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011" w:rsidRDefault="0084729D">
      <w:pPr>
        <w:spacing w:line="360" w:lineRule="auto"/>
        <w:ind w:firstLine="380"/>
        <w:jc w:val="center"/>
        <w:rPr>
          <w:rFonts w:ascii="Arial" w:hAnsi="Arial"/>
          <w:b/>
          <w:i/>
          <w:snapToGrid w:val="0"/>
          <w:sz w:val="24"/>
          <w:lang w:val="ru-RU" w:eastAsia="ru-RU"/>
        </w:rPr>
      </w:pPr>
      <w:r>
        <w:rPr>
          <w:rFonts w:ascii="Arial" w:hAnsi="Arial"/>
          <w:b/>
          <w:i/>
          <w:snapToGrid w:val="0"/>
          <w:sz w:val="24"/>
          <w:lang w:eastAsia="ru-RU"/>
        </w:rPr>
        <w:t>Таблиця. 1. Числовий розвиток української преси в 1917—22 рр. (В.Ігнатієнко)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555011">
        <w:trPr>
          <w:cantSplit/>
          <w:trHeight w:val="270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line="360" w:lineRule="auto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 xml:space="preserve"> </w:t>
            </w:r>
          </w:p>
          <w:p w:rsidR="00555011" w:rsidRDefault="00555011">
            <w:pPr>
              <w:spacing w:line="360" w:lineRule="auto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</w:p>
          <w:p w:rsidR="00555011" w:rsidRDefault="0084729D">
            <w:pPr>
              <w:spacing w:line="360" w:lineRule="auto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Роки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 xml:space="preserve">Число </w:t>
            </w:r>
          </w:p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 xml:space="preserve"> назв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Нових</w:t>
            </w:r>
          </w:p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назв у році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Наддніпрян-</w:t>
            </w:r>
          </w:p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щина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Наддністрян-</w:t>
            </w:r>
          </w:p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щина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pStyle w:val="2"/>
            </w:pPr>
            <w:r>
              <w:t xml:space="preserve">поза  межами </w:t>
            </w:r>
          </w:p>
          <w:p w:rsidR="00555011" w:rsidRDefault="0084729D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Газети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spacing w:line="360" w:lineRule="auto"/>
              <w:ind w:left="113" w:right="113"/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Журнали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pStyle w:val="2"/>
            </w:pPr>
            <w:r>
              <w:t>Російською мовою</w:t>
            </w:r>
          </w:p>
          <w:p w:rsidR="00555011" w:rsidRDefault="0084729D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 xml:space="preserve"> виходило на Україні </w:t>
            </w:r>
          </w:p>
          <w:p w:rsidR="00555011" w:rsidRDefault="0084729D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назв</w:t>
            </w:r>
          </w:p>
          <w:p w:rsidR="00555011" w:rsidRDefault="00555011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 xml:space="preserve">комуністична </w:t>
            </w:r>
          </w:p>
          <w:p w:rsidR="00555011" w:rsidRDefault="0084729D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 xml:space="preserve">преса укр. мовою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55011" w:rsidRDefault="0084729D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 xml:space="preserve">комуністична </w:t>
            </w:r>
          </w:p>
          <w:p w:rsidR="00555011" w:rsidRDefault="0084729D">
            <w:pP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smallCaps/>
                <w:snapToGrid w:val="0"/>
                <w:sz w:val="28"/>
                <w:vertAlign w:val="superscript"/>
                <w:lang w:eastAsia="ru-RU"/>
              </w:rPr>
              <w:t>преса рос. мовою</w:t>
            </w:r>
          </w:p>
        </w:tc>
      </w:tr>
      <w:tr w:rsidR="00555011">
        <w:trPr>
          <w:trHeight w:val="47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1917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172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751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 xml:space="preserve">     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4</w:t>
            </w:r>
          </w:p>
        </w:tc>
      </w:tr>
      <w:tr w:rsidR="00555011">
        <w:trPr>
          <w:trHeight w:val="20"/>
          <w:jc w:val="center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1918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252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223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218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125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127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321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 xml:space="preserve">    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6</w:t>
            </w:r>
          </w:p>
        </w:tc>
      </w:tr>
      <w:tr w:rsidR="00555011">
        <w:trPr>
          <w:trHeight w:val="20"/>
          <w:jc w:val="center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1919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243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182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173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49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154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89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222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 xml:space="preserve">   21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30</w:t>
            </w:r>
          </w:p>
        </w:tc>
      </w:tr>
      <w:tr w:rsidR="00555011">
        <w:trPr>
          <w:trHeight w:val="20"/>
          <w:jc w:val="center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1920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139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71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79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36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72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67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151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 xml:space="preserve">   63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120</w:t>
            </w:r>
          </w:p>
        </w:tc>
      </w:tr>
      <w:tr w:rsidR="00555011">
        <w:trPr>
          <w:trHeight w:val="20"/>
          <w:jc w:val="center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1921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181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64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77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55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49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jc w:val="both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60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121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188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 xml:space="preserve">  75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169</w:t>
            </w:r>
          </w:p>
        </w:tc>
      </w:tr>
      <w:tr w:rsidR="00555011">
        <w:trPr>
          <w:trHeight w:val="20"/>
          <w:jc w:val="center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1922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168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51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43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68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57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68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287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 xml:space="preserve">  43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11" w:rsidRDefault="0084729D">
            <w:pPr>
              <w:spacing w:before="120" w:after="120"/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</w:pPr>
            <w:r>
              <w:rPr>
                <w:rFonts w:ascii="Arial" w:hAnsi="Arial"/>
                <w:i/>
                <w:smallCaps/>
                <w:snapToGrid w:val="0"/>
                <w:sz w:val="28"/>
                <w:vertAlign w:val="superscript"/>
                <w:lang w:eastAsia="ru-RU"/>
              </w:rPr>
              <w:t>146</w:t>
            </w:r>
          </w:p>
        </w:tc>
      </w:tr>
    </w:tbl>
    <w:p w:rsidR="00555011" w:rsidRDefault="00555011">
      <w:pPr>
        <w:spacing w:line="360" w:lineRule="auto"/>
        <w:rPr>
          <w:rFonts w:ascii="Arial" w:hAnsi="Arial"/>
          <w:snapToGrid w:val="0"/>
          <w:sz w:val="28"/>
          <w:lang w:val="ru-RU" w:eastAsia="ru-RU"/>
        </w:rPr>
      </w:pPr>
    </w:p>
    <w:p w:rsidR="00555011" w:rsidRDefault="00555011">
      <w:pPr>
        <w:pStyle w:val="a3"/>
        <w:spacing w:line="360" w:lineRule="auto"/>
        <w:jc w:val="both"/>
        <w:rPr>
          <w:rFonts w:ascii="Arial" w:hAnsi="Arial"/>
          <w:b/>
          <w:sz w:val="28"/>
        </w:rPr>
      </w:pPr>
    </w:p>
    <w:p w:rsidR="00555011" w:rsidRDefault="0084729D">
      <w:pPr>
        <w:pStyle w:val="a3"/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Стан української преси та інших періодичних видань в 20-ті роки.</w:t>
      </w:r>
    </w:p>
    <w:p w:rsidR="00555011" w:rsidRDefault="00555011">
      <w:pPr>
        <w:pStyle w:val="a3"/>
        <w:spacing w:line="360" w:lineRule="auto"/>
        <w:jc w:val="both"/>
        <w:rPr>
          <w:rFonts w:ascii="Arial" w:hAnsi="Arial"/>
          <w:sz w:val="28"/>
        </w:rPr>
      </w:pPr>
    </w:p>
    <w:p w:rsidR="00555011" w:rsidRDefault="0084729D">
      <w:pPr>
        <w:pStyle w:val="a3"/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З революцією 1917 року преса та інші періодичні видання україн</w:t>
      </w:r>
      <w:r>
        <w:rPr>
          <w:rFonts w:ascii="Arial" w:hAnsi="Arial"/>
          <w:sz w:val="28"/>
        </w:rPr>
        <w:softHyphen/>
        <w:t>ською мовою на Україні (як на Наддніпрянщині, так і на Наддністрянщи</w:t>
      </w:r>
      <w:r>
        <w:rPr>
          <w:rFonts w:ascii="Arial" w:hAnsi="Arial"/>
          <w:sz w:val="28"/>
        </w:rPr>
        <w:softHyphen/>
        <w:t>ні) сильно зросла. Але особливо ці тенденції були помітні на Наддніпрянщині. Протягом пер</w:t>
      </w:r>
      <w:r>
        <w:rPr>
          <w:rFonts w:ascii="Arial" w:hAnsi="Arial"/>
          <w:sz w:val="28"/>
        </w:rPr>
        <w:softHyphen/>
        <w:t xml:space="preserve">ших років по революції (1917 —1919 роки) кількість пресових органів на Україні, що виходять українською мовою, постійно збільшувалася. Видання української преси  почали з’являтися не тільки в центрах, а також і в другорядних осередках і навіть у глухих провінціальних пунктах (як Тараща на Київщині або Широке на Катеринославщині і т. п.). Українська преса, журнали в цей час стаювали дуже різноманітними щодо напрямків і змісту. </w:t>
      </w:r>
    </w:p>
    <w:p w:rsidR="00555011" w:rsidRDefault="0084729D">
      <w:pPr>
        <w:pStyle w:val="a3"/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Але коли в 1919 році в Україні було створене Всеукраїнське державне видавництво, багато редакцій не тільки радикального, але й демократичного напрямку, “за их хулиганские в</w:t>
      </w:r>
      <w:r>
        <w:rPr>
          <w:rFonts w:ascii="Arial" w:hAnsi="Arial"/>
          <w:sz w:val="28"/>
          <w:lang w:val="ru-RU"/>
        </w:rPr>
        <w:t xml:space="preserve">ыходки против большевизма», </w:t>
      </w:r>
      <w:r>
        <w:rPr>
          <w:rFonts w:ascii="Arial" w:hAnsi="Arial"/>
          <w:sz w:val="28"/>
        </w:rPr>
        <w:t xml:space="preserve"> закривались або вливались у видання більшовиків. У цей період  з’явилися численні органи змішаного напрямку. Це в основному були видавництва просвітянського та культурного характеру.</w:t>
      </w:r>
    </w:p>
    <w:p w:rsidR="00555011" w:rsidRDefault="0084729D">
      <w:pPr>
        <w:pStyle w:val="a3"/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Раптове зменшен</w:t>
      </w:r>
      <w:r>
        <w:rPr>
          <w:rFonts w:ascii="Arial" w:hAnsi="Arial"/>
          <w:sz w:val="28"/>
        </w:rPr>
        <w:softHyphen/>
        <w:t>ня, що настає в розвитку української преси в 1920 році, пояснюється московською окупацією України. Більшовицька влада монополізує всі видавничі засоби в своїх руках і видає лише свою офіційну, себто партійно-комуністичну, пресу. Внаслідок такої комунізації преси на Україні тут зберігає свої позиції преса російською мовою. Коли в перші роки революції кількість органів російською мовою значно зменшувалася (з 751 в 1917 році до 222 у 1919 році), то під москов</w:t>
      </w:r>
      <w:r>
        <w:rPr>
          <w:rFonts w:ascii="Arial" w:hAnsi="Arial"/>
          <w:sz w:val="28"/>
        </w:rPr>
        <w:softHyphen/>
        <w:t>ським пануванням на Україні кількість їх зростає (зі 151 в 1920 році до 287 в 1922 році).</w:t>
      </w:r>
    </w:p>
    <w:p w:rsidR="00555011" w:rsidRDefault="0084729D">
      <w:pPr>
        <w:spacing w:line="360" w:lineRule="auto"/>
        <w:ind w:firstLine="380"/>
        <w:jc w:val="both"/>
        <w:rPr>
          <w:rFonts w:ascii="Arial" w:hAnsi="Arial"/>
          <w:snapToGrid w:val="0"/>
          <w:sz w:val="28"/>
          <w:lang w:eastAsia="ru-RU"/>
        </w:rPr>
      </w:pPr>
      <w:r>
        <w:rPr>
          <w:rFonts w:ascii="Arial" w:hAnsi="Arial"/>
          <w:snapToGrid w:val="0"/>
          <w:sz w:val="28"/>
          <w:lang w:eastAsia="ru-RU"/>
        </w:rPr>
        <w:t>Умови виходу газет та інших періодичних видань істотно впливали на їх зміст, на можливість відображення в них настоїв і поглядів різних соціальних верств. Зникнення зі сторінок періодичних видань матеріалів, які  вміщувалися в них за інших умов, як і закриття ряду видань, переконливо свідчили про політичні і суспільні відносини в Україні в 20-ті роки.</w:t>
      </w:r>
    </w:p>
    <w:p w:rsidR="00555011" w:rsidRDefault="0084729D">
      <w:pPr>
        <w:spacing w:line="360" w:lineRule="auto"/>
        <w:ind w:firstLine="380"/>
        <w:jc w:val="both"/>
        <w:rPr>
          <w:rFonts w:ascii="Arial" w:hAnsi="Arial"/>
          <w:snapToGrid w:val="0"/>
          <w:sz w:val="28"/>
          <w:lang w:eastAsia="ru-RU"/>
        </w:rPr>
      </w:pPr>
      <w:r>
        <w:rPr>
          <w:rFonts w:ascii="Arial" w:hAnsi="Arial"/>
          <w:snapToGrid w:val="0"/>
          <w:sz w:val="28"/>
          <w:lang w:eastAsia="ru-RU"/>
        </w:rPr>
        <w:t>Комуністична преса на Україні, як своїм змістом, так і зовніш</w:t>
      </w:r>
      <w:r>
        <w:rPr>
          <w:rFonts w:ascii="Arial" w:hAnsi="Arial"/>
          <w:snapToGrid w:val="0"/>
          <w:sz w:val="28"/>
          <w:lang w:eastAsia="ru-RU"/>
        </w:rPr>
        <w:softHyphen/>
        <w:t xml:space="preserve">нім виглядом, від самого початку являла виразні ознаки занепаду. За останнє десятиліття ця комуністична преса на Україні переживала деякі зміни — вона то «українізувалася», то «дезукраїнізувалася»; значно мінялося також і число назв. </w:t>
      </w:r>
    </w:p>
    <w:p w:rsidR="00555011" w:rsidRDefault="0084729D">
      <w:pPr>
        <w:spacing w:line="360" w:lineRule="auto"/>
        <w:ind w:firstLine="380"/>
        <w:jc w:val="both"/>
        <w:rPr>
          <w:rFonts w:ascii="Arial" w:hAnsi="Arial"/>
          <w:snapToGrid w:val="0"/>
          <w:sz w:val="28"/>
          <w:lang w:eastAsia="ru-RU"/>
        </w:rPr>
      </w:pPr>
      <w:r>
        <w:rPr>
          <w:rFonts w:ascii="Arial" w:hAnsi="Arial"/>
          <w:snapToGrid w:val="0"/>
          <w:sz w:val="28"/>
          <w:lang w:eastAsia="ru-RU"/>
        </w:rPr>
        <w:t>За відомостями «Радянського Книгаря», вже в 30-тих роках на Радянській Україні видавалося 1126 газет, у тому числі: центральних — 30, обласних — 14, районних і місь</w:t>
      </w:r>
      <w:r>
        <w:rPr>
          <w:rFonts w:ascii="Arial" w:hAnsi="Arial"/>
          <w:snapToGrid w:val="0"/>
          <w:sz w:val="28"/>
          <w:lang w:eastAsia="ru-RU"/>
        </w:rPr>
        <w:softHyphen/>
        <w:t>ких — 382, великотиражних (при підприємствах і колгоспах) — 700.</w:t>
      </w:r>
    </w:p>
    <w:p w:rsidR="00555011" w:rsidRDefault="0084729D">
      <w:pPr>
        <w:pStyle w:val="a4"/>
        <w:spacing w:line="360" w:lineRule="auto"/>
        <w:ind w:firstLine="567"/>
      </w:pPr>
      <w:r>
        <w:t>Із загальної кількості 426 газет (без великотиражних) українською мовою виходило 373, решта видавалися мовами національних мен</w:t>
      </w:r>
      <w:r>
        <w:softHyphen/>
        <w:t>шостей (російською, єврейською, німецькою, польською, болгар</w:t>
      </w:r>
      <w:r>
        <w:softHyphen/>
        <w:t>ською, молдавською, татарською й грецькою). Як не велике число газет в Радянській Україні, воно все ж не свідчить ні про загальний розвиток української преси, ні про її національно-український харак</w:t>
      </w:r>
      <w:r>
        <w:softHyphen/>
        <w:t>тер. Уже наступні — 1933 і 1934 — роки значно змінили наведені в «Радянськім книгарі» дані щодо преси не на користь українців.</w:t>
      </w:r>
    </w:p>
    <w:p w:rsidR="00555011" w:rsidRDefault="0084729D">
      <w:pPr>
        <w:spacing w:line="360" w:lineRule="auto"/>
        <w:ind w:firstLine="360"/>
        <w:jc w:val="both"/>
        <w:rPr>
          <w:rFonts w:ascii="Arial" w:hAnsi="Arial"/>
          <w:snapToGrid w:val="0"/>
          <w:sz w:val="28"/>
          <w:lang w:eastAsia="ru-RU"/>
        </w:rPr>
      </w:pPr>
      <w:r>
        <w:rPr>
          <w:rFonts w:ascii="Arial" w:hAnsi="Arial"/>
          <w:snapToGrid w:val="0"/>
          <w:sz w:val="28"/>
          <w:lang w:eastAsia="ru-RU"/>
        </w:rPr>
        <w:t xml:space="preserve">Слід однак відмітити що українські періодичні видання все-таки мали певний розвиток в 20-тих роках. Він в основному забезпечувався західноукраїнськими та еміграційними виданнями. </w:t>
      </w:r>
    </w:p>
    <w:p w:rsidR="00555011" w:rsidRDefault="00555011">
      <w:pPr>
        <w:spacing w:line="360" w:lineRule="auto"/>
        <w:ind w:firstLine="360"/>
        <w:jc w:val="both"/>
        <w:rPr>
          <w:rFonts w:ascii="Arial" w:hAnsi="Arial"/>
          <w:snapToGrid w:val="0"/>
          <w:sz w:val="28"/>
          <w:lang w:eastAsia="ru-RU"/>
        </w:rPr>
      </w:pPr>
    </w:p>
    <w:p w:rsidR="00555011" w:rsidRDefault="00555011">
      <w:pPr>
        <w:spacing w:line="360" w:lineRule="auto"/>
        <w:ind w:firstLine="360"/>
        <w:jc w:val="both"/>
        <w:rPr>
          <w:rFonts w:ascii="Arial" w:hAnsi="Arial"/>
          <w:snapToGrid w:val="0"/>
          <w:sz w:val="28"/>
          <w:lang w:eastAsia="ru-RU"/>
        </w:rPr>
      </w:pPr>
    </w:p>
    <w:p w:rsidR="00555011" w:rsidRDefault="0084729D">
      <w:pPr>
        <w:pStyle w:val="1"/>
        <w:ind w:firstLine="567"/>
        <w:jc w:val="center"/>
      </w:pPr>
      <w:r>
        <w:t>Використана література</w:t>
      </w:r>
    </w:p>
    <w:p w:rsidR="00555011" w:rsidRDefault="00555011">
      <w:pPr>
        <w:spacing w:line="360" w:lineRule="auto"/>
        <w:ind w:firstLine="567"/>
        <w:jc w:val="both"/>
        <w:rPr>
          <w:rFonts w:ascii="Arial" w:hAnsi="Arial"/>
          <w:b/>
          <w:snapToGrid w:val="0"/>
          <w:sz w:val="28"/>
          <w:lang w:eastAsia="ru-RU"/>
        </w:rPr>
      </w:pPr>
    </w:p>
    <w:p w:rsidR="00555011" w:rsidRDefault="0084729D">
      <w:pPr>
        <w:pStyle w:val="a4"/>
        <w:numPr>
          <w:ilvl w:val="0"/>
          <w:numId w:val="2"/>
        </w:numPr>
        <w:tabs>
          <w:tab w:val="clear" w:pos="987"/>
          <w:tab w:val="num" w:pos="851"/>
        </w:tabs>
        <w:spacing w:line="360" w:lineRule="auto"/>
        <w:ind w:left="0" w:firstLine="567"/>
      </w:pPr>
      <w:r>
        <w:t>Українська культура. Лекції за редакцією Д.Антоновича. – К. Либідь, 1993.</w:t>
      </w:r>
    </w:p>
    <w:p w:rsidR="00555011" w:rsidRDefault="0084729D">
      <w:pPr>
        <w:pStyle w:val="a4"/>
        <w:numPr>
          <w:ilvl w:val="0"/>
          <w:numId w:val="1"/>
        </w:numPr>
        <w:tabs>
          <w:tab w:val="num" w:pos="851"/>
        </w:tabs>
        <w:spacing w:line="360" w:lineRule="auto"/>
        <w:ind w:left="0" w:firstLine="567"/>
      </w:pPr>
      <w:r>
        <w:t xml:space="preserve">Преса Української РСР. 1918-1985. - К., 1986. </w:t>
      </w:r>
    </w:p>
    <w:p w:rsidR="00555011" w:rsidRDefault="0084729D">
      <w:pPr>
        <w:numPr>
          <w:ilvl w:val="0"/>
          <w:numId w:val="1"/>
        </w:numPr>
        <w:tabs>
          <w:tab w:val="num" w:pos="851"/>
        </w:tabs>
        <w:spacing w:line="360" w:lineRule="auto"/>
        <w:ind w:left="0" w:firstLine="567"/>
        <w:jc w:val="both"/>
        <w:rPr>
          <w:rFonts w:ascii="Arial" w:hAnsi="Arial"/>
          <w:snapToGrid w:val="0"/>
          <w:sz w:val="28"/>
          <w:lang w:eastAsia="ru-RU"/>
        </w:rPr>
      </w:pPr>
      <w:r>
        <w:rPr>
          <w:rFonts w:ascii="Arial" w:hAnsi="Arial"/>
          <w:snapToGrid w:val="0"/>
          <w:sz w:val="28"/>
          <w:lang w:eastAsia="ru-RU"/>
        </w:rPr>
        <w:t>Бібліографія української преси 1816—1916.</w:t>
      </w:r>
      <w:r>
        <w:rPr>
          <w:rFonts w:ascii="Arial" w:hAnsi="Arial"/>
          <w:b/>
          <w:snapToGrid w:val="0"/>
          <w:sz w:val="28"/>
          <w:lang w:eastAsia="ru-RU"/>
        </w:rPr>
        <w:t xml:space="preserve"> </w:t>
      </w:r>
      <w:r>
        <w:rPr>
          <w:rFonts w:ascii="Arial" w:hAnsi="Arial"/>
          <w:snapToGrid w:val="0"/>
          <w:sz w:val="28"/>
          <w:lang w:eastAsia="ru-RU"/>
        </w:rPr>
        <w:t>-</w:t>
      </w:r>
      <w:r>
        <w:rPr>
          <w:rFonts w:ascii="Arial" w:hAnsi="Arial"/>
          <w:b/>
          <w:snapToGrid w:val="0"/>
          <w:sz w:val="28"/>
          <w:lang w:eastAsia="ru-RU"/>
        </w:rPr>
        <w:t xml:space="preserve"> </w:t>
      </w:r>
      <w:r>
        <w:rPr>
          <w:rFonts w:ascii="Arial" w:hAnsi="Arial"/>
          <w:snapToGrid w:val="0"/>
          <w:sz w:val="28"/>
          <w:lang w:eastAsia="ru-RU"/>
        </w:rPr>
        <w:t>К., 1930.</w:t>
      </w:r>
    </w:p>
    <w:p w:rsidR="00555011" w:rsidRDefault="0084729D">
      <w:pPr>
        <w:numPr>
          <w:ilvl w:val="0"/>
          <w:numId w:val="1"/>
        </w:numPr>
        <w:tabs>
          <w:tab w:val="num" w:pos="851"/>
        </w:tabs>
        <w:spacing w:line="360" w:lineRule="auto"/>
        <w:ind w:left="0" w:firstLine="567"/>
        <w:jc w:val="both"/>
        <w:rPr>
          <w:rFonts w:ascii="Arial" w:hAnsi="Arial"/>
          <w:snapToGrid w:val="0"/>
          <w:sz w:val="28"/>
          <w:lang w:eastAsia="ru-RU"/>
        </w:rPr>
      </w:pPr>
      <w:r>
        <w:rPr>
          <w:rFonts w:ascii="Arial" w:hAnsi="Arial"/>
          <w:snapToGrid w:val="0"/>
          <w:sz w:val="28"/>
          <w:lang w:eastAsia="ru-RU"/>
        </w:rPr>
        <w:t>Ігнатієнко В. Українська преса (1816—1923): Іст.-бібліогр. етюд. - К., 1926.</w:t>
      </w:r>
    </w:p>
    <w:p w:rsidR="00555011" w:rsidRDefault="00555011">
      <w:pPr>
        <w:spacing w:line="360" w:lineRule="auto"/>
        <w:jc w:val="both"/>
        <w:rPr>
          <w:rFonts w:ascii="Arial" w:hAnsi="Arial"/>
          <w:snapToGrid w:val="0"/>
          <w:sz w:val="28"/>
          <w:lang w:eastAsia="ru-RU"/>
        </w:rPr>
      </w:pPr>
    </w:p>
    <w:p w:rsidR="00555011" w:rsidRDefault="00555011">
      <w:pPr>
        <w:spacing w:line="360" w:lineRule="auto"/>
        <w:jc w:val="both"/>
        <w:rPr>
          <w:rFonts w:ascii="Arial" w:hAnsi="Arial"/>
          <w:snapToGrid w:val="0"/>
          <w:sz w:val="28"/>
          <w:lang w:eastAsia="ru-RU"/>
        </w:rPr>
      </w:pPr>
    </w:p>
    <w:p w:rsidR="00555011" w:rsidRDefault="00555011">
      <w:pPr>
        <w:spacing w:line="360" w:lineRule="auto"/>
        <w:jc w:val="both"/>
        <w:rPr>
          <w:rFonts w:ascii="Arial" w:hAnsi="Arial"/>
          <w:sz w:val="28"/>
        </w:rPr>
      </w:pPr>
    </w:p>
    <w:p w:rsidR="00555011" w:rsidRDefault="00555011">
      <w:pPr>
        <w:spacing w:line="360" w:lineRule="auto"/>
        <w:jc w:val="both"/>
        <w:rPr>
          <w:rFonts w:ascii="Arial" w:hAnsi="Arial"/>
          <w:sz w:val="28"/>
        </w:rPr>
      </w:pPr>
      <w:bookmarkStart w:id="0" w:name="_GoBack"/>
      <w:bookmarkEnd w:id="0"/>
    </w:p>
    <w:sectPr w:rsidR="00555011">
      <w:pgSz w:w="11900" w:h="16820"/>
      <w:pgMar w:top="0" w:right="843" w:bottom="2977" w:left="14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B5565"/>
    <w:multiLevelType w:val="singleLevel"/>
    <w:tmpl w:val="7D489B56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1">
    <w:nsid w:val="74E960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9D"/>
    <w:rsid w:val="00440858"/>
    <w:rsid w:val="00555011"/>
    <w:rsid w:val="0084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7C05A-7B15-4837-9D4B-05685E35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rFonts w:ascii="Arial" w:hAnsi="Arial"/>
      <w:b/>
      <w:snapToGrid w:val="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60" w:lineRule="auto"/>
      <w:ind w:firstLine="400"/>
    </w:pPr>
    <w:rPr>
      <w:snapToGrid w:val="0"/>
      <w:sz w:val="18"/>
      <w:lang w:eastAsia="ru-RU"/>
    </w:rPr>
  </w:style>
  <w:style w:type="paragraph" w:styleId="a4">
    <w:name w:val="Body Text"/>
    <w:basedOn w:val="a"/>
    <w:semiHidden/>
    <w:pPr>
      <w:spacing w:line="260" w:lineRule="auto"/>
      <w:jc w:val="both"/>
    </w:pPr>
    <w:rPr>
      <w:rFonts w:ascii="Arial" w:hAnsi="Arial"/>
      <w:snapToGrid w:val="0"/>
      <w:sz w:val="28"/>
      <w:lang w:eastAsia="ru-RU"/>
    </w:rPr>
  </w:style>
  <w:style w:type="paragraph" w:styleId="2">
    <w:name w:val="Body Text 2"/>
    <w:basedOn w:val="a"/>
    <w:semiHidden/>
    <w:rPr>
      <w:rFonts w:ascii="Arial" w:hAnsi="Arial"/>
      <w:smallCaps/>
      <w:snapToGrid w:val="0"/>
      <w:sz w:val="28"/>
      <w:vertAlign w:val="superscript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Числовий розвиток української преси в 1917—22 рр</vt:lpstr>
    </vt:vector>
  </TitlesOfParts>
  <Manager>Гуманітарні науки</Manager>
  <Company>Гуманітарні науки</Company>
  <LinksUpToDate>false</LinksUpToDate>
  <CharactersWithSpaces>4078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Числовий розвиток української преси в 1917—22 рр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1999-03-16T14:39:00Z</cp:lastPrinted>
  <dcterms:created xsi:type="dcterms:W3CDTF">2014-09-14T09:26:00Z</dcterms:created>
  <dcterms:modified xsi:type="dcterms:W3CDTF">2014-09-14T09:26:00Z</dcterms:modified>
  <cp:category>Гуманітарні науки</cp:category>
</cp:coreProperties>
</file>