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D2B" w:rsidRDefault="00866D2B">
      <w:pPr>
        <w:spacing w:line="360" w:lineRule="auto"/>
        <w:jc w:val="both"/>
        <w:rPr>
          <w:sz w:val="28"/>
          <w:lang w:val="en-US"/>
        </w:rPr>
      </w:pPr>
    </w:p>
    <w:p w:rsidR="00866D2B" w:rsidRDefault="00120DA8">
      <w:pPr>
        <w:spacing w:line="360" w:lineRule="auto"/>
        <w:jc w:val="both"/>
        <w:rPr>
          <w:sz w:val="28"/>
          <w:lang w:val="ru-RU"/>
        </w:rPr>
      </w:pPr>
      <w:r>
        <w:rPr>
          <w:b/>
          <w:sz w:val="28"/>
        </w:rPr>
        <w:t>Парламенти</w:t>
      </w:r>
      <w:r>
        <w:rPr>
          <w:b/>
          <w:sz w:val="28"/>
          <w:lang w:val="ru-RU"/>
        </w:rPr>
        <w:t xml:space="preserve"> </w:t>
      </w:r>
      <w:r>
        <w:rPr>
          <w:b/>
          <w:sz w:val="28"/>
        </w:rPr>
        <w:t>і парламентаризм</w:t>
      </w:r>
    </w:p>
    <w:p w:rsidR="00866D2B" w:rsidRDefault="00120DA8">
      <w:pPr>
        <w:spacing w:line="360" w:lineRule="auto"/>
        <w:jc w:val="both"/>
        <w:rPr>
          <w:sz w:val="28"/>
          <w:lang w:val="ru-RU"/>
        </w:rPr>
      </w:pPr>
      <w:r>
        <w:rPr>
          <w:sz w:val="28"/>
        </w:rPr>
        <w:t>Державні функції в кожній країні здійснюються розгалуженою системою органів. Вищі органи держави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парламент, глава держави і уряд, верховний суд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реалізують основні владні повноваження, а їхня діяльність набуває політичної значу</w:t>
      </w:r>
      <w:r>
        <w:rPr>
          <w:sz w:val="28"/>
        </w:rPr>
        <w:softHyphen/>
        <w:t>щості. Проаналізувавши роботу ви</w:t>
      </w:r>
      <w:r>
        <w:rPr>
          <w:sz w:val="28"/>
        </w:rPr>
        <w:softHyphen/>
        <w:t>щих органів, можна визначити, на яких засадах функціонує державний механізм у цілому.</w:t>
      </w:r>
    </w:p>
    <w:p w:rsidR="00866D2B" w:rsidRDefault="00120DA8">
      <w:pPr>
        <w:spacing w:line="360" w:lineRule="auto"/>
        <w:jc w:val="both"/>
        <w:rPr>
          <w:sz w:val="28"/>
          <w:lang w:val="ru-RU"/>
        </w:rPr>
      </w:pPr>
      <w:r>
        <w:rPr>
          <w:sz w:val="28"/>
        </w:rPr>
        <w:t>Значну увагу в характеристиці вищих органів держави приділяють парламентам, які розглядають як ор</w:t>
      </w:r>
      <w:r>
        <w:rPr>
          <w:sz w:val="28"/>
        </w:rPr>
        <w:softHyphen/>
        <w:t>гани законодавчої влади, а іноді і як такі, що своєю діяльністю формально забезпечують функціонування і саме існування інших вищих органів дер</w:t>
      </w:r>
      <w:r>
        <w:rPr>
          <w:sz w:val="28"/>
        </w:rPr>
        <w:softHyphen/>
        <w:t>жави. Відомо, що немало консти</w:t>
      </w:r>
      <w:r>
        <w:rPr>
          <w:sz w:val="28"/>
        </w:rPr>
        <w:softHyphen/>
        <w:t>туцій було прийнято парламентами або за їхньою безпосередньою участю, і саме конституції утворюють правову основу для існування і функціонуван</w:t>
      </w:r>
      <w:r>
        <w:rPr>
          <w:sz w:val="28"/>
        </w:rPr>
        <w:softHyphen/>
        <w:t>ня всього державного механізму. Звідси можна говорити про установчу роль парламентів щодо інших еле</w:t>
      </w:r>
      <w:r>
        <w:rPr>
          <w:sz w:val="28"/>
        </w:rPr>
        <w:softHyphen/>
        <w:t>ментів цього механізму.</w:t>
      </w:r>
    </w:p>
    <w:p w:rsidR="00866D2B" w:rsidRDefault="00120DA8">
      <w:pPr>
        <w:pStyle w:val="1"/>
        <w:spacing w:line="360" w:lineRule="auto"/>
        <w:ind w:firstLine="0"/>
        <w:rPr>
          <w:sz w:val="28"/>
        </w:rPr>
      </w:pPr>
      <w:r>
        <w:rPr>
          <w:sz w:val="28"/>
        </w:rPr>
        <w:t>Підвищений інтерес до парла</w:t>
      </w:r>
      <w:r>
        <w:rPr>
          <w:sz w:val="28"/>
        </w:rPr>
        <w:softHyphen/>
        <w:t>ментів зумовлений і тим, що вони є представницькими органами. В основі формування і роботи парламентів ле</w:t>
      </w:r>
      <w:r>
        <w:rPr>
          <w:sz w:val="28"/>
        </w:rPr>
        <w:softHyphen/>
        <w:t>жать ідеї народного представництва, впровадження яких у політичне жит</w:t>
      </w:r>
      <w:r>
        <w:rPr>
          <w:sz w:val="28"/>
        </w:rPr>
        <w:softHyphen/>
        <w:t>тя пов'язане із становленням сучасної державності зарубіжних країн. Такі ідеї склали чи не найголовніший зміст конституційної теорії, що виникла і домінувала у початковий період розвитку цієї державності. З часом сенс та значення їх дещо змінилися, але вони і сьогодні зберігають характер політи-ко-правового постулату, непересічної соціальної і духовної цінності.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b/>
          <w:sz w:val="28"/>
        </w:rPr>
        <w:t>Парламенти</w:t>
      </w:r>
      <w:r>
        <w:rPr>
          <w:sz w:val="28"/>
        </w:rPr>
        <w:t xml:space="preserve"> є </w:t>
      </w:r>
      <w:r>
        <w:rPr>
          <w:i/>
          <w:sz w:val="28"/>
        </w:rPr>
        <w:t>загальнонаціональними колегіальними представниць</w:t>
      </w:r>
      <w:r>
        <w:rPr>
          <w:i/>
          <w:sz w:val="28"/>
        </w:rPr>
        <w:softHyphen/>
        <w:t>кими органами державної влади, які повністю або частково обираються народом (виборчим корпусом) і, на відміну від інших загальнонаціональних колегіальних представницьких органів</w:t>
      </w:r>
      <w:r>
        <w:rPr>
          <w:i/>
          <w:noProof/>
          <w:sz w:val="28"/>
        </w:rPr>
        <w:t xml:space="preserve"> —</w:t>
      </w:r>
      <w:r>
        <w:rPr>
          <w:i/>
          <w:sz w:val="28"/>
        </w:rPr>
        <w:t xml:space="preserve"> так званих установчих зборів (конституційних конвентів, асамблей),</w:t>
      </w:r>
      <w:r>
        <w:rPr>
          <w:i/>
          <w:noProof/>
          <w:sz w:val="28"/>
        </w:rPr>
        <w:t xml:space="preserve"> —</w:t>
      </w:r>
      <w:r>
        <w:rPr>
          <w:i/>
          <w:sz w:val="28"/>
        </w:rPr>
        <w:t xml:space="preserve"> діють на постійній основі.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>Представницька природа парламентів не пов'язується лише з їх ви</w:t>
      </w:r>
      <w:r>
        <w:rPr>
          <w:sz w:val="28"/>
        </w:rPr>
        <w:softHyphen/>
        <w:t>борністю. У багатьох країнах шляхом загальних виборів заміщується пост глави держави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президента. Однак лише парламент звичайно претендує на роль своєрідного «дзеркала суспільства». З цим пов'язана така прита</w:t>
      </w:r>
      <w:r>
        <w:rPr>
          <w:sz w:val="28"/>
        </w:rPr>
        <w:softHyphen/>
        <w:t>манна всім без винятку парламентам риса, як колегіальність. Ко</w:t>
      </w:r>
      <w:r>
        <w:rPr>
          <w:sz w:val="28"/>
        </w:rPr>
        <w:softHyphen/>
        <w:t>легіальність парламентів визначає особливості порядку прийняття ними різного роду офіційних рішень.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b/>
          <w:sz w:val="28"/>
        </w:rPr>
        <w:t>Парламенти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це виборні і колегіальні органи держави, які функціонують в умовах демократичного правління і мають свої головні повноваження у сфері законотворчості. В унітарних державах парламен</w:t>
      </w:r>
      <w:r>
        <w:rPr>
          <w:i/>
          <w:sz w:val="28"/>
        </w:rPr>
        <w:softHyphen/>
        <w:t>ти формуються на загальнонаціональному рівні, у федераціях</w:t>
      </w:r>
      <w:r>
        <w:rPr>
          <w:i/>
          <w:noProof/>
          <w:sz w:val="28"/>
        </w:rPr>
        <w:t xml:space="preserve"> —</w:t>
      </w:r>
      <w:r>
        <w:rPr>
          <w:i/>
          <w:sz w:val="28"/>
        </w:rPr>
        <w:t xml:space="preserve"> також і на рівні їхніх суб'єктів.</w:t>
      </w:r>
      <w:r>
        <w:rPr>
          <w:sz w:val="28"/>
        </w:rPr>
        <w:t xml:space="preserve"> В останньому випадку повноваження законодав</w:t>
      </w:r>
      <w:r>
        <w:rPr>
          <w:sz w:val="28"/>
        </w:rPr>
        <w:softHyphen/>
        <w:t>чих органів двох рівнів розмежовуються на засадах, визначених федераль</w:t>
      </w:r>
      <w:r>
        <w:rPr>
          <w:sz w:val="28"/>
        </w:rPr>
        <w:softHyphen/>
        <w:t>ною конституцією.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 xml:space="preserve">Діяльність парламентів визначає характер і зміст парламентаризму. </w:t>
      </w:r>
      <w:r>
        <w:rPr>
          <w:i/>
          <w:sz w:val="28"/>
        </w:rPr>
        <w:t>Парламентаризм</w:t>
      </w:r>
      <w:r>
        <w:rPr>
          <w:i/>
          <w:noProof/>
          <w:sz w:val="28"/>
        </w:rPr>
        <w:t xml:space="preserve"> —</w:t>
      </w:r>
      <w:r>
        <w:rPr>
          <w:i/>
          <w:sz w:val="28"/>
        </w:rPr>
        <w:t xml:space="preserve"> це система взаємодії держави і суспільства, для якої характерними є визнання провідної або особливої і досить істотної ролі у здійсненні державно-владних функцій загальнонаціонального колегіального постійно діючого представницького органу.</w:t>
      </w:r>
      <w:r>
        <w:rPr>
          <w:sz w:val="28"/>
        </w:rPr>
        <w:t xml:space="preserve"> Парламентаризм не слід пов'язувати з якимись конкретними формами державного правління. Яви</w:t>
      </w:r>
      <w:r>
        <w:rPr>
          <w:sz w:val="28"/>
        </w:rPr>
        <w:softHyphen/>
        <w:t>ще парламентаризму в тій чи іншій формі властиве кожній сучасній демо</w:t>
      </w:r>
      <w:r>
        <w:rPr>
          <w:sz w:val="28"/>
        </w:rPr>
        <w:softHyphen/>
        <w:t>кратичній країні, воно є історично зумовленим наслідком суспільно-політичного розвитку.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>Парламентаризм має свою передісторію. Ще в</w:t>
      </w:r>
      <w:r>
        <w:rPr>
          <w:noProof/>
          <w:sz w:val="28"/>
        </w:rPr>
        <w:t xml:space="preserve"> VI</w:t>
      </w:r>
      <w:r>
        <w:rPr>
          <w:sz w:val="28"/>
        </w:rPr>
        <w:t xml:space="preserve"> ст. до н. е. в Афінах із складу найбільш заможних груп обирали колегіальний орган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раду чо</w:t>
      </w:r>
      <w:r>
        <w:rPr>
          <w:sz w:val="28"/>
        </w:rPr>
        <w:softHyphen/>
        <w:t>тирьохсот. Представництво встановлювалось від кожної так званої філи (пле</w:t>
      </w:r>
      <w:r>
        <w:rPr>
          <w:sz w:val="28"/>
        </w:rPr>
        <w:softHyphen/>
        <w:t>мені), на які ще з часів родового устрою поділялось афінське суспільство. В подальшому установи представницького характеру створювались протягом майже всіх періодів існування давньогрецької демократії. Це ж саме сто</w:t>
      </w:r>
      <w:r>
        <w:rPr>
          <w:sz w:val="28"/>
        </w:rPr>
        <w:softHyphen/>
        <w:t>сується державно-політичної історії Стародавнього Риму. Однак усі ці уста</w:t>
      </w:r>
      <w:r>
        <w:rPr>
          <w:sz w:val="28"/>
        </w:rPr>
        <w:softHyphen/>
        <w:t>нови були інститутами рабовласницької держави, а їхні склад та діяльність обмежувались інтересами панівної частини тогочасного суспільства.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>Термін «парламент» відомий з часів феодалізму. Ним спочатку позна</w:t>
      </w:r>
      <w:r>
        <w:rPr>
          <w:sz w:val="28"/>
        </w:rPr>
        <w:softHyphen/>
        <w:t>чалося правосуддя. У Франції в</w:t>
      </w:r>
      <w:r>
        <w:rPr>
          <w:noProof/>
          <w:sz w:val="28"/>
        </w:rPr>
        <w:t xml:space="preserve"> XIII</w:t>
      </w:r>
      <w:r>
        <w:rPr>
          <w:sz w:val="28"/>
        </w:rPr>
        <w:t xml:space="preserve"> ст. королівська курія була поділена на дві палати. Одна з них займалася судовими справами і називалася парла</w:t>
      </w:r>
      <w:r>
        <w:rPr>
          <w:sz w:val="28"/>
        </w:rPr>
        <w:softHyphen/>
        <w:t>ментом. Цей парламент, що набув назви паризького, існував і далі як судо</w:t>
      </w:r>
      <w:r>
        <w:rPr>
          <w:sz w:val="28"/>
        </w:rPr>
        <w:softHyphen/>
        <w:t>ва установа і тільки за часів революції</w:t>
      </w:r>
      <w:r>
        <w:rPr>
          <w:noProof/>
          <w:sz w:val="28"/>
        </w:rPr>
        <w:t xml:space="preserve"> XVIII</w:t>
      </w:r>
      <w:r>
        <w:rPr>
          <w:sz w:val="28"/>
        </w:rPr>
        <w:t xml:space="preserve"> ст. зійшов з історичної арени. Проте він ніколи не був ні представницьким, ні законодавчим органом.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>За часів феодалізму передісторія парламентаризму знайшла свій ви</w:t>
      </w:r>
      <w:r>
        <w:rPr>
          <w:sz w:val="28"/>
        </w:rPr>
        <w:softHyphen/>
        <w:t>яв у так званих станово-представницьких установах, які спочатку частко</w:t>
      </w:r>
      <w:r>
        <w:rPr>
          <w:sz w:val="28"/>
        </w:rPr>
        <w:softHyphen/>
        <w:t>во, а згодом повністю набули виборного характеру. Це не було народне представництво в його прийнятому розумінні. І справа не тільки в тому, що відповідні органи були засновані на засадах представництва, яке вра</w:t>
      </w:r>
      <w:r>
        <w:rPr>
          <w:sz w:val="28"/>
        </w:rPr>
        <w:softHyphen/>
        <w:t>ховувало інтереси вузьких верств суспільства, а самі представники були вихідцями з верхніх прошарків цих верств. Подібна картина спостерігала</w:t>
      </w:r>
      <w:r>
        <w:rPr>
          <w:sz w:val="28"/>
        </w:rPr>
        <w:softHyphen/>
        <w:t>ся також протягом певного періоду розвитку буржуазного парламентариз</w:t>
      </w:r>
      <w:r>
        <w:rPr>
          <w:sz w:val="28"/>
        </w:rPr>
        <w:softHyphen/>
        <w:t>му. Важливим є те, що сам характер представництва, природа і зміст ман</w:t>
      </w:r>
      <w:r>
        <w:rPr>
          <w:sz w:val="28"/>
        </w:rPr>
        <w:softHyphen/>
        <w:t>дата за феодальних часів мали принципово інше обгрунтування, ніж пред</w:t>
      </w:r>
      <w:r>
        <w:rPr>
          <w:sz w:val="28"/>
        </w:rPr>
        <w:softHyphen/>
        <w:t>ставництво і мандат депутата сучасного парламенту.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>Юридичною основою станового представництва був мандат, практич</w:t>
      </w:r>
      <w:r>
        <w:rPr>
          <w:sz w:val="28"/>
        </w:rPr>
        <w:softHyphen/>
        <w:t>но аналогічний цивільно-правовому мандату. Між виборцями і депутатами встановлювались відносини, адекватні тим, що передбачаються знайомим ще цивільному праву часів Стародавнього Риму договором доручення. За класичним римським правом, мандат (доручення)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цивільно-правовий договір, за яким особа (манданс, довіритель) доручає, а інша особа (манда</w:t>
      </w:r>
      <w:r>
        <w:rPr>
          <w:sz w:val="28"/>
        </w:rPr>
        <w:softHyphen/>
        <w:t>тарій, повірений) бере на себе безоплатно виконання будь-яких дій. У тій чи іншій формі і з певними відмінностями у змісті подібний договір дору</w:t>
      </w:r>
      <w:r>
        <w:rPr>
          <w:sz w:val="28"/>
        </w:rPr>
        <w:softHyphen/>
        <w:t>чення визнаний цивільним правом усіх країн сучасного світу.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>Представництво в станових установах часів феодалізму мало характер цивільно-правового представництва за дорученням не тільки за суттю, а й за формою.</w:t>
      </w:r>
      <w:r>
        <w:rPr>
          <w:sz w:val="28"/>
          <w:lang w:val="ru-RU"/>
        </w:rPr>
        <w:t xml:space="preserve"> Так, у</w:t>
      </w:r>
      <w:r>
        <w:rPr>
          <w:sz w:val="28"/>
        </w:rPr>
        <w:t xml:space="preserve"> Франції виборці вручали депутату генеральних штатів (станово-представницької установи) наказ. Депутат видавав розписку, що на певних умовах він погоджується прийняти на себе обов'язки представника. Приймаючи доручення, депутат звичайно присягав суворо виконувати на</w:t>
      </w:r>
      <w:r>
        <w:rPr>
          <w:sz w:val="28"/>
        </w:rPr>
        <w:softHyphen/>
        <w:t>каз. У разі необхідності він звертався до виборців з пропозицією про надан</w:t>
      </w:r>
      <w:r>
        <w:rPr>
          <w:sz w:val="28"/>
        </w:rPr>
        <w:softHyphen/>
        <w:t>ня додаткових повноважень. Після закінчення сесії генеральних штатів де</w:t>
      </w:r>
      <w:r>
        <w:rPr>
          <w:sz w:val="28"/>
        </w:rPr>
        <w:softHyphen/>
        <w:t>путат був зобов'язаний звітувати виборцям про виконання своїх обов'язків. У разі незадоволення діяльністю депутата виборці могли достроково припи</w:t>
      </w:r>
      <w:r>
        <w:rPr>
          <w:sz w:val="28"/>
        </w:rPr>
        <w:softHyphen/>
        <w:t>нити його повноваження, тобто відкликати депутата. Подібні правила були прийняті практично в усіх країнах феодальної Європи.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>Отже, за своїм характером мандат депутата станово-представниць</w:t>
      </w:r>
      <w:r>
        <w:rPr>
          <w:sz w:val="28"/>
        </w:rPr>
        <w:softHyphen/>
        <w:t>ких установ був імперативним мандатом, тобто депутат репрезентував</w:t>
      </w:r>
      <w:r>
        <w:rPr>
          <w:sz w:val="28"/>
          <w:lang w:val="ru-RU"/>
        </w:rPr>
        <w:t xml:space="preserve"> </w:t>
      </w:r>
      <w:r>
        <w:rPr>
          <w:sz w:val="28"/>
        </w:rPr>
        <w:t>тільки своїх виборців і мав суворо виконувати їхні доручення, а виборці мали право достроково його відкликати у випадках, коли вважали, що він їхні доручення не виконує.</w:t>
      </w:r>
    </w:p>
    <w:p w:rsidR="00866D2B" w:rsidRDefault="00120DA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Представництво за часів феодалізму майже в усіх країнах було ви</w:t>
      </w:r>
      <w:r>
        <w:rPr>
          <w:sz w:val="28"/>
        </w:rPr>
        <w:softHyphen/>
        <w:t>ключно становим. Тільки в Англії воно мало як становий, так і тери</w:t>
      </w:r>
      <w:r>
        <w:rPr>
          <w:sz w:val="28"/>
        </w:rPr>
        <w:softHyphen/>
        <w:t>торіальний характер. Палата громад була за своєю природою насамперед органом представництва територіальних корпорацій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графств і міст. І в наші дні у парламентській практиці цієї країни зберігаються деякі еле</w:t>
      </w:r>
      <w:r>
        <w:rPr>
          <w:sz w:val="28"/>
        </w:rPr>
        <w:softHyphen/>
        <w:t>менти архаїчних поглядів на природу представництва. Зокрема, депутати палати громад титулуються за назвою тих округів, які вони представля</w:t>
      </w:r>
      <w:r>
        <w:rPr>
          <w:sz w:val="28"/>
        </w:rPr>
        <w:softHyphen/>
        <w:t>ють. Прийнятим є звертання в процесі парламентських дебатів не за прізвищем депутата, а саме за назвою його виборчого округу. Характер</w:t>
      </w:r>
      <w:r>
        <w:rPr>
          <w:sz w:val="28"/>
        </w:rPr>
        <w:softHyphen/>
        <w:t>но, що, на відміну від переважної більшості феодальних станово-пред</w:t>
      </w:r>
      <w:r>
        <w:rPr>
          <w:sz w:val="28"/>
        </w:rPr>
        <w:softHyphen/>
        <w:t>ставницьких установ, англійський парламент діяв на постійній основі.</w:t>
      </w:r>
    </w:p>
    <w:p w:rsidR="00866D2B" w:rsidRDefault="00120DA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Під час революцій</w:t>
      </w:r>
      <w:r>
        <w:rPr>
          <w:noProof/>
          <w:sz w:val="28"/>
        </w:rPr>
        <w:t xml:space="preserve"> XVII—XVIII</w:t>
      </w:r>
      <w:r>
        <w:rPr>
          <w:sz w:val="28"/>
        </w:rPr>
        <w:t xml:space="preserve"> ст.ст. і в ході подальшого суспільно</w:t>
      </w:r>
      <w:r>
        <w:rPr>
          <w:sz w:val="28"/>
        </w:rPr>
        <w:softHyphen/>
        <w:t>го розвитку в</w:t>
      </w:r>
      <w:r>
        <w:rPr>
          <w:noProof/>
          <w:sz w:val="28"/>
        </w:rPr>
        <w:t xml:space="preserve"> XIX</w:t>
      </w:r>
      <w:r>
        <w:rPr>
          <w:sz w:val="28"/>
        </w:rPr>
        <w:t xml:space="preserve"> ст. парламенти почали формуватись як справжні орга</w:t>
      </w:r>
      <w:r>
        <w:rPr>
          <w:sz w:val="28"/>
        </w:rPr>
        <w:softHyphen/>
        <w:t>ни народного представництва. Їхні конкретні форми визначалися національно-історичними й політичними умовами відповідних країн. Од</w:t>
      </w:r>
      <w:r>
        <w:rPr>
          <w:sz w:val="28"/>
        </w:rPr>
        <w:softHyphen/>
        <w:t>нак вже в цей період подекуди простежуються певні зміни ролі парла</w:t>
      </w:r>
      <w:r>
        <w:rPr>
          <w:sz w:val="28"/>
        </w:rPr>
        <w:softHyphen/>
        <w:t>ментів у процесі здійснення державної влади, які в подальшому набули характеру загальної тенденції.</w:t>
      </w:r>
    </w:p>
    <w:p w:rsidR="00866D2B" w:rsidRDefault="00120DA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Зміщення акцентів у взаємовідносинах вищих органів на користь посилення ролі уряду і зміцнення його повноважень за рахунок парла</w:t>
      </w:r>
      <w:r>
        <w:rPr>
          <w:sz w:val="28"/>
        </w:rPr>
        <w:softHyphen/>
        <w:t>менту звичайно пояснювалось і пояснюється необхідністю забезпечити більш оперативне і професійне управління державними справами. На думку багатьох зарубіжних політологів і державознавців, таке зміщення є об'єктивним наслідком сучасного розвитку країн, всебічним потребам якого найбільшою мірою відповідає динамізм і зваженість у діяльності органів виконавчої влади. Не слід, однак, забувати, що відповідний пере</w:t>
      </w:r>
      <w:r>
        <w:rPr>
          <w:sz w:val="28"/>
        </w:rPr>
        <w:softHyphen/>
        <w:t>розподіл у системі вищих органів держави і зміни у функціонуванні дер</w:t>
      </w:r>
      <w:r>
        <w:rPr>
          <w:sz w:val="28"/>
        </w:rPr>
        <w:softHyphen/>
        <w:t>жавного механізму в цілому зумовлені певними політичними інтересами.</w:t>
      </w:r>
    </w:p>
    <w:p w:rsidR="00866D2B" w:rsidRDefault="00120DA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Зміщення акцентів у взаємовідносинах вищих органів призвело не тільки до звуження реальних можливостей парламентів у сфері здійснен</w:t>
      </w:r>
      <w:r>
        <w:rPr>
          <w:sz w:val="28"/>
        </w:rPr>
        <w:softHyphen/>
        <w:t>ня державної влади, а й супроводжувалося зниженням їхнього авторите</w:t>
      </w:r>
      <w:r>
        <w:rPr>
          <w:sz w:val="28"/>
        </w:rPr>
        <w:softHyphen/>
        <w:t>ту. Такий стан суспільно-політичного і конституційного розвитку за</w:t>
      </w:r>
      <w:r>
        <w:rPr>
          <w:sz w:val="28"/>
        </w:rPr>
        <w:softHyphen/>
        <w:t>рубіжних країн у вітчизняній літературі ще донедавна визначався як «криза буржуазного парламентаризму».</w:t>
      </w:r>
    </w:p>
    <w:p w:rsidR="00866D2B" w:rsidRDefault="00120DA8">
      <w:pPr>
        <w:pStyle w:val="1"/>
        <w:spacing w:line="360" w:lineRule="auto"/>
        <w:ind w:firstLine="520"/>
        <w:rPr>
          <w:sz w:val="28"/>
        </w:rPr>
      </w:pPr>
      <w:r>
        <w:rPr>
          <w:sz w:val="28"/>
        </w:rPr>
        <w:t>Наявність серйозних проблем відповідного змісту визнають і за</w:t>
      </w:r>
      <w:r>
        <w:rPr>
          <w:sz w:val="28"/>
        </w:rPr>
        <w:softHyphen/>
        <w:t>рубіжні дослідники. Аналізуючи практику передусім країн з парламен</w:t>
      </w:r>
      <w:r>
        <w:rPr>
          <w:sz w:val="28"/>
        </w:rPr>
        <w:softHyphen/>
        <w:t>тарними формами правління, частина з них називають парламент орга</w:t>
      </w:r>
      <w:r>
        <w:rPr>
          <w:sz w:val="28"/>
          <w:lang w:val="ru-RU"/>
        </w:rPr>
        <w:t>ном,</w:t>
      </w:r>
      <w:r>
        <w:rPr>
          <w:sz w:val="28"/>
        </w:rPr>
        <w:t xml:space="preserve"> який має за завдання не прийняття політичних рішень, а лише об</w:t>
      </w:r>
      <w:r>
        <w:rPr>
          <w:sz w:val="28"/>
        </w:rPr>
        <w:softHyphen/>
        <w:t>говорення дій виконавчої влади. На їхню думку, основною функцією пар</w:t>
      </w:r>
      <w:r>
        <w:rPr>
          <w:sz w:val="28"/>
        </w:rPr>
        <w:softHyphen/>
        <w:t>ламентів є не законотворчість, а коментар і критика урядової діяльності. Характерним є і те, що замість традиційної формули «парламентське правління» нерідко використовують такі формули, як «правління кабіне</w:t>
      </w:r>
      <w:r>
        <w:rPr>
          <w:sz w:val="28"/>
        </w:rPr>
        <w:softHyphen/>
        <w:t>ту (уряду)», «правління прем'єр-міністра» тощо.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>Проте було б надмірним спрощенням абсолютизувати ті негативні моменти, що супроводжують розвиток сучасного парламентаризму. Тен</w:t>
      </w:r>
      <w:r>
        <w:rPr>
          <w:sz w:val="28"/>
        </w:rPr>
        <w:softHyphen/>
        <w:t>денція до падіння ролі парламентів виявляється далеко не в усіх країнах.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>У президентських республіках конституції встановили досить жор</w:t>
      </w:r>
      <w:r>
        <w:rPr>
          <w:sz w:val="28"/>
        </w:rPr>
        <w:softHyphen/>
        <w:t>сткий розподіл основних функцій вищих органів держави. Внаслідок цьо</w:t>
      </w:r>
      <w:r>
        <w:rPr>
          <w:sz w:val="28"/>
        </w:rPr>
        <w:softHyphen/>
        <w:t>го парламенти діють як юридичне і фактично незалежні органи з власти</w:t>
      </w:r>
      <w:r>
        <w:rPr>
          <w:sz w:val="28"/>
        </w:rPr>
        <w:softHyphen/>
        <w:t>вими тільки їм важливими повноваженнями.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>Прикладом можуть бути</w:t>
      </w:r>
      <w:r>
        <w:rPr>
          <w:sz w:val="28"/>
          <w:lang w:val="ru-RU"/>
        </w:rPr>
        <w:t xml:space="preserve"> США,</w:t>
      </w:r>
      <w:r>
        <w:rPr>
          <w:sz w:val="28"/>
        </w:rPr>
        <w:t xml:space="preserve"> де конгрес не тільки суто законодав</w:t>
      </w:r>
      <w:r>
        <w:rPr>
          <w:sz w:val="28"/>
        </w:rPr>
        <w:softHyphen/>
        <w:t>чий орган, а й виступає як один з центрів концентрації політичної влади. Сучасна історія цієї країни наочно свідчить, що за певного розкладу партійно-політичних сил конгрес ефективно конкурує з президентом у здійсненні державних функцій.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>У країнах з парламентарними формами правління уряд майже зав</w:t>
      </w:r>
      <w:r>
        <w:rPr>
          <w:sz w:val="28"/>
        </w:rPr>
        <w:softHyphen/>
        <w:t>жди контролює парламент за допомогою партійної більшості у представ</w:t>
      </w:r>
      <w:r>
        <w:rPr>
          <w:sz w:val="28"/>
        </w:rPr>
        <w:softHyphen/>
        <w:t>ницькому органі, на яку він спирається. Але і в цих країнах парламенти нерідко «володіють ситуацією». Це найбільшою мірою стосується тих ви</w:t>
      </w:r>
      <w:r>
        <w:rPr>
          <w:sz w:val="28"/>
        </w:rPr>
        <w:softHyphen/>
        <w:t>падків, коли жодна з партій не має більшості депутатських місць, і вини</w:t>
      </w:r>
      <w:r>
        <w:rPr>
          <w:sz w:val="28"/>
        </w:rPr>
        <w:softHyphen/>
        <w:t>кають труднощі при формуванні коаліції. Коаліційні уряди нерідко ма</w:t>
      </w:r>
      <w:r>
        <w:rPr>
          <w:sz w:val="28"/>
        </w:rPr>
        <w:softHyphen/>
        <w:t>ють нестійкий характер. Ще більшою нестабільністю відзначаються так звані уряди меншості, які утворюються однією з партій у разі неможли</w:t>
      </w:r>
      <w:r>
        <w:rPr>
          <w:sz w:val="28"/>
        </w:rPr>
        <w:softHyphen/>
        <w:t>вості створити коаліцію. І хоча питання про формування та діяльність та</w:t>
      </w:r>
      <w:r>
        <w:rPr>
          <w:sz w:val="28"/>
        </w:rPr>
        <w:softHyphen/>
        <w:t>ких урядів звичайно виноситься за межі парламентів, саме останні вико</w:t>
      </w:r>
      <w:r>
        <w:rPr>
          <w:sz w:val="28"/>
        </w:rPr>
        <w:softHyphen/>
        <w:t>нують роль тієї офіційної структури, яка приймає остаточне рішення.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>Характеризуючи сучасний стан парламентаризму, слід зазначити, що сам державно-правовий розвиток країн світу зумовлює необхідність пев</w:t>
      </w:r>
      <w:r>
        <w:rPr>
          <w:sz w:val="28"/>
        </w:rPr>
        <w:softHyphen/>
        <w:t>ної корекції наведених оцінок ролі і значення представницьких органів. Зацікавлені у збереженні іміджу цих органів та сталості всього державно</w:t>
      </w:r>
      <w:r>
        <w:rPr>
          <w:sz w:val="28"/>
        </w:rPr>
        <w:softHyphen/>
        <w:t>го механізму в цілому, правлячі кола багатьох країн вдалися до парла</w:t>
      </w:r>
      <w:r>
        <w:rPr>
          <w:sz w:val="28"/>
        </w:rPr>
        <w:softHyphen/>
        <w:t>ментських реформ. Наприклад, було розширено повноваження представ</w:t>
      </w:r>
      <w:r>
        <w:rPr>
          <w:sz w:val="28"/>
        </w:rPr>
        <w:softHyphen/>
        <w:t>ницьких органів з контролю за діяльністю органів виконавчої влади. У де</w:t>
      </w:r>
      <w:r>
        <w:rPr>
          <w:sz w:val="28"/>
        </w:rPr>
        <w:softHyphen/>
        <w:t>яких країнах виникли нові парламентські структури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спеціальні комісії, які контролюють діяльність органів виконавчої влади. Там, де такі струк</w:t>
      </w:r>
      <w:r>
        <w:rPr>
          <w:sz w:val="28"/>
        </w:rPr>
        <w:softHyphen/>
        <w:t>тури вже існували, коло їх повноважень було розширене.</w:t>
      </w:r>
    </w:p>
    <w:p w:rsidR="00866D2B" w:rsidRDefault="00120DA8">
      <w:pPr>
        <w:pStyle w:val="1"/>
        <w:spacing w:line="360" w:lineRule="auto"/>
        <w:rPr>
          <w:sz w:val="28"/>
        </w:rPr>
      </w:pPr>
      <w:r>
        <w:rPr>
          <w:sz w:val="28"/>
        </w:rPr>
        <w:t>Новацією є також введення в цілому ряді країн посади парламентського уповноваженого з питань прав людини, до компетенції якого входить розгляд скарг на дії органів виконавчої влади. І хоч усі ці та деякі інші нововведення не слід переоцінювати, сам факт практичного визнання їхньої необхідності є симптоматичним. Він свідчить про намагання правля</w:t>
      </w:r>
      <w:r>
        <w:rPr>
          <w:sz w:val="28"/>
        </w:rPr>
        <w:softHyphen/>
        <w:t>чих кіл заблокувати негативні процеси в розвитку парламентаризму або, щонайменше, згладити їхні наслідки.</w:t>
      </w:r>
    </w:p>
    <w:p w:rsidR="00866D2B" w:rsidRDefault="00120DA8">
      <w:pPr>
        <w:pStyle w:val="1"/>
        <w:spacing w:line="360" w:lineRule="auto"/>
        <w:ind w:left="40" w:firstLine="520"/>
        <w:rPr>
          <w:sz w:val="28"/>
        </w:rPr>
      </w:pPr>
      <w:r>
        <w:rPr>
          <w:sz w:val="28"/>
        </w:rPr>
        <w:t>Важливим моментом для характеристики сучасного стану парламента</w:t>
      </w:r>
      <w:r>
        <w:rPr>
          <w:sz w:val="28"/>
        </w:rPr>
        <w:softHyphen/>
        <w:t xml:space="preserve">ризму є й те, що представницькі органи продовжують відігравати значну </w:t>
      </w:r>
      <w:r>
        <w:rPr>
          <w:sz w:val="28"/>
          <w:lang w:val="ru-RU"/>
        </w:rPr>
        <w:t>роль у</w:t>
      </w:r>
      <w:r>
        <w:rPr>
          <w:sz w:val="28"/>
        </w:rPr>
        <w:t xml:space="preserve"> сфері ідеології, ідеологічного впливу на населення. В багатьох країнах парламент уособлює укорінення національної традиції, його діяльність та сприймання її населенням визначають особливості політичної культури. І це не можна не враховувати. Водночас парламенти є ареною для узгодження су</w:t>
      </w:r>
      <w:r>
        <w:rPr>
          <w:sz w:val="28"/>
        </w:rPr>
        <w:softHyphen/>
        <w:t>перечностей і можуть використовуватись політичними партіями для актив</w:t>
      </w:r>
      <w:r>
        <w:rPr>
          <w:sz w:val="28"/>
        </w:rPr>
        <w:softHyphen/>
        <w:t>ної пропаганди своїх програм та демократичної боротьби за владу.</w:t>
      </w:r>
    </w:p>
    <w:p w:rsidR="00866D2B" w:rsidRDefault="00120DA8">
      <w:pPr>
        <w:pStyle w:val="1"/>
        <w:spacing w:line="360" w:lineRule="auto"/>
        <w:ind w:left="40" w:firstLine="520"/>
        <w:rPr>
          <w:sz w:val="28"/>
        </w:rPr>
      </w:pPr>
      <w:r>
        <w:rPr>
          <w:sz w:val="28"/>
        </w:rPr>
        <w:t>Отже, явище парламентаризму ще не вичерпало себе, хоча надто оптимістичним було б говорити про якийсь «ренесанс» парламентаризму. Реальні процеси суспільно-політичного і державно-правового розвитку зарубіжних країн свідчать, що відбувається пристосування представ</w:t>
      </w:r>
      <w:r>
        <w:rPr>
          <w:sz w:val="28"/>
        </w:rPr>
        <w:softHyphen/>
        <w:t>ницьких органів до потреб сьогодення. Все це і зумовлює оцінки змісту парламентаризму.</w:t>
      </w:r>
    </w:p>
    <w:p w:rsidR="00866D2B" w:rsidRDefault="00866D2B">
      <w:pPr>
        <w:spacing w:line="360" w:lineRule="auto"/>
        <w:jc w:val="both"/>
        <w:rPr>
          <w:sz w:val="28"/>
        </w:rPr>
      </w:pPr>
      <w:bookmarkStart w:id="0" w:name="_GoBack"/>
      <w:bookmarkEnd w:id="0"/>
    </w:p>
    <w:sectPr w:rsidR="00866D2B">
      <w:type w:val="nextColumn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DA8"/>
    <w:rsid w:val="00120DA8"/>
    <w:rsid w:val="006E52B4"/>
    <w:rsid w:val="0086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23688-B8F4-47A0-9E90-F81493AD6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spacing w:line="280" w:lineRule="auto"/>
      <w:ind w:firstLine="560"/>
      <w:jc w:val="both"/>
    </w:pPr>
    <w:rPr>
      <w:snapToGrid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Парламенти і парламентаризм</vt:lpstr>
    </vt:vector>
  </TitlesOfParts>
  <Manager>Право. Міжнародні відносини</Manager>
  <Company> Право. Міжнародні відносини</Company>
  <LinksUpToDate>false</LinksUpToDate>
  <CharactersWithSpaces>13187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Парламенти і парламентаризм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2014-04-03T22:29:00Z</dcterms:created>
  <dcterms:modified xsi:type="dcterms:W3CDTF">2014-04-03T22:29:00Z</dcterms:modified>
  <cp:category>Право. Міжнародні відносини</cp:category>
</cp:coreProperties>
</file>