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E97" w:rsidRDefault="00D73E97">
      <w:pPr>
        <w:pStyle w:val="a3"/>
        <w:ind w:firstLine="720"/>
        <w:jc w:val="center"/>
        <w:rPr>
          <w:i w:val="0"/>
          <w:sz w:val="66"/>
          <w:lang w:val="uk-UA"/>
        </w:rPr>
      </w:pPr>
    </w:p>
    <w:p w:rsidR="00D73E97" w:rsidRDefault="00D73E97">
      <w:pPr>
        <w:pStyle w:val="a3"/>
        <w:ind w:firstLine="720"/>
        <w:jc w:val="center"/>
        <w:rPr>
          <w:i w:val="0"/>
          <w:sz w:val="40"/>
          <w:lang w:val="uk-UA"/>
        </w:rPr>
      </w:pPr>
    </w:p>
    <w:p w:rsidR="00D73E97" w:rsidRDefault="00D73E97">
      <w:pPr>
        <w:pStyle w:val="a3"/>
        <w:ind w:firstLine="720"/>
        <w:jc w:val="center"/>
        <w:rPr>
          <w:i w:val="0"/>
          <w:sz w:val="66"/>
          <w:lang w:val="uk-UA"/>
        </w:rPr>
      </w:pPr>
    </w:p>
    <w:p w:rsidR="00D73E97" w:rsidRDefault="00D73E97">
      <w:pPr>
        <w:pStyle w:val="a3"/>
        <w:ind w:firstLine="720"/>
        <w:jc w:val="center"/>
        <w:rPr>
          <w:i w:val="0"/>
          <w:sz w:val="66"/>
          <w:lang w:val="uk-UA"/>
        </w:rPr>
      </w:pPr>
    </w:p>
    <w:p w:rsidR="00D73E97" w:rsidRDefault="00D73E97">
      <w:pPr>
        <w:pStyle w:val="a3"/>
        <w:ind w:firstLine="720"/>
        <w:jc w:val="center"/>
        <w:rPr>
          <w:i w:val="0"/>
          <w:sz w:val="66"/>
          <w:lang w:val="uk-UA"/>
        </w:rPr>
      </w:pPr>
    </w:p>
    <w:p w:rsidR="00D73E97" w:rsidRDefault="00D73E97">
      <w:pPr>
        <w:pStyle w:val="a3"/>
        <w:ind w:firstLine="720"/>
        <w:jc w:val="center"/>
        <w:rPr>
          <w:i w:val="0"/>
          <w:sz w:val="66"/>
          <w:lang w:val="uk-UA"/>
        </w:rPr>
      </w:pPr>
    </w:p>
    <w:p w:rsidR="00D73E97" w:rsidRDefault="00D73E97">
      <w:pPr>
        <w:pStyle w:val="a3"/>
        <w:ind w:firstLine="720"/>
        <w:jc w:val="center"/>
        <w:rPr>
          <w:i w:val="0"/>
          <w:sz w:val="66"/>
          <w:lang w:val="uk-UA"/>
        </w:rPr>
      </w:pPr>
    </w:p>
    <w:p w:rsidR="00D73E97" w:rsidRDefault="004951E9">
      <w:pPr>
        <w:pStyle w:val="a3"/>
        <w:ind w:firstLine="720"/>
        <w:jc w:val="center"/>
        <w:rPr>
          <w:i w:val="0"/>
          <w:sz w:val="66"/>
          <w:lang w:val="uk-UA"/>
        </w:rPr>
      </w:pPr>
      <w:r>
        <w:rPr>
          <w:i w:val="0"/>
          <w:sz w:val="66"/>
          <w:lang w:val="uk-UA"/>
        </w:rPr>
        <w:t>РЕФЕРАТ</w:t>
      </w:r>
    </w:p>
    <w:p w:rsidR="00D73E97" w:rsidRDefault="004951E9">
      <w:pPr>
        <w:pStyle w:val="a3"/>
        <w:ind w:firstLine="720"/>
        <w:jc w:val="center"/>
        <w:rPr>
          <w:i w:val="0"/>
          <w:sz w:val="44"/>
          <w:lang w:val="uk-UA"/>
        </w:rPr>
      </w:pPr>
      <w:r>
        <w:rPr>
          <w:i w:val="0"/>
          <w:sz w:val="44"/>
          <w:lang w:val="uk-UA"/>
        </w:rPr>
        <w:t>на тему:</w:t>
      </w:r>
    </w:p>
    <w:p w:rsidR="00D73E97" w:rsidRDefault="004951E9">
      <w:pPr>
        <w:pStyle w:val="a3"/>
        <w:ind w:firstLine="720"/>
        <w:jc w:val="center"/>
        <w:rPr>
          <w:rFonts w:ascii="Arial" w:hAnsi="Arial" w:cs="Arial"/>
          <w:i w:val="0"/>
          <w:sz w:val="66"/>
          <w:lang w:val="uk-UA"/>
        </w:rPr>
      </w:pPr>
      <w:r>
        <w:rPr>
          <w:rFonts w:ascii="Arial" w:hAnsi="Arial" w:cs="Arial"/>
          <w:i w:val="0"/>
          <w:sz w:val="66"/>
          <w:lang w:val="uk-UA"/>
        </w:rPr>
        <w:t>“Гострі отруєння”</w:t>
      </w: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66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66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D73E97">
      <w:pPr>
        <w:pStyle w:val="a3"/>
        <w:ind w:firstLine="720"/>
        <w:jc w:val="center"/>
        <w:rPr>
          <w:rFonts w:ascii="Arial" w:hAnsi="Arial" w:cs="Arial"/>
          <w:i w:val="0"/>
          <w:sz w:val="28"/>
          <w:lang w:val="uk-UA"/>
        </w:rPr>
      </w:pPr>
    </w:p>
    <w:p w:rsidR="00D73E97" w:rsidRDefault="004951E9">
      <w:pPr>
        <w:pStyle w:val="a3"/>
        <w:spacing w:line="360" w:lineRule="auto"/>
        <w:ind w:firstLine="720"/>
        <w:jc w:val="center"/>
        <w:rPr>
          <w:i w:val="0"/>
          <w:sz w:val="28"/>
          <w:lang w:val="uk-UA"/>
        </w:rPr>
      </w:pPr>
      <w:r>
        <w:rPr>
          <w:rFonts w:ascii="Arial" w:hAnsi="Arial" w:cs="Arial"/>
          <w:i w:val="0"/>
          <w:sz w:val="66"/>
          <w:lang w:val="uk-UA"/>
        </w:rPr>
        <w:br w:type="page"/>
      </w:r>
      <w:r>
        <w:rPr>
          <w:i w:val="0"/>
          <w:sz w:val="28"/>
          <w:lang w:val="uk-UA"/>
        </w:rPr>
        <w:t>Отруєння.</w:t>
      </w:r>
    </w:p>
    <w:p w:rsidR="00D73E97" w:rsidRDefault="004951E9">
      <w:pPr>
        <w:pStyle w:val="a3"/>
        <w:spacing w:line="360" w:lineRule="auto"/>
        <w:ind w:firstLine="720"/>
        <w:jc w:val="both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>Отруєння – група захворювань, обумовлена, впливом на організм отрут різного походження. Можуть бути гострими, хронічними, виробничими, харчовими, лікарськими й ін.</w:t>
      </w:r>
    </w:p>
    <w:p w:rsidR="00D73E97" w:rsidRDefault="004951E9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Будь-яка хімічна речовина, внесена чи прикладена до тіла, здатна зашкодити здоров'ю чи позбавити життя. Печінка видаляє деякі отрути з крові. Більшість з отрут можуть бути розділені на ті, що руйнують, як, наприклад, соляна, азотна, і сірчана кислоти; дратівні, включаючи миш'як і сульфат міді; наркотики, як, наприклад, опіум, і чадний газ; і наркотично дратівні - з будь-яких речовин рослинного походження, включаючи карболову кислоту і тютюн.</w:t>
      </w:r>
    </w:p>
    <w:p w:rsidR="00D73E97" w:rsidRDefault="004951E9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Отрути, що руйнують,  усі обпалюють і знищують частини тіла, з яким вони приходять у контакт; дратівні отрути викликають дратівний ефект у шлунку і кишках; наркотики впливають на головний і спинний мозок, породжуючи заціпеніння; наркотично дратівні отрути можуть викликати інтенсивне роздратування і, нарешті, діють як наркотики.</w:t>
      </w:r>
    </w:p>
    <w:p w:rsidR="00D73E97" w:rsidRDefault="004951E9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 отруєннях отрутами, що не руйнують, основні зусилля починаються, щоб видалити отруту з організму якомога швидше промиванням шлунка. Для деяких що руйнують і дратують отрут є хімічні протиотрути. </w:t>
      </w:r>
    </w:p>
    <w:p w:rsidR="00D73E97" w:rsidRDefault="004951E9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У більшості країн продаж отрут приватним особам ретельно контролюється законом і, загалом, тільки кваліфіковані і зареєстровані фармацевти і практикуючі лікарі можуть наготовлювати з них ліки.  Проте, промислові і сільськогосподарські отрути попадають у ріки, моря і на землю, і, як наслідок, у харчові продукти.</w:t>
      </w:r>
    </w:p>
    <w:p w:rsidR="00D73E97" w:rsidRDefault="00D73E97">
      <w:pPr>
        <w:pStyle w:val="a4"/>
        <w:spacing w:line="360" w:lineRule="auto"/>
        <w:rPr>
          <w:i w:val="0"/>
          <w:sz w:val="28"/>
          <w:lang w:val="uk-UA"/>
        </w:rPr>
      </w:pPr>
    </w:p>
    <w:p w:rsidR="00D73E97" w:rsidRDefault="004951E9">
      <w:pPr>
        <w:pStyle w:val="a4"/>
        <w:spacing w:line="360" w:lineRule="auto"/>
        <w:jc w:val="center"/>
        <w:rPr>
          <w:i w:val="0"/>
          <w:sz w:val="28"/>
          <w:lang w:val="uk-UA"/>
        </w:rPr>
      </w:pPr>
      <w:r>
        <w:rPr>
          <w:i w:val="0"/>
          <w:sz w:val="28"/>
          <w:lang w:val="uk-UA"/>
        </w:rPr>
        <w:t xml:space="preserve">Загальні принципи надання невідкладної допомоги </w:t>
      </w:r>
    </w:p>
    <w:p w:rsidR="00D73E97" w:rsidRDefault="004951E9">
      <w:pPr>
        <w:pStyle w:val="a4"/>
        <w:spacing w:line="360" w:lineRule="auto"/>
        <w:jc w:val="center"/>
        <w:rPr>
          <w:i w:val="0"/>
          <w:sz w:val="28"/>
          <w:lang w:val="uk-UA"/>
        </w:rPr>
      </w:pPr>
      <w:r>
        <w:rPr>
          <w:i w:val="0"/>
          <w:sz w:val="28"/>
          <w:lang w:val="uk-UA"/>
        </w:rPr>
        <w:t>при гострих отруєннях</w:t>
      </w:r>
    </w:p>
    <w:p w:rsidR="00D73E97" w:rsidRDefault="004951E9">
      <w:pPr>
        <w:pStyle w:val="3"/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Невідкладна допомога при гострих отруєннях полягає в сукупному проведенні наступних лікувальних заходів: прискореному виведенні токсичних речовин з організму; специфічної терапії, що сприятливо змінює перетворення токсичної речовини в організмі чи зменшуючій його токсичність; симптоматичної терапії, спрямованої на захист і підтримку тієї функції організму, що переважно уражається даною токсичною речовиною. </w:t>
      </w:r>
    </w:p>
    <w:p w:rsidR="00D73E97" w:rsidRDefault="004951E9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місці події необхідно установити причину отруєння, з'ясувати вид токсичної речовини, її кількість і шлях надходження в організм, по можливості довідатися час отруєння, концентрацію токсичної речовини в розчині чи дозування в лікарських препаратах.          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sz w:val="28"/>
          <w:lang w:val="uk-UA"/>
        </w:rPr>
        <w:t>При отруєннях токсичними речовинами, прийнятими усередину</w:t>
      </w:r>
      <w:r>
        <w:rPr>
          <w:i w:val="0"/>
          <w:sz w:val="28"/>
          <w:lang w:val="uk-UA"/>
        </w:rPr>
        <w:t>,</w:t>
      </w:r>
      <w:r>
        <w:rPr>
          <w:b w:val="0"/>
          <w:i w:val="0"/>
          <w:sz w:val="28"/>
          <w:lang w:val="uk-UA"/>
        </w:rPr>
        <w:t xml:space="preserve"> обов'язковим і екстремальним заходом є промивання шлунка через зонд. Для промивання шлунка використовують 12 – 15 літрів води кімнатної температури порціями 300 – 500 мол.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 xml:space="preserve">При важких формах отруєнь у хворих, що знаходяться в несвідомому стані (отруєння снотворними препаратами й ін.), промивають шлунок повторно 2 – 3 рази в першу добу після отруєння, тому що в зв'язку з різким уповільненням усмоктування в стані глибокої коми в шлунково-кишковому тракті може зберігатися значна кількість не всмоктаної токсичної речовини. По закінченню промивання в шлунок вводять 100 – 150 мол 30% розчину сульфату натрію чи вазелінової олії як проносний засіб. Не менш важливо раннє звільнення кишечнику від токсичних речовини за допомогою високих сифонових клізм. 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 xml:space="preserve">У коматозному стані хворого, при відсутності кашлевого і ларингеального рефлексів, з метою запобігання аспірації блювотних мас  у дихальні шляхи промивають шлунок після попередньої інтубації трахеї трубкою з роздувною манжеткою. 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>Протипоказане призначення блювотних засобів і блювоти роздратуванням задньої стінки в маленьких дітей (до 5 років), у хворих у сопорозному чи несвідомому стані, а також в отруєних припікальними отрутами.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 xml:space="preserve">Для всмоктування речовин, що знаходяться в шлунково-кишковому тракті токсичних, застосовується активоване вугілля з водою (у виді кашки по одній столовій ложці усередину до і після промивання шлунка) чи 5 - 6 таблеток карболену. 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sz w:val="28"/>
          <w:lang w:val="uk-UA"/>
        </w:rPr>
        <w:t>При інгаляційному отруєнні</w:t>
      </w:r>
      <w:r>
        <w:rPr>
          <w:b w:val="0"/>
          <w:i w:val="0"/>
          <w:sz w:val="28"/>
          <w:lang w:val="uk-UA"/>
        </w:rPr>
        <w:t xml:space="preserve"> потрібно, насамперед, винести потерпілого на чисте повітря, укласти, забезпечити прохідність дихальних шляхів, звільнити від одягу, що стискує, дати інгаляцію кисню. Лікування проводять у залежності від виду, що викликало отруєння речовини. 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sz w:val="28"/>
          <w:lang w:val="uk-UA"/>
        </w:rPr>
        <w:t>При влученні токсичних речовин на шкіру</w:t>
      </w:r>
      <w:r>
        <w:rPr>
          <w:b w:val="0"/>
          <w:i w:val="0"/>
          <w:sz w:val="28"/>
          <w:lang w:val="uk-UA"/>
        </w:rPr>
        <w:t xml:space="preserve"> необхідне обмивання шкірних покривів проточною водою. </w:t>
      </w:r>
    </w:p>
    <w:p w:rsidR="00D73E97" w:rsidRDefault="00D73E97">
      <w:pPr>
        <w:pStyle w:val="2"/>
        <w:spacing w:line="360" w:lineRule="auto"/>
        <w:rPr>
          <w:i w:val="0"/>
          <w:sz w:val="28"/>
          <w:lang w:val="uk-UA"/>
        </w:rPr>
      </w:pPr>
    </w:p>
    <w:p w:rsidR="00D73E97" w:rsidRDefault="004951E9">
      <w:pPr>
        <w:pStyle w:val="2"/>
        <w:spacing w:line="360" w:lineRule="auto"/>
        <w:rPr>
          <w:i w:val="0"/>
          <w:sz w:val="28"/>
          <w:lang w:val="uk-UA"/>
        </w:rPr>
      </w:pPr>
      <w:r>
        <w:rPr>
          <w:i w:val="0"/>
          <w:sz w:val="28"/>
          <w:lang w:val="uk-UA"/>
        </w:rPr>
        <w:t>Гострі отруєння, зумовлені укусами змій і отрутних членистоногих.</w:t>
      </w:r>
    </w:p>
    <w:p w:rsidR="00D73E97" w:rsidRDefault="004951E9">
      <w:pPr>
        <w:pStyle w:val="2"/>
        <w:spacing w:line="360" w:lineRule="auto"/>
        <w:rPr>
          <w:i w:val="0"/>
          <w:sz w:val="28"/>
          <w:lang w:val="uk-UA"/>
        </w:rPr>
      </w:pPr>
      <w:r>
        <w:rPr>
          <w:sz w:val="28"/>
          <w:lang w:val="uk-UA"/>
        </w:rPr>
        <w:t>Укуси змій.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sz w:val="28"/>
          <w:lang w:val="uk-UA"/>
        </w:rPr>
        <w:t>Укуси змій</w:t>
      </w:r>
      <w:r>
        <w:rPr>
          <w:b w:val="0"/>
          <w:sz w:val="28"/>
          <w:lang w:val="uk-UA"/>
        </w:rPr>
        <w:t xml:space="preserve"> </w:t>
      </w:r>
      <w:r>
        <w:rPr>
          <w:b w:val="0"/>
          <w:i w:val="0"/>
          <w:sz w:val="28"/>
          <w:lang w:val="uk-UA"/>
        </w:rPr>
        <w:t>викликають гостре отруєння, обумовлене специфічною дією зміїної отрути – продукту отрутних залоз змій. Найбільш небезпечні для людини отрутні змії належать до наступних 4 сімействам: 1) морським зміям, що живуть у прибережних водах Індійського і Тихого океанів; 2) аспідам (середньоазіатська кобра й ін.); 3) ямкоголовим зміям (щитомордники – азіатський, східний, скелястий і ін.); 4) гадюкам (гюрза, піщана ефа, гадюка звичайна, степова гадюка, гадюка Радде, кавказька гадюка, носата гадюка). Основні діючі початки отрут – токсичні білки, на частку яких приходиться більш 60% сухої маси отрути. У тіло жертви отрута вводиться за допомогою двох зубів. Зуби, що обламалися, відразу ж заміняються запасними, у зв'язку, з чим видалення отрутних зубів не знешкоджує змію.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>При надання першої допомоги постраждалому відразу ж після укусу повинний бути забезпечений повний спокій у горизонтальному положенні. Розкриття ранок натисненням і почате в перші ж хвилини енергійне відсмоктування вмісту ранок ротом дозволяють видалити від 20 до 50% введеної отрути. Відсмоктування ротом проводять протягом 15 хв (для обличчя, що робить першу допомогу, воно зовсім не небезпечно), після чого ранку дезінфікують звичайним способом і накладають на неї стерильну пов'язку, що у міру розвитку набряку періодично послабляють, щоб вона не урізалася в м'які тканини. Накладення на уражену кінцівку джгута набагато збільшує як місцеві, так і загальні прояви хвороби, часто веде до гангрени, підвищує смертність. Протипоказані розрізи, припікання, введення в область укусу перманганату калію й інших сильних окислювачів і всі місцеві впливи, що травмують. Поширення отрути в організмі значно сповільнюється при ранній іммобілізації ураженої частини тіла шинами, після чого потерпілого випливає, можливо, швидше доставити на носилках у найближчу лікувальну установу.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 xml:space="preserve">При укусах аспідів необхідне введення сироватки «Антикобра» у дозі до 300 мол і більш.  </w:t>
      </w:r>
    </w:p>
    <w:p w:rsidR="00D73E97" w:rsidRDefault="00D73E97">
      <w:pPr>
        <w:pStyle w:val="2"/>
        <w:spacing w:line="360" w:lineRule="auto"/>
        <w:rPr>
          <w:sz w:val="28"/>
          <w:lang w:val="uk-UA"/>
        </w:rPr>
      </w:pPr>
    </w:p>
    <w:p w:rsidR="00D73E97" w:rsidRDefault="004951E9">
      <w:pPr>
        <w:pStyle w:val="2"/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Укуси отрутних членистоногих.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sz w:val="28"/>
          <w:lang w:val="uk-UA"/>
        </w:rPr>
        <w:t>Укуси скорпіонів</w:t>
      </w:r>
      <w:r>
        <w:rPr>
          <w:b w:val="0"/>
          <w:i w:val="0"/>
          <w:sz w:val="28"/>
          <w:lang w:val="uk-UA"/>
        </w:rPr>
        <w:t xml:space="preserve"> викликають гострий болісний біль у зоні влучення отрути. Виразність почервоніння і набряку в зоні поразки варіює в дуже великих межах. Іноді в зоні ужаления виникають поверхневі міхури з рідиною. Симптоми загального отруєння організму відзначаються лише в окремих потерпілих, переважно в дітей дошкільного віку. Спостерігаються загальне нездужання, головний біль, запаморочення, блювання, біль в області серця, задишка, серцебиття.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sz w:val="28"/>
          <w:lang w:val="uk-UA"/>
        </w:rPr>
        <w:t>Укуси каракурта</w:t>
      </w:r>
      <w:r>
        <w:rPr>
          <w:b w:val="0"/>
          <w:i w:val="0"/>
          <w:sz w:val="28"/>
          <w:lang w:val="uk-UA"/>
        </w:rPr>
        <w:t xml:space="preserve"> не викликають скільки-небудь вираженої місцевої реакції на отруту, але супроводжуються значним і своєрідним отруєнням організму. Протягом 5-20 хвилин розвивається різко виражена м'язова слабість, порушення ходи, з'являються різкі болісні болі в кінцівках, поперековій області і животі. 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sz w:val="28"/>
          <w:lang w:val="uk-UA"/>
        </w:rPr>
        <w:t>Укуси інших павуків і сколопендри</w:t>
      </w:r>
      <w:r>
        <w:rPr>
          <w:b w:val="0"/>
          <w:i w:val="0"/>
          <w:sz w:val="28"/>
          <w:lang w:val="uk-UA"/>
        </w:rPr>
        <w:t xml:space="preserve"> супроводжуються слабкою місцевою реакцією на отруту і не вимагають спеціального лікування.</w:t>
      </w:r>
    </w:p>
    <w:p w:rsidR="00D73E97" w:rsidRDefault="004951E9">
      <w:pPr>
        <w:pStyle w:val="2"/>
        <w:spacing w:line="360" w:lineRule="auto"/>
        <w:rPr>
          <w:b w:val="0"/>
          <w:i w:val="0"/>
          <w:sz w:val="28"/>
          <w:lang w:val="uk-UA"/>
        </w:rPr>
      </w:pPr>
      <w:r>
        <w:rPr>
          <w:b w:val="0"/>
          <w:i w:val="0"/>
          <w:sz w:val="28"/>
          <w:lang w:val="uk-UA"/>
        </w:rPr>
        <w:t xml:space="preserve">Ужаления </w:t>
      </w:r>
      <w:r>
        <w:rPr>
          <w:sz w:val="28"/>
          <w:lang w:val="uk-UA"/>
        </w:rPr>
        <w:t>ос</w:t>
      </w:r>
      <w:r>
        <w:rPr>
          <w:b w:val="0"/>
          <w:i w:val="0"/>
          <w:sz w:val="28"/>
          <w:lang w:val="uk-UA"/>
        </w:rPr>
        <w:t xml:space="preserve"> і </w:t>
      </w:r>
      <w:r>
        <w:rPr>
          <w:sz w:val="28"/>
          <w:lang w:val="uk-UA"/>
        </w:rPr>
        <w:t>бджіл</w:t>
      </w:r>
      <w:r>
        <w:rPr>
          <w:b w:val="0"/>
          <w:i w:val="0"/>
          <w:sz w:val="28"/>
          <w:lang w:val="uk-UA"/>
        </w:rPr>
        <w:t xml:space="preserve"> супроводжується різко локальною болючою реакцією, появою в зоні поразки помірного почервоніння і набряку. Важкі загальні отруєння – судороги, утрата свідомості, блювота – спостерігаються лише при множинних ужаленнях (смертельні наслідки зареєстровані при декількох сотнях ужалень).                    </w:t>
      </w:r>
    </w:p>
    <w:p w:rsidR="00D73E97" w:rsidRDefault="00D73E97">
      <w:pPr>
        <w:pStyle w:val="4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  <w:lang w:val="uk-UA"/>
        </w:rPr>
      </w:pPr>
    </w:p>
    <w:p w:rsidR="00D73E97" w:rsidRDefault="004951E9">
      <w:pPr>
        <w:pStyle w:val="4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 ДІАГНОСТУВАТИ ГОСТРЕ ОТРУЄННЯ У ДІТЕЙ</w:t>
      </w:r>
    </w:p>
    <w:p w:rsidR="00D73E97" w:rsidRDefault="004951E9">
      <w:pPr>
        <w:pStyle w:val="justify"/>
        <w:spacing w:before="0" w:beforeAutospacing="0" w:after="0" w:afterAutospacing="0" w:line="360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>У немовляти не запитаєш, що він з'їв і де в нього хворіє, тому при наявності хоча б найменших підозр на можливість отруєння (знайшли відкритий пухирець з ліками, розмазаний по туалетному столику лак для нігтів і т.п.) необхідна гранична уважність. У випадку з грудними дітьми отруєння проковтнутими отруйними речовинами найчастіше виявляються на підставі зіставлення симптомів захворювання і констатації того факту, що відповідний токсический препарат зник. Симптоми отруєння, природно, залежать від речовини, яким воно викликано, і від того, яке кількість цієї речовини потрапило в організм. Однак найбільш загальними ознаками є:</w:t>
      </w:r>
      <w:r>
        <w:rPr>
          <w:sz w:val="28"/>
          <w:lang w:val="uk-UA"/>
        </w:rPr>
        <w:br/>
      </w:r>
      <w:r w:rsidR="00E24956"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.5pt;height:7.5pt">
            <v:imagedata r:id="rId4" o:title=""/>
          </v:shape>
        </w:pict>
      </w:r>
      <w:r>
        <w:rPr>
          <w:sz w:val="28"/>
          <w:lang w:val="uk-UA"/>
        </w:rPr>
        <w:t xml:space="preserve"> нудота, блювота, різка слабість, біль у животі, запаморочення, алергійні шкірні висипання (при отруєнні жарознижуючими засобами й антибіотиками, побутовою хімією);</w:t>
      </w:r>
      <w:r>
        <w:rPr>
          <w:sz w:val="28"/>
          <w:lang w:val="uk-UA"/>
        </w:rPr>
        <w:br/>
      </w:r>
      <w:r w:rsidR="00E24956">
        <w:rPr>
          <w:sz w:val="28"/>
          <w:lang w:val="uk-UA"/>
        </w:rPr>
        <w:pict>
          <v:shape id="_x0000_i1033" type="#_x0000_t75" style="width:7.5pt;height:7.5pt">
            <v:imagedata r:id="rId4" o:title=""/>
          </v:shape>
        </w:pict>
      </w:r>
      <w:r>
        <w:rPr>
          <w:sz w:val="28"/>
          <w:lang w:val="uk-UA"/>
        </w:rPr>
        <w:t xml:space="preserve"> сонливість, запаморочення, млявість, апатія, слабість (при отруєнні седативними і снотворними препаратами, алкоголем);</w:t>
      </w:r>
      <w:r>
        <w:rPr>
          <w:sz w:val="28"/>
          <w:lang w:val="uk-UA"/>
        </w:rPr>
        <w:br/>
      </w:r>
      <w:r w:rsidR="00E24956">
        <w:rPr>
          <w:sz w:val="28"/>
          <w:lang w:val="uk-UA"/>
        </w:rPr>
        <w:pict>
          <v:shape id="_x0000_i1036" type="#_x0000_t75" style="width:7.5pt;height:7.5pt">
            <v:imagedata r:id="rId4" o:title=""/>
          </v:shape>
        </w:pict>
      </w:r>
      <w:r>
        <w:rPr>
          <w:sz w:val="28"/>
          <w:lang w:val="uk-UA"/>
        </w:rPr>
        <w:t xml:space="preserve"> приступи психомоторного порушення, м'язові посмикування, занепокоєння, порушення координації, галюцинації, судороги (характерні для отруєнь антидепресантами й ін. психотропними препаратами, протитуберкульозними засобами - изониазид, чи тубазид; рослинними алкалоїдами, такими як атропін, ефедрин і т.п., бензином і ін. похідними нафти, ацетоном, засобами для знищення комах);</w:t>
      </w:r>
      <w:r>
        <w:rPr>
          <w:sz w:val="28"/>
          <w:lang w:val="uk-UA"/>
        </w:rPr>
        <w:br/>
      </w:r>
      <w:r w:rsidR="00E24956">
        <w:rPr>
          <w:sz w:val="28"/>
          <w:lang w:val="uk-UA"/>
        </w:rPr>
        <w:pict>
          <v:shape id="_x0000_i1039" type="#_x0000_t75" style="width:7.5pt;height:7.5pt">
            <v:imagedata r:id="rId4" o:title=""/>
          </v:shape>
        </w:pict>
      </w:r>
      <w:r>
        <w:rPr>
          <w:sz w:val="28"/>
          <w:lang w:val="uk-UA"/>
        </w:rPr>
        <w:t xml:space="preserve"> блювота з домішкою крові, слинотеча, різкий біль у горлі, видимий набряк і/чи білий наліт у порожнині рота, сеча червоного кольору (отруєння їдкими кислотами і підставами: оцтовою есенцією, нашатирним спиртом і т.п.).</w:t>
      </w:r>
    </w:p>
    <w:p w:rsidR="00D73E97" w:rsidRDefault="00D73E97">
      <w:pPr>
        <w:pStyle w:val="4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D73E97" w:rsidRDefault="004951E9">
      <w:pPr>
        <w:pStyle w:val="4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ЩО ВАРТО РОБИТИ ПРИ ПІДОЗРІ НА ГОСТРЕ ОТРУЄННЯ У ДІТЕЙ</w:t>
      </w:r>
    </w:p>
    <w:p w:rsidR="00D73E97" w:rsidRDefault="004951E9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1. Негайно викликати «швидку допомогу».</w:t>
      </w:r>
      <w:r>
        <w:rPr>
          <w:sz w:val="28"/>
          <w:lang w:val="uk-UA"/>
        </w:rPr>
        <w:br/>
        <w:t xml:space="preserve"> 2. До прибуття лікаря, якщо дитина не випила якої-небудь кислоти (наприклад оцтової) чи їдкої підстави (наприклад каустичної чи соди миючого засобу на її основі), йому варто давати якнайбільше води. Кількість промивної рідини для дітей до року - 1 л (до 5 років - 3-5 л).</w:t>
      </w:r>
      <w:r>
        <w:rPr>
          <w:sz w:val="28"/>
          <w:lang w:val="uk-UA"/>
        </w:rPr>
        <w:br/>
        <w:t xml:space="preserve"> 3. Укладете дитини обличчям униз на колінах дорослого, сидячого на стільці. Голова дитини повинна знаходитися нижче, ніж інше тіло, живіт варто злегка притискати. У такім положенні дитині вводять у глотку вказівний палець, обгорнений у чисту носову чи хустку шматок марлі, щоб викликати в нього блювоту.</w:t>
      </w:r>
      <w:r>
        <w:rPr>
          <w:sz w:val="28"/>
          <w:lang w:val="uk-UA"/>
        </w:rPr>
        <w:br/>
        <w:t xml:space="preserve"> 4. Дайте дитині активоване вугілля (з розрахунку 1 таблетка на 10 кг маси тіла).</w:t>
      </w:r>
      <w:r>
        <w:rPr>
          <w:sz w:val="28"/>
          <w:lang w:val="uk-UA"/>
        </w:rPr>
        <w:br/>
        <w:t xml:space="preserve"> 5.  Частину, що залишилася, токсического чи речовини блювотну рідину, а також пакувальний матеріал варто зібрати і разом з дитиною відправити в найближчу лікарню.</w:t>
      </w:r>
    </w:p>
    <w:p w:rsidR="00D73E97" w:rsidRDefault="00D73E97">
      <w:pPr>
        <w:pStyle w:val="4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  <w:lang w:val="uk-UA"/>
        </w:rPr>
      </w:pPr>
    </w:p>
    <w:p w:rsidR="00D73E97" w:rsidRDefault="004951E9">
      <w:pPr>
        <w:pStyle w:val="4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ЧОГО НЕ СЛІД РОБИТИ ПРИ ПІДОЗРІ НА ГОСТРЕ ОТРУЄННЯ</w:t>
      </w:r>
    </w:p>
    <w:p w:rsidR="00D73E97" w:rsidRDefault="004951E9">
      <w:pPr>
        <w:pStyle w:val="justify"/>
        <w:spacing w:before="0" w:beforeAutospacing="0" w:after="0" w:afterAutospacing="0" w:line="360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>1. Ні в якому разі не втрачайте часу - викликайте лікаря і починайте надавати першу допомогу.</w:t>
      </w:r>
      <w:r>
        <w:rPr>
          <w:sz w:val="28"/>
          <w:lang w:val="uk-UA"/>
        </w:rPr>
        <w:br/>
        <w:t xml:space="preserve"> 2. Неприпустимо до прибуття лікаря давати дитині які б те ні було протиотрути, проносні чи ліки (за винятком активованого вугілля).</w:t>
      </w:r>
      <w:r>
        <w:rPr>
          <w:sz w:val="28"/>
          <w:lang w:val="uk-UA"/>
        </w:rPr>
        <w:br/>
        <w:t xml:space="preserve"> 3. Не давайте дитині молока - за винятком тих випадків, коли отруйною речовиною послужила кислота. Молоко (традиційне «народне» засіб при отруєннях) може збільшити і без того серйозну ситуацію, прискоривши перехід отруйного речовини в кров дитини. (При отруєнні кислотою, навпроти, варто дати постраждалому якнайбільше молока, додавши в нього чайну ложку харчової соди.)</w:t>
      </w:r>
      <w:r>
        <w:rPr>
          <w:sz w:val="28"/>
          <w:lang w:val="uk-UA"/>
        </w:rPr>
        <w:br/>
        <w:t xml:space="preserve"> 4. Не ховайте від лікаря і людей, що роблять невідкладну допомогу, обставини, при яких відбулося отруєння, походження і кількість отруйної речовини, що могло потрапити в організм дитини.</w:t>
      </w:r>
    </w:p>
    <w:p w:rsidR="00D73E97" w:rsidRDefault="00D73E97">
      <w:pPr>
        <w:pStyle w:val="4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</w:p>
    <w:p w:rsidR="00D73E97" w:rsidRDefault="004951E9">
      <w:pPr>
        <w:pStyle w:val="4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 ЗАПОБІГТИ КРИТИЧНІЙ СИТУАЦІЇ</w:t>
      </w:r>
    </w:p>
    <w:p w:rsidR="00D73E97" w:rsidRDefault="004951E9">
      <w:pPr>
        <w:pStyle w:val="justify"/>
        <w:spacing w:before="0" w:beforeAutospacing="0" w:after="0" w:afterAutospacing="0" w:line="360" w:lineRule="auto"/>
        <w:ind w:firstLine="720"/>
        <w:jc w:val="left"/>
        <w:rPr>
          <w:sz w:val="28"/>
          <w:lang w:val="uk-UA"/>
        </w:rPr>
      </w:pPr>
      <w:r>
        <w:rPr>
          <w:sz w:val="28"/>
          <w:lang w:val="uk-UA"/>
        </w:rPr>
        <w:t>1. Зберігаєте дитячу аптечку окремо від дорослої, причому і ту, і іншу - у місці, абсолютно недосяжному для дитини.</w:t>
      </w:r>
      <w:r>
        <w:rPr>
          <w:sz w:val="28"/>
          <w:lang w:val="uk-UA"/>
        </w:rPr>
        <w:br/>
        <w:t xml:space="preserve"> 2. Будьте гранично акуратні, коли вам приходиться давати дитині ліки. Особливу увагу звернете на:</w:t>
      </w:r>
      <w:r>
        <w:rPr>
          <w:sz w:val="28"/>
          <w:lang w:val="uk-UA"/>
        </w:rPr>
        <w:br/>
        <w:t>- назва препарату;</w:t>
      </w:r>
      <w:r>
        <w:rPr>
          <w:sz w:val="28"/>
          <w:lang w:val="uk-UA"/>
        </w:rPr>
        <w:br/>
        <w:t>- термін його придатності;</w:t>
      </w:r>
      <w:r>
        <w:rPr>
          <w:sz w:val="28"/>
          <w:lang w:val="uk-UA"/>
        </w:rPr>
        <w:br/>
        <w:t>- призначення лікаря (необхідна лікарська форма, дозування, кількість і час прийомів ліки протягом доби).</w:t>
      </w:r>
      <w:r>
        <w:rPr>
          <w:sz w:val="28"/>
          <w:lang w:val="uk-UA"/>
        </w:rPr>
        <w:br/>
        <w:t xml:space="preserve"> 3. Не зберігаєте отруйні речовини в доступному для дитини місці (косметику і парфумерію - на туалетному столику, миючі засоби - на раковині, оцет - на нижній полиці кухонного столу, ацетон і гас - на відкритій поличці і т.п.).</w:t>
      </w:r>
    </w:p>
    <w:p w:rsidR="00D73E97" w:rsidRDefault="004951E9">
      <w:pPr>
        <w:pStyle w:val="justify"/>
        <w:spacing w:before="0" w:beforeAutospacing="0" w:after="0" w:afterAutospacing="0" w:line="360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>От, власне, і всі запобіжні заходи. Залишається тільки дивуватися, що далеко не всі батьки і далеко не завжди їх дотримуються.</w:t>
      </w:r>
    </w:p>
    <w:p w:rsidR="00D73E97" w:rsidRDefault="00D73E97">
      <w:pPr>
        <w:spacing w:line="360" w:lineRule="auto"/>
        <w:ind w:firstLine="720"/>
        <w:jc w:val="both"/>
        <w:rPr>
          <w:sz w:val="28"/>
          <w:lang w:val="uk-UA"/>
        </w:rPr>
      </w:pPr>
    </w:p>
    <w:p w:rsidR="00D73E97" w:rsidRDefault="00D73E97">
      <w:pPr>
        <w:spacing w:line="360" w:lineRule="auto"/>
        <w:jc w:val="both"/>
        <w:rPr>
          <w:lang w:val="uk-UA"/>
        </w:rPr>
      </w:pPr>
      <w:bookmarkStart w:id="0" w:name="_GoBack"/>
      <w:bookmarkEnd w:id="0"/>
    </w:p>
    <w:sectPr w:rsidR="00D73E97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1E9"/>
    <w:rsid w:val="004951E9"/>
    <w:rsid w:val="00D73E97"/>
    <w:rsid w:val="00E2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D9BC42A-220D-4A80-8B0A-7E14DEDED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b/>
      <w:i/>
      <w:sz w:val="32"/>
      <w:szCs w:val="20"/>
    </w:rPr>
  </w:style>
  <w:style w:type="paragraph" w:styleId="a4">
    <w:name w:val="Body Text Indent"/>
    <w:basedOn w:val="a"/>
    <w:semiHidden/>
    <w:pPr>
      <w:ind w:firstLine="720"/>
      <w:jc w:val="both"/>
    </w:pPr>
    <w:rPr>
      <w:b/>
      <w:i/>
      <w:sz w:val="36"/>
      <w:szCs w:val="20"/>
    </w:rPr>
  </w:style>
  <w:style w:type="paragraph" w:styleId="2">
    <w:name w:val="Body Text Indent 2"/>
    <w:basedOn w:val="a"/>
    <w:semiHidden/>
    <w:pPr>
      <w:ind w:firstLine="720"/>
      <w:jc w:val="both"/>
    </w:pPr>
    <w:rPr>
      <w:b/>
      <w:i/>
      <w:sz w:val="32"/>
      <w:szCs w:val="20"/>
    </w:rPr>
  </w:style>
  <w:style w:type="paragraph" w:styleId="3">
    <w:name w:val="Body Text Indent 3"/>
    <w:basedOn w:val="a"/>
    <w:semiHidden/>
    <w:pPr>
      <w:ind w:firstLine="720"/>
      <w:jc w:val="both"/>
    </w:pPr>
    <w:rPr>
      <w:sz w:val="32"/>
      <w:szCs w:val="20"/>
      <w:lang w:val="en-US"/>
    </w:rPr>
  </w:style>
  <w:style w:type="paragraph" w:styleId="a5">
    <w:name w:val="Normal (Web)"/>
    <w:basedOn w:val="a"/>
    <w:semiHidden/>
    <w:pPr>
      <w:spacing w:before="100" w:beforeAutospacing="1" w:after="100" w:afterAutospacing="1"/>
    </w:pPr>
    <w:rPr>
      <w:sz w:val="22"/>
      <w:szCs w:val="22"/>
    </w:r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buk1">
    <w:name w:val="buk1"/>
    <w:basedOn w:val="a0"/>
    <w:rPr>
      <w:rFonts w:ascii="Arial" w:hAnsi="Arial" w:cs="Arial" w:hint="default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11409</CharactersWithSpaces>
  <SharedDoc>false</SharedDoc>
  <HyperlinkBase>Медицина. Безпека життєдіяльності</HyperlinkBase>
  <HLinks>
    <vt:vector size="24" baseType="variant">
      <vt:variant>
        <vt:i4>3538954</vt:i4>
      </vt:variant>
      <vt:variant>
        <vt:i4>17258</vt:i4>
      </vt:variant>
      <vt:variant>
        <vt:i4>1025</vt:i4>
      </vt:variant>
      <vt:variant>
        <vt:i4>1</vt:i4>
      </vt:variant>
      <vt:variant>
        <vt:lpwstr>http://www.9months.ru/press/logos/tochka_10.gif</vt:lpwstr>
      </vt:variant>
      <vt:variant>
        <vt:lpwstr/>
      </vt:variant>
      <vt:variant>
        <vt:i4>3538954</vt:i4>
      </vt:variant>
      <vt:variant>
        <vt:i4>17766</vt:i4>
      </vt:variant>
      <vt:variant>
        <vt:i4>1026</vt:i4>
      </vt:variant>
      <vt:variant>
        <vt:i4>1</vt:i4>
      </vt:variant>
      <vt:variant>
        <vt:lpwstr>http://www.9months.ru/press/logos/tochka_10.gif</vt:lpwstr>
      </vt:variant>
      <vt:variant>
        <vt:lpwstr/>
      </vt:variant>
      <vt:variant>
        <vt:i4>3538954</vt:i4>
      </vt:variant>
      <vt:variant>
        <vt:i4>18184</vt:i4>
      </vt:variant>
      <vt:variant>
        <vt:i4>1027</vt:i4>
      </vt:variant>
      <vt:variant>
        <vt:i4>1</vt:i4>
      </vt:variant>
      <vt:variant>
        <vt:lpwstr>http://www.9months.ru/press/logos/tochka_10.gif</vt:lpwstr>
      </vt:variant>
      <vt:variant>
        <vt:lpwstr/>
      </vt:variant>
      <vt:variant>
        <vt:i4>3538954</vt:i4>
      </vt:variant>
      <vt:variant>
        <vt:i4>19116</vt:i4>
      </vt:variant>
      <vt:variant>
        <vt:i4>1028</vt:i4>
      </vt:variant>
      <vt:variant>
        <vt:i4>1</vt:i4>
      </vt:variant>
      <vt:variant>
        <vt:lpwstr>http://www.9months.ru/press/logos/tochka_10.gif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dcterms:created xsi:type="dcterms:W3CDTF">2014-09-13T10:59:00Z</dcterms:created>
  <dcterms:modified xsi:type="dcterms:W3CDTF">2014-09-13T10:59:00Z</dcterms:modified>
  <cp:category>Медицина. Безпека життєдіяльності</cp:category>
</cp:coreProperties>
</file>