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26111E">
      <w:pPr>
        <w:pStyle w:val="a3"/>
        <w:spacing w:after="0" w:line="360" w:lineRule="auto"/>
        <w:ind w:left="720" w:hanging="720"/>
        <w:jc w:val="center"/>
        <w:rPr>
          <w:b/>
          <w:sz w:val="28"/>
          <w:szCs w:val="28"/>
          <w:lang w:val="en-US"/>
        </w:rPr>
      </w:pPr>
    </w:p>
    <w:p w:rsidR="0026111E" w:rsidRDefault="005D6FAB">
      <w:pPr>
        <w:pStyle w:val="a3"/>
        <w:spacing w:after="0" w:line="360" w:lineRule="auto"/>
        <w:ind w:left="720" w:hanging="720"/>
        <w:jc w:val="center"/>
        <w:rPr>
          <w:b/>
          <w:sz w:val="28"/>
          <w:szCs w:val="28"/>
        </w:rPr>
      </w:pPr>
      <w:r>
        <w:rPr>
          <w:b/>
          <w:sz w:val="28"/>
          <w:szCs w:val="28"/>
        </w:rPr>
        <w:t>Реферат на тему:</w:t>
      </w:r>
    </w:p>
    <w:p w:rsidR="0026111E" w:rsidRDefault="005D6FAB">
      <w:pPr>
        <w:pStyle w:val="a3"/>
        <w:spacing w:after="0" w:line="360" w:lineRule="auto"/>
        <w:ind w:left="720" w:hanging="720"/>
        <w:jc w:val="center"/>
        <w:rPr>
          <w:b/>
          <w:sz w:val="28"/>
          <w:szCs w:val="28"/>
          <w:lang w:val="ru-RU"/>
        </w:rPr>
      </w:pPr>
      <w:r>
        <w:rPr>
          <w:b/>
          <w:sz w:val="28"/>
          <w:szCs w:val="28"/>
        </w:rPr>
        <w:t>Неправомірне використання виборчих бюлетенів, підлог виборчих документів або неправильний підрахунок голосів чи неправильне оголошення результатів виборів</w:t>
      </w:r>
    </w:p>
    <w:p w:rsidR="0026111E" w:rsidRDefault="005D6FAB">
      <w:pPr>
        <w:pStyle w:val="4"/>
        <w:spacing w:line="360" w:lineRule="auto"/>
        <w:ind w:left="720" w:hanging="720"/>
        <w:jc w:val="center"/>
        <w:rPr>
          <w:b/>
          <w:bCs/>
          <w:sz w:val="28"/>
          <w:szCs w:val="28"/>
          <w:lang w:val="ru-RU"/>
        </w:rPr>
      </w:pPr>
      <w:r>
        <w:rPr>
          <w:b/>
          <w:bCs/>
          <w:sz w:val="28"/>
          <w:szCs w:val="28"/>
        </w:rPr>
        <w:br w:type="page"/>
        <w:t>1.</w:t>
      </w:r>
      <w:r>
        <w:rPr>
          <w:b/>
          <w:bCs/>
          <w:sz w:val="28"/>
          <w:szCs w:val="28"/>
        </w:rPr>
        <w:tab/>
        <w:t>Видача членом виборчої комісії виборчого бюлетеня особі, яка не внесена до списку виборців, або видача виборцю виборчих бюлетенів (виборчого бюлетеня) замість інших виборців —</w:t>
      </w:r>
    </w:p>
    <w:p w:rsidR="0026111E" w:rsidRDefault="005D6FAB">
      <w:pPr>
        <w:pStyle w:val="40"/>
        <w:spacing w:after="0" w:line="360" w:lineRule="auto"/>
        <w:ind w:left="720" w:hanging="720"/>
        <w:jc w:val="both"/>
        <w:rPr>
          <w:b/>
          <w:bCs/>
          <w:sz w:val="28"/>
          <w:szCs w:val="28"/>
          <w:lang w:val="ru-RU"/>
        </w:rPr>
      </w:pPr>
      <w:r>
        <w:rPr>
          <w:b/>
          <w:bCs/>
          <w:sz w:val="28"/>
          <w:szCs w:val="28"/>
        </w:rPr>
        <w:t>карається обмеженням волі на строк від трьох до п’яти років або позбавленням волі на строк до трьох років.</w:t>
      </w:r>
    </w:p>
    <w:p w:rsidR="0026111E" w:rsidRDefault="005D6FAB">
      <w:pPr>
        <w:pStyle w:val="4"/>
        <w:spacing w:line="360" w:lineRule="auto"/>
        <w:ind w:left="720" w:hanging="720"/>
        <w:jc w:val="both"/>
        <w:rPr>
          <w:b/>
          <w:bCs/>
          <w:sz w:val="28"/>
          <w:szCs w:val="28"/>
          <w:lang w:val="ru-RU"/>
        </w:rPr>
      </w:pPr>
      <w:r>
        <w:rPr>
          <w:b/>
          <w:bCs/>
          <w:sz w:val="28"/>
          <w:szCs w:val="28"/>
        </w:rPr>
        <w:t>2.</w:t>
      </w:r>
      <w:r>
        <w:rPr>
          <w:b/>
          <w:bCs/>
          <w:sz w:val="28"/>
          <w:szCs w:val="28"/>
        </w:rPr>
        <w:tab/>
        <w:t>Підлог, тобто виготовлення виборчого документа не-встановленого зразка чи виготовлення у спосіб, не передбачений законом, внесення до виборчого документа завідомо неправдивих відомостей або будь-яка інша його підробка, а так само використання завідомо підробленого виборчого документа чи виготовленого у спосіб, не передбачений законом,—</w:t>
      </w:r>
    </w:p>
    <w:p w:rsidR="0026111E" w:rsidRDefault="005D6FAB">
      <w:pPr>
        <w:pStyle w:val="40"/>
        <w:spacing w:after="0" w:line="360" w:lineRule="auto"/>
        <w:ind w:left="720" w:hanging="720"/>
        <w:jc w:val="both"/>
        <w:rPr>
          <w:b/>
          <w:bCs/>
          <w:sz w:val="28"/>
          <w:szCs w:val="28"/>
          <w:lang w:val="ru-RU"/>
        </w:rPr>
      </w:pPr>
      <w:r>
        <w:rPr>
          <w:b/>
          <w:bCs/>
          <w:sz w:val="28"/>
          <w:szCs w:val="28"/>
        </w:rPr>
        <w:t>караються позбавленням волі на строк від трьох до п’яти років,</w:t>
      </w:r>
    </w:p>
    <w:p w:rsidR="0026111E" w:rsidRDefault="005D6FAB">
      <w:pPr>
        <w:pStyle w:val="4"/>
        <w:spacing w:line="360" w:lineRule="auto"/>
        <w:ind w:left="720" w:hanging="720"/>
        <w:jc w:val="both"/>
        <w:rPr>
          <w:b/>
          <w:bCs/>
          <w:sz w:val="28"/>
          <w:szCs w:val="28"/>
          <w:lang w:val="ru-RU"/>
        </w:rPr>
      </w:pPr>
      <w:r>
        <w:rPr>
          <w:b/>
          <w:bCs/>
          <w:sz w:val="28"/>
          <w:szCs w:val="28"/>
        </w:rPr>
        <w:t>3.</w:t>
      </w:r>
      <w:r>
        <w:rPr>
          <w:b/>
          <w:bCs/>
          <w:sz w:val="28"/>
          <w:szCs w:val="28"/>
        </w:rPr>
        <w:tab/>
        <w:t>Дії, передбачені частиною другою цієї статті, вчинені членом виборчої комісії або іншою службовою особою, а так само завідомо неправильний підрахунок голосів або завідомо неправильне оголошення результатів виборів—</w:t>
      </w:r>
    </w:p>
    <w:p w:rsidR="0026111E" w:rsidRDefault="005D6FAB">
      <w:pPr>
        <w:pStyle w:val="40"/>
        <w:spacing w:after="0" w:line="360" w:lineRule="auto"/>
        <w:ind w:left="720" w:hanging="720"/>
        <w:jc w:val="both"/>
        <w:rPr>
          <w:b/>
          <w:bCs/>
          <w:sz w:val="28"/>
          <w:szCs w:val="28"/>
          <w:lang w:val="ru-RU"/>
        </w:rPr>
      </w:pPr>
      <w:r>
        <w:rPr>
          <w:b/>
          <w:bCs/>
          <w:sz w:val="28"/>
          <w:szCs w:val="28"/>
        </w:rPr>
        <w:t>караються позбавленням волі на строк від п’яти до восьми років з позбавленням права обіймати певні посади чи займатися певною діяльністю на строк до трьох років.</w:t>
      </w:r>
    </w:p>
    <w:p w:rsidR="0026111E" w:rsidRDefault="005D6FAB">
      <w:pPr>
        <w:pStyle w:val="4"/>
        <w:spacing w:line="360" w:lineRule="auto"/>
        <w:ind w:left="720" w:hanging="720"/>
        <w:jc w:val="both"/>
        <w:rPr>
          <w:sz w:val="28"/>
          <w:szCs w:val="28"/>
          <w:lang w:val="ru-RU"/>
        </w:rPr>
      </w:pPr>
      <w:r>
        <w:rPr>
          <w:sz w:val="28"/>
          <w:szCs w:val="28"/>
        </w:rPr>
        <w:t>1.</w:t>
      </w:r>
      <w:r>
        <w:rPr>
          <w:sz w:val="28"/>
          <w:szCs w:val="28"/>
        </w:rPr>
        <w:tab/>
        <w:t>Об’єктом злочину є виборче право громадян, а також встановлений законом порядок голосування та порядок підрахунку голосів і оголошення результатів виборів.</w:t>
      </w:r>
    </w:p>
    <w:p w:rsidR="0026111E" w:rsidRDefault="005D6FAB">
      <w:pPr>
        <w:pStyle w:val="4"/>
        <w:spacing w:line="360" w:lineRule="auto"/>
        <w:ind w:left="720" w:hanging="720"/>
        <w:jc w:val="both"/>
        <w:rPr>
          <w:sz w:val="28"/>
          <w:szCs w:val="28"/>
          <w:lang w:val="ru-RU"/>
        </w:rPr>
      </w:pPr>
      <w:r>
        <w:rPr>
          <w:sz w:val="28"/>
          <w:szCs w:val="28"/>
        </w:rPr>
        <w:t>2.</w:t>
      </w:r>
      <w:r>
        <w:rPr>
          <w:sz w:val="28"/>
          <w:szCs w:val="28"/>
        </w:rPr>
        <w:tab/>
      </w:r>
      <w:r>
        <w:rPr>
          <w:i/>
          <w:iCs/>
          <w:sz w:val="28"/>
          <w:szCs w:val="28"/>
        </w:rPr>
        <w:t xml:space="preserve">Предметом </w:t>
      </w:r>
      <w:r>
        <w:rPr>
          <w:sz w:val="28"/>
          <w:szCs w:val="28"/>
        </w:rPr>
        <w:t>цього злочину у перших чотирьох його формах є виборчі документи, до яких зокрема належать: протоколи (рішення) з’їзду (конференції, загальних зборів) партії, виборчого блоку партій або зборів (конференцій) місцевих осередків партій чи блоку партій про висунення претендентом на кандидата у Президенти України, кандидатами у народні депутати України, кандидатами у депутати Верховної Ради Автономної республіки Крим, кандидатами у депутати місцевих рад або на посаду сільських, селищних, міських голів; списки виборців; довідка про реєстрацію кандидатом; виборчі бюлетені; протоколи засідань виборчих комісій про реєстрацію особи кандидатом, про підсумки голосування; посвідчення кандидатів, їх довірених осіб, членів виборчих комісій та офіційних спостерігачів.</w:t>
      </w:r>
    </w:p>
    <w:p w:rsidR="0026111E" w:rsidRDefault="005D6FAB">
      <w:pPr>
        <w:pStyle w:val="4"/>
        <w:spacing w:line="360" w:lineRule="auto"/>
        <w:ind w:left="720" w:hanging="720"/>
        <w:jc w:val="both"/>
        <w:rPr>
          <w:sz w:val="28"/>
          <w:szCs w:val="28"/>
          <w:lang w:val="ru-RU"/>
        </w:rPr>
      </w:pPr>
      <w:r>
        <w:rPr>
          <w:sz w:val="28"/>
          <w:szCs w:val="28"/>
        </w:rPr>
        <w:t>3.</w:t>
      </w:r>
      <w:r>
        <w:rPr>
          <w:sz w:val="28"/>
          <w:szCs w:val="28"/>
        </w:rPr>
        <w:tab/>
        <w:t>З об’єктивної сторони цей злочин може проявлятися у формі: 1) видачі членом виборчої комісії виборчого бюлетеня особі, яка не внесена до списку виборців; 2) видачі виборцю виборчих бюлетенів (виборчого бюлетеня) замість інших виборців; 3) підлогу виборчих документів (виготовлення виборчого документа невстановленого зразка чи у спосіб, не передбачений законом; внесення до виборчого документа завідомо неправдивих відомостей; будь-яка інша підробка виборчого документа); 4) використання завідомо підробленого виборчого документа чи виборчого документа, виготовленого у спосіб, не передбачений законом; 5) завідомо неправильного підрахунку голосів; 6) завідомо неправильного оголошення результатів виборів. Перші дві форми передбачені ч. 1, третя і четверта — ч. 2, а п’ята і шоста — ч. З ст. 158,</w:t>
      </w:r>
    </w:p>
    <w:p w:rsidR="0026111E" w:rsidRDefault="005D6FAB">
      <w:pPr>
        <w:pStyle w:val="40"/>
        <w:spacing w:after="0" w:line="360" w:lineRule="auto"/>
        <w:ind w:left="720" w:hanging="720"/>
        <w:jc w:val="both"/>
        <w:rPr>
          <w:sz w:val="28"/>
          <w:szCs w:val="28"/>
        </w:rPr>
      </w:pPr>
      <w:r>
        <w:rPr>
          <w:sz w:val="28"/>
          <w:szCs w:val="28"/>
        </w:rPr>
        <w:t xml:space="preserve">Під </w:t>
      </w:r>
      <w:r>
        <w:rPr>
          <w:i/>
          <w:iCs/>
          <w:sz w:val="28"/>
          <w:szCs w:val="28"/>
        </w:rPr>
        <w:t xml:space="preserve">видачею виборчого бюлетеня особі, яка не внесена до списку виборців, </w:t>
      </w:r>
      <w:r>
        <w:rPr>
          <w:sz w:val="28"/>
          <w:szCs w:val="28"/>
        </w:rPr>
        <w:t>слід розуміти видачу членом дільничної виборчої комісії виборчого бюлетеня особі, яка не включена до списків виборців даної виборчої дільниці. Не утворює складу цього злочину, а так само будь-якого іншого правопорушення, видача бюлетеня виборцю, якого додатково включено до списків виборців на підставі документів, що засвідчують його особу та місце проживання, безпосередньо у ході голосування.</w:t>
      </w:r>
    </w:p>
    <w:p w:rsidR="0026111E" w:rsidRDefault="005D6FAB">
      <w:pPr>
        <w:pStyle w:val="40"/>
        <w:spacing w:after="0" w:line="360" w:lineRule="auto"/>
        <w:ind w:left="720" w:hanging="720"/>
        <w:jc w:val="both"/>
        <w:rPr>
          <w:sz w:val="28"/>
          <w:szCs w:val="28"/>
          <w:lang w:val="ru-RU"/>
        </w:rPr>
      </w:pPr>
      <w:r>
        <w:rPr>
          <w:sz w:val="28"/>
          <w:szCs w:val="28"/>
        </w:rPr>
        <w:t>Видача виборцю виборчих бюлетенів (виборчого бюлетеня) замість інших виборців передбачає видачу членом дільничної виборчої комісії особі, яка включена до списків виборців даної виборчої Дільниці, одного чи декількох виборчих бюлетенів для голосування за інших виборців, які також включені до списків виборців даної дільниці. При цьому не має значення, замість кого саме ця особа одержала виборчий бюлетень для голосування: дружини (чоловіка), батьків, дітей, членів своєї сім’ї, близьких родичів чи взагалі незнайомих їй виборців. Слід зазначити, що видача членом дільничної виборчої комісії виборчого бюлетеня для голосування за іншу особу згідно з ч. 2 ст. 186-2 КАП утворює також склад адміністративного -правопорушення. Таким чином, при вчиненні вказаного діяння створюється конкуренція кримінально-правової (ч. 1 ст. 158) та адміністративно-правової (ч. 2 ст. 186-2 КАП) норм, яка відповідно до ч. 2 ст. 9 КАП повинна бути вирішена на користь ч. 1 ст. 158 КК.</w:t>
      </w:r>
    </w:p>
    <w:p w:rsidR="0026111E" w:rsidRDefault="005D6FAB">
      <w:pPr>
        <w:pStyle w:val="40"/>
        <w:spacing w:after="0" w:line="360" w:lineRule="auto"/>
        <w:ind w:left="720" w:hanging="720"/>
        <w:jc w:val="both"/>
        <w:rPr>
          <w:sz w:val="28"/>
          <w:szCs w:val="28"/>
          <w:lang w:val="ru-RU"/>
        </w:rPr>
      </w:pPr>
      <w:r>
        <w:rPr>
          <w:sz w:val="28"/>
          <w:szCs w:val="28"/>
        </w:rPr>
        <w:t xml:space="preserve">Виготовлення виборчого </w:t>
      </w:r>
      <w:r>
        <w:rPr>
          <w:i/>
          <w:iCs/>
          <w:sz w:val="28"/>
          <w:szCs w:val="28"/>
        </w:rPr>
        <w:t xml:space="preserve">документа невстановленого зразка </w:t>
      </w:r>
      <w:r>
        <w:rPr>
          <w:sz w:val="28"/>
          <w:szCs w:val="28"/>
        </w:rPr>
        <w:t>передбачає виготовлення у будь-який спосіб виборчого документа, який не відповідає встановленим законом чи іншим нормативно-правовим актом формі або тексту. Це може бути н.евстановленої форми виборчий бюлетень, підписний лист, бланк протоколу дільничної виборчої комісії тощо.</w:t>
      </w:r>
    </w:p>
    <w:p w:rsidR="0026111E" w:rsidRDefault="005D6FAB">
      <w:pPr>
        <w:pStyle w:val="40"/>
        <w:spacing w:after="0" w:line="360" w:lineRule="auto"/>
        <w:ind w:left="720" w:hanging="720"/>
        <w:jc w:val="both"/>
        <w:rPr>
          <w:sz w:val="28"/>
          <w:szCs w:val="28"/>
          <w:lang w:val="ru-RU"/>
        </w:rPr>
      </w:pPr>
      <w:r>
        <w:rPr>
          <w:sz w:val="28"/>
          <w:szCs w:val="28"/>
        </w:rPr>
        <w:t xml:space="preserve">Виготовлення виборчого </w:t>
      </w:r>
      <w:r>
        <w:rPr>
          <w:i/>
          <w:iCs/>
          <w:sz w:val="28"/>
          <w:szCs w:val="28"/>
        </w:rPr>
        <w:t xml:space="preserve">документа у спосіб, не передбачений законом., </w:t>
      </w:r>
      <w:r>
        <w:rPr>
          <w:sz w:val="28"/>
          <w:szCs w:val="28"/>
        </w:rPr>
        <w:t>передбачає виготовлення виборчого документа встановленого зразка, але з недотриманням вимог, які висуваються законом щодо способу його виготовлення. Наприклад, це діяння може полягати у недотриманні вимог закону про те, що бюлетені по виборах депутатів різних ланок рад, сільських, селищних, міських голів мають відрізнятися за кольором паперу або за кольором фарби, якою надруковано бюлетень, а бюлетені по виборах Президента України повинні друкуватися на одному папері, на одному аркуші з текстовою частиною лише з одного боку, бути однакові за розміром і кольором.</w:t>
      </w:r>
    </w:p>
    <w:p w:rsidR="0026111E" w:rsidRDefault="005D6FAB">
      <w:pPr>
        <w:pStyle w:val="40"/>
        <w:spacing w:after="0" w:line="360" w:lineRule="auto"/>
        <w:ind w:left="720" w:hanging="720"/>
        <w:jc w:val="both"/>
        <w:rPr>
          <w:sz w:val="28"/>
          <w:szCs w:val="28"/>
          <w:lang w:val="ru-RU"/>
        </w:rPr>
      </w:pPr>
      <w:r>
        <w:rPr>
          <w:sz w:val="28"/>
          <w:szCs w:val="28"/>
        </w:rPr>
        <w:t xml:space="preserve">Внесення </w:t>
      </w:r>
      <w:r>
        <w:rPr>
          <w:i/>
          <w:iCs/>
          <w:sz w:val="28"/>
          <w:szCs w:val="28"/>
        </w:rPr>
        <w:t xml:space="preserve">до виборчого документа завідомо неправдивих відомостей </w:t>
      </w:r>
      <w:r>
        <w:rPr>
          <w:sz w:val="28"/>
          <w:szCs w:val="28"/>
        </w:rPr>
        <w:t>як один із способів підлогу таких документів передбачає внесення до них відомостей, які завідомо для винного не відповідають дійсності. До найбільш поширених такого роду діянь слід віднести заповнення підписних листів інформацією про виборців, які насправді не підтримують певного кандидата чи партію (виборчий блок), внесення до протоколів виборчих комісій про підсумки голосування даних, які не відповідають результатам голосування.</w:t>
      </w:r>
    </w:p>
    <w:p w:rsidR="0026111E" w:rsidRDefault="005D6FAB">
      <w:pPr>
        <w:pStyle w:val="40"/>
        <w:spacing w:after="0" w:line="360" w:lineRule="auto"/>
        <w:ind w:left="720" w:hanging="720"/>
        <w:jc w:val="both"/>
        <w:rPr>
          <w:sz w:val="28"/>
          <w:szCs w:val="28"/>
          <w:lang w:val="ru-RU"/>
        </w:rPr>
      </w:pPr>
      <w:r>
        <w:rPr>
          <w:sz w:val="28"/>
          <w:szCs w:val="28"/>
        </w:rPr>
        <w:t xml:space="preserve">Під </w:t>
      </w:r>
      <w:r>
        <w:rPr>
          <w:i/>
          <w:iCs/>
          <w:sz w:val="28"/>
          <w:szCs w:val="28"/>
        </w:rPr>
        <w:t xml:space="preserve">іншою підробкою виборчого документа </w:t>
      </w:r>
      <w:r>
        <w:rPr>
          <w:sz w:val="28"/>
          <w:szCs w:val="28"/>
        </w:rPr>
        <w:t>слід розуміти зміну змісту дійсного документа шляхом його підчистки, виправлення окремих слів чи частини тексту, помітки іншою датою, а так само виготовлення будь-яким способом підробленого виборчого документа (наприклад, виборчих бюлетенів).</w:t>
      </w:r>
    </w:p>
    <w:p w:rsidR="0026111E" w:rsidRDefault="005D6FAB">
      <w:pPr>
        <w:pStyle w:val="40"/>
        <w:spacing w:after="0" w:line="360" w:lineRule="auto"/>
        <w:ind w:left="720" w:hanging="720"/>
        <w:jc w:val="both"/>
        <w:rPr>
          <w:sz w:val="28"/>
          <w:szCs w:val="28"/>
          <w:lang w:val="ru-RU"/>
        </w:rPr>
      </w:pPr>
      <w:r>
        <w:rPr>
          <w:sz w:val="28"/>
          <w:szCs w:val="28"/>
        </w:rPr>
        <w:t xml:space="preserve">Використання завідомо </w:t>
      </w:r>
      <w:r>
        <w:rPr>
          <w:i/>
          <w:iCs/>
          <w:sz w:val="28"/>
          <w:szCs w:val="28"/>
        </w:rPr>
        <w:t xml:space="preserve">підробленого виборчого документа або використання виборчого документа, виготовленого у спосіб, не передбачений законом, </w:t>
      </w:r>
      <w:r>
        <w:rPr>
          <w:sz w:val="28"/>
          <w:szCs w:val="28"/>
        </w:rPr>
        <w:t>передбачає його подання для набуття певних прав у виборчому процесі (найчастіше — це пред’явлення такого документа до виборчої комісії або здійснення ним (бюлетенем) голосування).</w:t>
      </w:r>
    </w:p>
    <w:p w:rsidR="0026111E" w:rsidRDefault="005D6FAB">
      <w:pPr>
        <w:pStyle w:val="40"/>
        <w:spacing w:after="0" w:line="360" w:lineRule="auto"/>
        <w:ind w:left="720" w:hanging="720"/>
        <w:jc w:val="both"/>
        <w:rPr>
          <w:sz w:val="28"/>
          <w:szCs w:val="28"/>
          <w:lang w:val="ru-RU"/>
        </w:rPr>
      </w:pPr>
      <w:r>
        <w:rPr>
          <w:i/>
          <w:iCs/>
          <w:sz w:val="28"/>
          <w:szCs w:val="28"/>
        </w:rPr>
        <w:t xml:space="preserve">Завідомо неправильний підрахунок голосів </w:t>
      </w:r>
      <w:r>
        <w:rPr>
          <w:sz w:val="28"/>
          <w:szCs w:val="28"/>
        </w:rPr>
        <w:t>означає порушення встановленого порядку підрахунку голосів (недотримання послідовності, непогашення невикористаних бюлетенів тощо), неправильне встановлення загальної кількості виборців (на конкретній виборчій дільниці, у конкретному окрузі, в Україні загалом), безпідставне визнання дійсного виборчого бюлетеня недійсним чи, навпаки, недійсного — дійсним, умисне зменшення або збільшення фактично поданих голосів “за” чи “проти” кандидата (кандидатів), партію чи блок партій, неправильне встановлення кількості виборців, які не підтримали жодного кандидата.</w:t>
      </w:r>
    </w:p>
    <w:p w:rsidR="0026111E" w:rsidRDefault="005D6FAB">
      <w:pPr>
        <w:pStyle w:val="40"/>
        <w:spacing w:after="0" w:line="360" w:lineRule="auto"/>
        <w:ind w:left="720" w:hanging="720"/>
        <w:jc w:val="both"/>
        <w:rPr>
          <w:sz w:val="28"/>
          <w:szCs w:val="28"/>
          <w:lang w:val="ru-RU"/>
        </w:rPr>
      </w:pPr>
      <w:r>
        <w:rPr>
          <w:i/>
          <w:iCs/>
          <w:sz w:val="28"/>
          <w:szCs w:val="28"/>
        </w:rPr>
        <w:t xml:space="preserve">Завідомо неправильне оголошення результатів виборів </w:t>
      </w:r>
      <w:r>
        <w:rPr>
          <w:sz w:val="28"/>
          <w:szCs w:val="28"/>
        </w:rPr>
        <w:t>полягає в свідомому’ оголошенні результатів виборів, які не відповідають дійсності. Це стосується як результатів виборів загалом по країні, та і результатів виборів по конкретних виборчих округах та виборчих дільницях. Змістом цієї ознаки охоплюється, наприклад, оголошення всупереч закону виборів такими, що не відбулися, або не-дійсними</w:t>
      </w:r>
      <w:r>
        <w:rPr>
          <w:sz w:val="28"/>
          <w:szCs w:val="28"/>
          <w:vertAlign w:val="subscript"/>
        </w:rPr>
        <w:t>ь</w:t>
      </w:r>
      <w:r>
        <w:rPr>
          <w:sz w:val="28"/>
          <w:szCs w:val="28"/>
        </w:rPr>
        <w:t xml:space="preserve"> оголошення всупереч фактичним результатам голосування кандидата обраним депутатом, сільським, селищним чи міським головою або, навпаки, необраним на зазначені посади тощо.</w:t>
      </w:r>
    </w:p>
    <w:p w:rsidR="0026111E" w:rsidRDefault="005D6FAB">
      <w:pPr>
        <w:pStyle w:val="40"/>
        <w:spacing w:after="0" w:line="360" w:lineRule="auto"/>
        <w:ind w:left="720" w:hanging="720"/>
        <w:jc w:val="both"/>
        <w:rPr>
          <w:sz w:val="28"/>
          <w:szCs w:val="28"/>
          <w:lang w:val="ru-RU"/>
        </w:rPr>
      </w:pPr>
      <w:r>
        <w:rPr>
          <w:sz w:val="28"/>
          <w:szCs w:val="28"/>
        </w:rPr>
        <w:t>Злочин вважається закінченим з моменту вчинення хоча б однієї з описаних у диспозиціях частин 1, 2 та 3 ст. 158 дій: видачі виборчого бюлетеня особі, яка не внесена до списку виборців; видачі виборцю виборчих бюлетенів (виборчого бюлетеня) замість інших виборців; підлогу вибррчих документів; використання підробленого документа чи виготовленого у спосіб, не передбачений законом; за-відомо неправильного підрахунку голосів; завідомо неправильного оголошення результатів виборів.</w:t>
      </w:r>
    </w:p>
    <w:p w:rsidR="0026111E" w:rsidRDefault="005D6FAB">
      <w:pPr>
        <w:pStyle w:val="4"/>
        <w:spacing w:line="360" w:lineRule="auto"/>
        <w:ind w:left="720" w:hanging="720"/>
        <w:jc w:val="both"/>
        <w:rPr>
          <w:sz w:val="28"/>
          <w:szCs w:val="28"/>
          <w:lang w:val="ru-RU"/>
        </w:rPr>
      </w:pPr>
      <w:r>
        <w:rPr>
          <w:sz w:val="28"/>
          <w:szCs w:val="28"/>
        </w:rPr>
        <w:t>4.</w:t>
      </w:r>
      <w:r>
        <w:rPr>
          <w:sz w:val="28"/>
          <w:szCs w:val="28"/>
        </w:rPr>
        <w:tab/>
        <w:t>Суб’єкт злочину, передбаченого ч. 1 та ч. З ст. 158, спеціальний, при цьому за ч. 1 відповідальність може нести лише член виборчої комісії. Суб’єкт злочину, передбаченого ч. 2 цієї статті, — загальний, ним може бути осудна особа, яка досягла 16-річного віку. У разі вчинення дій, описаних у ч. 2 ст. 158, членом виборчої комісії або іншою службовою особою вчинене слід кваліфікувати за ч. З цієї статті.</w:t>
      </w:r>
    </w:p>
    <w:p w:rsidR="0026111E" w:rsidRDefault="005D6FAB">
      <w:pPr>
        <w:pStyle w:val="4"/>
        <w:spacing w:line="360" w:lineRule="auto"/>
        <w:ind w:left="720" w:hanging="720"/>
        <w:jc w:val="both"/>
        <w:rPr>
          <w:sz w:val="28"/>
          <w:szCs w:val="28"/>
          <w:lang w:val="ru-RU"/>
        </w:rPr>
      </w:pPr>
      <w:r>
        <w:rPr>
          <w:sz w:val="28"/>
          <w:szCs w:val="28"/>
        </w:rPr>
        <w:t>5.</w:t>
      </w:r>
      <w:r>
        <w:rPr>
          <w:sz w:val="28"/>
          <w:szCs w:val="28"/>
        </w:rPr>
        <w:tab/>
        <w:t>З суб’єктивної сторони цей злочин може бути вчинений лише з прямим умислом. Неправильний підрахунок голосів, видача виборчого бюлетеня особі, яка не внесена до списку виборців, та інші передбачені ст. 158 дії, вчинені з необережності,.виключають кримінальну відповідальність за цією статтею. У разі вчинення їх членом виборчої комісії чи іншою службовою особою за наявності підстав вони можуть розглядатися як службова недбалість.</w:t>
      </w:r>
    </w:p>
    <w:p w:rsidR="0026111E" w:rsidRDefault="005D6FAB">
      <w:pPr>
        <w:pStyle w:val="4"/>
        <w:spacing w:line="360" w:lineRule="auto"/>
        <w:ind w:left="720" w:hanging="720"/>
        <w:jc w:val="both"/>
        <w:rPr>
          <w:sz w:val="28"/>
          <w:szCs w:val="28"/>
          <w:lang w:val="ru-RU"/>
        </w:rPr>
      </w:pPr>
      <w:r>
        <w:rPr>
          <w:sz w:val="28"/>
          <w:szCs w:val="28"/>
        </w:rPr>
        <w:t>6.</w:t>
      </w:r>
      <w:r>
        <w:rPr>
          <w:sz w:val="28"/>
          <w:szCs w:val="28"/>
        </w:rPr>
        <w:tab/>
        <w:t xml:space="preserve">Кваліфікованим видом злочину, передбаченого ч. 2 ст. 158, є вчинення його членом виборчої комісії або іншою службовою особою. Про поняття члена виборчої </w:t>
      </w:r>
      <w:r>
        <w:rPr>
          <w:i/>
          <w:iCs/>
          <w:sz w:val="28"/>
          <w:szCs w:val="28"/>
        </w:rPr>
        <w:t xml:space="preserve">комісії </w:t>
      </w:r>
      <w:r>
        <w:rPr>
          <w:sz w:val="28"/>
          <w:szCs w:val="28"/>
        </w:rPr>
        <w:t xml:space="preserve">див. коментар до ст. 157, </w:t>
      </w:r>
      <w:r>
        <w:rPr>
          <w:i/>
          <w:iCs/>
          <w:sz w:val="28"/>
          <w:szCs w:val="28"/>
        </w:rPr>
        <w:t xml:space="preserve">службової особи — </w:t>
      </w:r>
      <w:r>
        <w:rPr>
          <w:sz w:val="28"/>
          <w:szCs w:val="28"/>
        </w:rPr>
        <w:t xml:space="preserve">примітки 1 і 2 до ст. 364 та Загальні положення до розділу </w:t>
      </w:r>
      <w:r>
        <w:rPr>
          <w:sz w:val="28"/>
          <w:szCs w:val="28"/>
          <w:lang w:val="en-US"/>
        </w:rPr>
        <w:t>XVII</w:t>
      </w:r>
      <w:r>
        <w:rPr>
          <w:sz w:val="28"/>
          <w:szCs w:val="28"/>
          <w:lang w:val="ru-RU"/>
        </w:rPr>
        <w:t xml:space="preserve"> </w:t>
      </w:r>
      <w:r>
        <w:rPr>
          <w:sz w:val="28"/>
          <w:szCs w:val="28"/>
        </w:rPr>
        <w:t>Особливої частини КК.</w:t>
      </w:r>
    </w:p>
    <w:p w:rsidR="0026111E" w:rsidRDefault="005D6FAB">
      <w:pPr>
        <w:spacing w:line="360" w:lineRule="auto"/>
        <w:ind w:left="720" w:hanging="720"/>
        <w:jc w:val="both"/>
        <w:rPr>
          <w:i/>
          <w:sz w:val="28"/>
          <w:szCs w:val="28"/>
        </w:rPr>
      </w:pPr>
      <w:r>
        <w:rPr>
          <w:i/>
          <w:sz w:val="28"/>
          <w:szCs w:val="28"/>
        </w:rPr>
        <w:t>Конституція України (ст. ст. 71, 77, 103, 141).</w:t>
      </w:r>
    </w:p>
    <w:p w:rsidR="0026111E" w:rsidRDefault="005D6FAB">
      <w:pPr>
        <w:spacing w:line="360" w:lineRule="auto"/>
        <w:ind w:left="720" w:hanging="720"/>
        <w:jc w:val="both"/>
        <w:rPr>
          <w:i/>
          <w:sz w:val="28"/>
          <w:szCs w:val="28"/>
        </w:rPr>
      </w:pPr>
      <w:r>
        <w:rPr>
          <w:i/>
          <w:sz w:val="28"/>
          <w:szCs w:val="28"/>
        </w:rPr>
        <w:t>Закон України “Про вибори народних депутатів України від 24 вересня 1997 р. (ст. ст. 18, 23, 38-43).</w:t>
      </w:r>
    </w:p>
    <w:p w:rsidR="0026111E" w:rsidRDefault="005D6FAB">
      <w:pPr>
        <w:spacing w:line="360" w:lineRule="auto"/>
        <w:ind w:left="720" w:hanging="720"/>
        <w:jc w:val="both"/>
        <w:rPr>
          <w:i/>
          <w:sz w:val="28"/>
          <w:szCs w:val="28"/>
        </w:rPr>
      </w:pPr>
      <w:r>
        <w:rPr>
          <w:i/>
          <w:sz w:val="28"/>
          <w:szCs w:val="28"/>
        </w:rPr>
        <w:t>Закон України “Про Центральну виборчу комісію  від 17 грудня 1997р. (ст. 11).</w:t>
      </w:r>
    </w:p>
    <w:p w:rsidR="0026111E" w:rsidRDefault="005D6FAB">
      <w:pPr>
        <w:pStyle w:val="a3"/>
        <w:spacing w:after="0" w:line="360" w:lineRule="auto"/>
        <w:ind w:left="720" w:hanging="720"/>
        <w:jc w:val="both"/>
        <w:rPr>
          <w:i/>
          <w:sz w:val="28"/>
          <w:szCs w:val="28"/>
          <w:lang w:val="ru-RU"/>
        </w:rPr>
      </w:pPr>
      <w:r>
        <w:rPr>
          <w:i/>
          <w:sz w:val="28"/>
          <w:szCs w:val="28"/>
        </w:rPr>
        <w:t>Закон України “Про вибори депутатів місцевих рад та сільських, селищних, мі-ськихголів” від 14 січня 1998р. (ст. ст. 25, 40-48).</w:t>
      </w:r>
    </w:p>
    <w:p w:rsidR="0026111E" w:rsidRDefault="005D6FAB">
      <w:pPr>
        <w:pStyle w:val="a3"/>
        <w:spacing w:after="0" w:line="360" w:lineRule="auto"/>
        <w:ind w:left="720" w:hanging="720"/>
        <w:jc w:val="both"/>
        <w:rPr>
          <w:i/>
          <w:sz w:val="28"/>
          <w:szCs w:val="28"/>
          <w:lang w:val="ru-RU"/>
        </w:rPr>
      </w:pPr>
      <w:r>
        <w:rPr>
          <w:i/>
          <w:sz w:val="28"/>
          <w:szCs w:val="28"/>
        </w:rPr>
        <w:t>Закон України “Про вибори депутатів Верховної Ради Автономної Республіки Крим” від 12лютого 1998р. (ст. ст. 34-39).</w:t>
      </w:r>
    </w:p>
    <w:p w:rsidR="0026111E" w:rsidRDefault="005D6FAB">
      <w:pPr>
        <w:pStyle w:val="a3"/>
        <w:spacing w:after="0" w:line="360" w:lineRule="auto"/>
        <w:ind w:left="720" w:hanging="720"/>
        <w:jc w:val="both"/>
        <w:rPr>
          <w:i/>
          <w:sz w:val="28"/>
          <w:szCs w:val="28"/>
          <w:lang w:val="ru-RU"/>
        </w:rPr>
      </w:pPr>
      <w:r>
        <w:rPr>
          <w:i/>
          <w:sz w:val="28"/>
          <w:szCs w:val="28"/>
        </w:rPr>
        <w:t>Закон України “Про вибори Президента України від 5 березня 1999 р. (ст. ст. 40-42,43-1,44, 45).</w:t>
      </w:r>
    </w:p>
    <w:p w:rsidR="0026111E" w:rsidRDefault="005D6FAB">
      <w:pPr>
        <w:pStyle w:val="5"/>
        <w:spacing w:before="0" w:after="0" w:line="360" w:lineRule="auto"/>
        <w:ind w:left="720" w:hanging="720"/>
        <w:jc w:val="both"/>
        <w:rPr>
          <w:i w:val="0"/>
          <w:iCs w:val="0"/>
          <w:sz w:val="28"/>
          <w:szCs w:val="28"/>
          <w:lang w:val="ru-RU"/>
        </w:rPr>
      </w:pPr>
      <w:r>
        <w:rPr>
          <w:i w:val="0"/>
          <w:iCs w:val="0"/>
          <w:sz w:val="28"/>
          <w:szCs w:val="28"/>
          <w:lang w:val="ru-RU"/>
        </w:rPr>
        <w:t xml:space="preserve"> </w:t>
      </w:r>
    </w:p>
    <w:p w:rsidR="0026111E" w:rsidRDefault="005D6FAB">
      <w:pPr>
        <w:pStyle w:val="5"/>
        <w:spacing w:before="0" w:after="0" w:line="360" w:lineRule="auto"/>
        <w:ind w:left="720" w:hanging="720"/>
        <w:jc w:val="both"/>
        <w:rPr>
          <w:i w:val="0"/>
          <w:iCs w:val="0"/>
          <w:sz w:val="28"/>
          <w:szCs w:val="28"/>
          <w:lang w:val="ru-RU"/>
        </w:rPr>
      </w:pPr>
      <w:r>
        <w:rPr>
          <w:i w:val="0"/>
          <w:iCs w:val="0"/>
          <w:sz w:val="28"/>
          <w:szCs w:val="28"/>
        </w:rPr>
        <w:t xml:space="preserve"> Порушення таємниці голосування</w:t>
      </w:r>
    </w:p>
    <w:p w:rsidR="0026111E" w:rsidRDefault="005D6FAB">
      <w:pPr>
        <w:pStyle w:val="a3"/>
        <w:spacing w:after="0" w:line="360" w:lineRule="auto"/>
        <w:ind w:left="720" w:hanging="720"/>
        <w:jc w:val="both"/>
        <w:rPr>
          <w:b/>
          <w:sz w:val="28"/>
          <w:szCs w:val="28"/>
          <w:lang w:val="ru-RU"/>
        </w:rPr>
      </w:pPr>
      <w:r>
        <w:rPr>
          <w:b/>
          <w:sz w:val="28"/>
          <w:szCs w:val="28"/>
        </w:rPr>
        <w:t>Умисне порушення таємниці голосування під час проведення передбачених законом України виборів, вчинене членом виборчої комісії або іншою службовою особою з використанням влади чи службового становища,—</w:t>
      </w:r>
    </w:p>
    <w:p w:rsidR="0026111E" w:rsidRDefault="005D6FAB">
      <w:pPr>
        <w:pStyle w:val="a3"/>
        <w:spacing w:after="0" w:line="360" w:lineRule="auto"/>
        <w:ind w:left="720" w:hanging="720"/>
        <w:jc w:val="both"/>
        <w:rPr>
          <w:b/>
          <w:sz w:val="28"/>
          <w:szCs w:val="28"/>
          <w:lang w:val="ru-RU"/>
        </w:rPr>
      </w:pPr>
      <w:r>
        <w:rPr>
          <w:b/>
          <w:sz w:val="28"/>
          <w:szCs w:val="28"/>
        </w:rPr>
        <w:t>карається штрафом від п’ятисот до тисячі неоподатковуваних мінімумів доходів громадян або позбавленням волі на строк від одного до трьох років з позбавленням права обіймати певні посади чи займатися певною діяльністю на строк до трьох років.</w:t>
      </w:r>
    </w:p>
    <w:p w:rsidR="0026111E" w:rsidRDefault="005D6FAB">
      <w:pPr>
        <w:pStyle w:val="4"/>
        <w:spacing w:line="360" w:lineRule="auto"/>
        <w:ind w:left="720" w:hanging="720"/>
        <w:jc w:val="both"/>
        <w:rPr>
          <w:sz w:val="28"/>
          <w:szCs w:val="28"/>
          <w:lang w:val="ru-RU"/>
        </w:rPr>
      </w:pPr>
      <w:r>
        <w:rPr>
          <w:b/>
          <w:bCs/>
          <w:sz w:val="28"/>
          <w:szCs w:val="28"/>
        </w:rPr>
        <w:t>1.</w:t>
      </w:r>
      <w:r>
        <w:rPr>
          <w:b/>
          <w:bCs/>
          <w:sz w:val="28"/>
          <w:szCs w:val="28"/>
        </w:rPr>
        <w:tab/>
        <w:t xml:space="preserve">Об’єктом </w:t>
      </w:r>
      <w:r>
        <w:rPr>
          <w:sz w:val="28"/>
          <w:szCs w:val="28"/>
        </w:rPr>
        <w:t>злочину є виборче право громадян у частиш здійснення ними голосування під час виборів.</w:t>
      </w:r>
    </w:p>
    <w:p w:rsidR="0026111E" w:rsidRDefault="005D6FAB">
      <w:pPr>
        <w:pStyle w:val="4"/>
        <w:spacing w:line="360" w:lineRule="auto"/>
        <w:ind w:left="720" w:hanging="720"/>
        <w:jc w:val="both"/>
        <w:rPr>
          <w:sz w:val="28"/>
          <w:szCs w:val="28"/>
        </w:rPr>
      </w:pPr>
      <w:r>
        <w:rPr>
          <w:sz w:val="28"/>
          <w:szCs w:val="28"/>
        </w:rPr>
        <w:t>2.</w:t>
      </w:r>
      <w:r>
        <w:rPr>
          <w:sz w:val="28"/>
          <w:szCs w:val="28"/>
        </w:rPr>
        <w:tab/>
        <w:t>Об’єктивна сторона злочину проявляється у діях або бездіяльності, які спрямовані на одержання чи розголошення відомостей, про результати голосування виборцем (виборцями) шляхом порушення встановлених законом вимог для забезпечення таємниці голосування або створення умов, які дають змогу контролювати, волевиявлення виборців під час голосування. Це можуть бути: прохання або висунення вимоги до виборців показувати заповнені бюлетені перед опусканням їх до виборчих скриньок; домагання повідомити про те, за якого конкретно кандидата, партію чи виборчий блок партій виборець віддав свій голос; незабезпечення достатньої кількості кабін або кімнат для таємного голосування, що суттєво ускладнює або робить неможливим забезпечення таємниці голосування; визначення місця видачі виборчих бюлетенів і встановлення виборчих скриньок таким чином, що виборці при підході до них можуть і не проходити через кабіни чи кімнати для таємного голосування; створення перешкод для голосування в кабінах чи кімнатах для таємного голосування; перебування- у таких приміщеннях сторонніх осіб; видача виборцям помічених бюлетенів для голосування, що дає змогу встановити, хто з виборців який бюлетень заповнював; встановлення спеціальних пристроїв (апаратури), які дають змогу контролювати волевиявлення виборців при заповненні ними виборчих бюлетенів, тощо.</w:t>
      </w:r>
    </w:p>
    <w:p w:rsidR="0026111E" w:rsidRDefault="005D6FAB">
      <w:pPr>
        <w:pStyle w:val="40"/>
        <w:spacing w:after="0" w:line="360" w:lineRule="auto"/>
        <w:ind w:left="720" w:hanging="720"/>
        <w:jc w:val="both"/>
        <w:rPr>
          <w:sz w:val="28"/>
          <w:szCs w:val="28"/>
          <w:lang w:val="ru-RU"/>
        </w:rPr>
      </w:pPr>
      <w:r>
        <w:rPr>
          <w:sz w:val="28"/>
          <w:szCs w:val="28"/>
        </w:rPr>
        <w:t xml:space="preserve">Обов’язковою ознакою об’єктивної сторони цього злочину є час його вчинення. Закон визначає, що кримінальне караним порушення таємниці голосування є тоді, коли воно вчинене </w:t>
      </w:r>
      <w:r>
        <w:rPr>
          <w:i/>
          <w:iCs/>
          <w:sz w:val="28"/>
          <w:szCs w:val="28"/>
        </w:rPr>
        <w:t xml:space="preserve">під час проведення виборів. </w:t>
      </w:r>
      <w:r>
        <w:rPr>
          <w:sz w:val="28"/>
          <w:szCs w:val="28"/>
        </w:rPr>
        <w:t>Таким часом є період, який розпочинається з моменту висування та реєстрації кандидатів і закінчується встановленням результатів виборів. Найчастіше порушення таємниці голосування вчиняється під час проведення голосування. Однак підготовчі дії за контролем волевиявлення виборців можуть бути вчинені до моменту проведення голосування (наприклад, встановлення спеціальної апаратури у приміщеннях для голосування), а з’ясування того, хто з виборців за якого кандидата проголосував, можливе після закінчення голосування (під час підрахунку голосів).</w:t>
      </w:r>
    </w:p>
    <w:p w:rsidR="0026111E" w:rsidRDefault="005D6FAB">
      <w:pPr>
        <w:pStyle w:val="40"/>
        <w:spacing w:after="0" w:line="360" w:lineRule="auto"/>
        <w:ind w:left="720" w:hanging="720"/>
        <w:jc w:val="both"/>
        <w:rPr>
          <w:sz w:val="28"/>
          <w:szCs w:val="28"/>
          <w:lang w:val="ru-RU"/>
        </w:rPr>
      </w:pPr>
      <w:r>
        <w:rPr>
          <w:sz w:val="28"/>
          <w:szCs w:val="28"/>
        </w:rPr>
        <w:t>Злочин вважається закінченим з моменту вчинення дії або бездіяльності, які призвели до порушення таємниці голосування.</w:t>
      </w:r>
    </w:p>
    <w:p w:rsidR="0026111E" w:rsidRDefault="005D6FAB">
      <w:pPr>
        <w:pStyle w:val="4"/>
        <w:spacing w:line="360" w:lineRule="auto"/>
        <w:ind w:left="720" w:hanging="720"/>
        <w:jc w:val="both"/>
        <w:rPr>
          <w:sz w:val="28"/>
          <w:szCs w:val="28"/>
          <w:lang w:val="ru-RU"/>
        </w:rPr>
      </w:pPr>
      <w:r>
        <w:rPr>
          <w:sz w:val="28"/>
          <w:szCs w:val="28"/>
        </w:rPr>
        <w:t>3.</w:t>
      </w:r>
      <w:r>
        <w:rPr>
          <w:sz w:val="28"/>
          <w:szCs w:val="28"/>
        </w:rPr>
        <w:tab/>
        <w:t>Суб’єкт злочину спеціальний. Ним може бути лише член виборчої комісії або інша службова особа, які порушують таємницю голосування, використовуючи владу чи службове становище. Порушення таємниці голосування іншими особами за наявності підстав може кваліфікуватися як самоправство (ст. 356), злочин проти здоров’я (наприклад, погроза вбивством — ст. 129) або інший злочин.</w:t>
      </w:r>
    </w:p>
    <w:p w:rsidR="0026111E" w:rsidRDefault="005D6FAB">
      <w:pPr>
        <w:pStyle w:val="4"/>
        <w:spacing w:line="360" w:lineRule="auto"/>
        <w:ind w:left="720" w:hanging="720"/>
        <w:jc w:val="both"/>
        <w:rPr>
          <w:sz w:val="28"/>
          <w:szCs w:val="28"/>
        </w:rPr>
      </w:pPr>
      <w:r>
        <w:rPr>
          <w:sz w:val="28"/>
          <w:szCs w:val="28"/>
        </w:rPr>
        <w:t>4.</w:t>
      </w:r>
      <w:r>
        <w:rPr>
          <w:sz w:val="28"/>
          <w:szCs w:val="28"/>
        </w:rPr>
        <w:tab/>
        <w:t>Суб’єктивна сторона злочину характеризується прямим умислом: винний усвідомлює, що порушує таємницю голосування, нехтуючи встановленими законом вимогами для забезпечення таємниці голосування або спеціально створюючи умови, які дають змогу контролювати волевиявлення виборців під час голосування, і бажає вчинити такі дії. Порушення таємниці голосування, вчинене з не-</w:t>
      </w:r>
    </w:p>
    <w:p w:rsidR="0026111E" w:rsidRDefault="005D6FAB">
      <w:pPr>
        <w:pStyle w:val="40"/>
        <w:spacing w:after="0" w:line="360" w:lineRule="auto"/>
        <w:ind w:left="720" w:hanging="720"/>
        <w:jc w:val="both"/>
        <w:rPr>
          <w:sz w:val="28"/>
          <w:szCs w:val="28"/>
        </w:rPr>
      </w:pPr>
      <w:r>
        <w:rPr>
          <w:sz w:val="28"/>
          <w:szCs w:val="28"/>
        </w:rPr>
        <w:t>обережності (наприклад, у зв’язку із неналежним обладнанням приміщень для голосування), виключає кримінальну відповідальність за ст. 169, За наявності для того підстав такі дії можуть розглядатися як службова недбалість або тягнути дисциплінарну відповідальність.</w:t>
      </w:r>
    </w:p>
    <w:p w:rsidR="0026111E" w:rsidRDefault="005D6FAB">
      <w:pPr>
        <w:spacing w:line="360" w:lineRule="auto"/>
        <w:ind w:left="720" w:hanging="720"/>
        <w:jc w:val="both"/>
        <w:rPr>
          <w:i/>
          <w:sz w:val="28"/>
          <w:szCs w:val="28"/>
        </w:rPr>
      </w:pPr>
      <w:r>
        <w:rPr>
          <w:i/>
          <w:sz w:val="28"/>
          <w:szCs w:val="28"/>
        </w:rPr>
        <w:t>Конституція України (ст. ст. 19, 38, 71).</w:t>
      </w:r>
    </w:p>
    <w:p w:rsidR="0026111E" w:rsidRDefault="005D6FAB">
      <w:pPr>
        <w:spacing w:line="360" w:lineRule="auto"/>
        <w:ind w:left="720" w:hanging="720"/>
        <w:jc w:val="both"/>
        <w:rPr>
          <w:i/>
          <w:sz w:val="28"/>
          <w:szCs w:val="28"/>
        </w:rPr>
      </w:pPr>
      <w:r>
        <w:rPr>
          <w:i/>
          <w:sz w:val="28"/>
          <w:szCs w:val="28"/>
        </w:rPr>
        <w:t>Закон України “Про вибори народних депутатів України’ від 24 вересня 1997р. (ст. 40).</w:t>
      </w:r>
    </w:p>
    <w:p w:rsidR="0026111E" w:rsidRDefault="005D6FAB">
      <w:pPr>
        <w:spacing w:line="360" w:lineRule="auto"/>
        <w:ind w:left="720" w:hanging="720"/>
        <w:jc w:val="both"/>
        <w:rPr>
          <w:i/>
          <w:sz w:val="28"/>
          <w:szCs w:val="28"/>
        </w:rPr>
      </w:pPr>
      <w:r>
        <w:rPr>
          <w:i/>
          <w:sz w:val="28"/>
          <w:szCs w:val="28"/>
        </w:rPr>
        <w:t>Закон України “Про вибори депутатів місцевих рад та сільських, селищних, міських голів” від 14 січня 1998 р. (ст. 44).</w:t>
      </w:r>
    </w:p>
    <w:p w:rsidR="0026111E" w:rsidRDefault="005D6FAB">
      <w:pPr>
        <w:spacing w:line="360" w:lineRule="auto"/>
        <w:ind w:left="720" w:hanging="720"/>
        <w:jc w:val="both"/>
        <w:rPr>
          <w:i/>
          <w:sz w:val="28"/>
          <w:szCs w:val="28"/>
        </w:rPr>
      </w:pPr>
      <w:r>
        <w:rPr>
          <w:i/>
          <w:sz w:val="28"/>
          <w:szCs w:val="28"/>
        </w:rPr>
        <w:t>Закон України “Про вибори депутатів Верховної Ради Автономної Республіки Крим “ від 12 лютого 1998 р. (ст. 36).</w:t>
      </w:r>
    </w:p>
    <w:p w:rsidR="0026111E" w:rsidRDefault="005D6FAB">
      <w:r>
        <w:rPr>
          <w:i/>
          <w:sz w:val="28"/>
          <w:szCs w:val="28"/>
        </w:rPr>
        <w:t>Закон України “Про вибори Президента України від 5 березня 1999 р. (ст. 42).</w:t>
      </w:r>
      <w:bookmarkStart w:id="0" w:name="_GoBack"/>
      <w:bookmarkEnd w:id="0"/>
    </w:p>
    <w:sectPr w:rsidR="0026111E">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6FAB"/>
    <w:rsid w:val="0026111E"/>
    <w:rsid w:val="005D6FAB"/>
    <w:rsid w:val="00725E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DEE2E0-FC28-4E82-929F-AD6F1EA85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widowControl w:val="0"/>
      <w:autoSpaceDE w:val="0"/>
      <w:autoSpaceDN w:val="0"/>
      <w:adjustRightInd w:val="0"/>
      <w:spacing w:before="240" w:after="60"/>
      <w:outlineLvl w:val="4"/>
    </w:pPr>
    <w:rPr>
      <w:b/>
      <w:bCs/>
      <w:i/>
      <w:iCs/>
      <w:sz w:val="26"/>
      <w:szCs w:val="26"/>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List 4"/>
    <w:basedOn w:val="a"/>
    <w:semiHidden/>
    <w:pPr>
      <w:widowControl w:val="0"/>
      <w:autoSpaceDE w:val="0"/>
      <w:autoSpaceDN w:val="0"/>
      <w:adjustRightInd w:val="0"/>
      <w:ind w:left="1132" w:hanging="283"/>
    </w:pPr>
    <w:rPr>
      <w:sz w:val="20"/>
      <w:szCs w:val="20"/>
      <w:lang w:val="uk-UA" w:eastAsia="uk-UA"/>
    </w:rPr>
  </w:style>
  <w:style w:type="paragraph" w:styleId="a3">
    <w:name w:val="Body Text"/>
    <w:basedOn w:val="a"/>
    <w:semiHidden/>
    <w:pPr>
      <w:widowControl w:val="0"/>
      <w:autoSpaceDE w:val="0"/>
      <w:autoSpaceDN w:val="0"/>
      <w:adjustRightInd w:val="0"/>
      <w:spacing w:after="120"/>
    </w:pPr>
    <w:rPr>
      <w:sz w:val="20"/>
      <w:szCs w:val="20"/>
      <w:lang w:val="uk-UA" w:eastAsia="uk-UA"/>
    </w:rPr>
  </w:style>
  <w:style w:type="paragraph" w:styleId="40">
    <w:name w:val="List Continue 4"/>
    <w:basedOn w:val="a"/>
    <w:semiHidden/>
    <w:pPr>
      <w:widowControl w:val="0"/>
      <w:autoSpaceDE w:val="0"/>
      <w:autoSpaceDN w:val="0"/>
      <w:adjustRightInd w:val="0"/>
      <w:spacing w:after="120"/>
      <w:ind w:left="1132"/>
    </w:pPr>
    <w:rPr>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2100</Words>
  <Characters>11972</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14044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2014-04-02T14:03:00Z</dcterms:created>
  <dcterms:modified xsi:type="dcterms:W3CDTF">2014-04-02T14:03:00Z</dcterms:modified>
  <cp:category>Право. Міжнародні відносини</cp:category>
</cp:coreProperties>
</file>