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CB9" w:rsidRDefault="00275CB9">
      <w:pPr>
        <w:spacing w:line="360" w:lineRule="atLeast"/>
        <w:jc w:val="center"/>
        <w:rPr>
          <w:rFonts w:ascii="Arial" w:hAnsi="Arial" w:cs="Arial"/>
          <w:b/>
          <w:iCs/>
          <w:snapToGrid w:val="0"/>
          <w:sz w:val="28"/>
        </w:rPr>
      </w:pPr>
    </w:p>
    <w:p w:rsidR="00275CB9" w:rsidRDefault="00275CB9">
      <w:pPr>
        <w:spacing w:line="360" w:lineRule="atLeast"/>
        <w:jc w:val="center"/>
        <w:rPr>
          <w:rFonts w:ascii="Arial" w:hAnsi="Arial" w:cs="Arial"/>
          <w:b/>
          <w:iCs/>
          <w:snapToGrid w:val="0"/>
          <w:sz w:val="28"/>
        </w:rPr>
      </w:pPr>
    </w:p>
    <w:p w:rsidR="00275CB9" w:rsidRDefault="00275CB9">
      <w:pPr>
        <w:spacing w:line="360" w:lineRule="atLeast"/>
        <w:jc w:val="center"/>
        <w:rPr>
          <w:rFonts w:ascii="Arial" w:hAnsi="Arial" w:cs="Arial"/>
          <w:b/>
          <w:iCs/>
          <w:snapToGrid w:val="0"/>
          <w:sz w:val="28"/>
        </w:rPr>
      </w:pPr>
    </w:p>
    <w:p w:rsidR="00275CB9" w:rsidRDefault="00275CB9">
      <w:pPr>
        <w:spacing w:line="360" w:lineRule="atLeast"/>
        <w:jc w:val="center"/>
        <w:rPr>
          <w:rFonts w:ascii="Arial" w:hAnsi="Arial" w:cs="Arial"/>
          <w:b/>
          <w:iCs/>
          <w:snapToGrid w:val="0"/>
          <w:sz w:val="28"/>
        </w:rPr>
      </w:pPr>
    </w:p>
    <w:p w:rsidR="00275CB9" w:rsidRDefault="00275CB9">
      <w:pPr>
        <w:spacing w:line="360" w:lineRule="atLeast"/>
        <w:jc w:val="center"/>
        <w:rPr>
          <w:rFonts w:ascii="Arial" w:hAnsi="Arial" w:cs="Arial"/>
          <w:b/>
          <w:iCs/>
          <w:snapToGrid w:val="0"/>
          <w:sz w:val="28"/>
        </w:rPr>
      </w:pPr>
    </w:p>
    <w:p w:rsidR="00275CB9" w:rsidRDefault="00275CB9">
      <w:pPr>
        <w:spacing w:line="360" w:lineRule="atLeast"/>
        <w:jc w:val="center"/>
        <w:rPr>
          <w:rFonts w:ascii="Arial" w:hAnsi="Arial" w:cs="Arial"/>
          <w:b/>
          <w:iCs/>
          <w:snapToGrid w:val="0"/>
          <w:sz w:val="28"/>
        </w:rPr>
      </w:pPr>
    </w:p>
    <w:p w:rsidR="00275CB9" w:rsidRDefault="00275CB9">
      <w:pPr>
        <w:spacing w:line="360" w:lineRule="atLeast"/>
        <w:jc w:val="center"/>
        <w:rPr>
          <w:rFonts w:ascii="Arial" w:hAnsi="Arial" w:cs="Arial"/>
          <w:b/>
          <w:iCs/>
          <w:snapToGrid w:val="0"/>
          <w:sz w:val="28"/>
        </w:rPr>
      </w:pPr>
    </w:p>
    <w:p w:rsidR="00275CB9" w:rsidRDefault="00275CB9">
      <w:pPr>
        <w:spacing w:line="360" w:lineRule="atLeast"/>
        <w:jc w:val="center"/>
        <w:rPr>
          <w:rFonts w:ascii="Arial" w:hAnsi="Arial" w:cs="Arial"/>
          <w:b/>
          <w:iCs/>
          <w:snapToGrid w:val="0"/>
          <w:sz w:val="28"/>
        </w:rPr>
      </w:pPr>
    </w:p>
    <w:p w:rsidR="00275CB9" w:rsidRDefault="00275CB9">
      <w:pPr>
        <w:spacing w:line="360" w:lineRule="atLeast"/>
        <w:jc w:val="center"/>
        <w:rPr>
          <w:rFonts w:ascii="Arial" w:hAnsi="Arial" w:cs="Arial"/>
          <w:b/>
          <w:iCs/>
          <w:snapToGrid w:val="0"/>
          <w:sz w:val="28"/>
        </w:rPr>
      </w:pPr>
    </w:p>
    <w:p w:rsidR="00275CB9" w:rsidRDefault="00A30369">
      <w:pPr>
        <w:spacing w:line="360" w:lineRule="atLeast"/>
        <w:jc w:val="center"/>
        <w:rPr>
          <w:rFonts w:ascii="Arial" w:hAnsi="Arial" w:cs="Arial"/>
          <w:b/>
          <w:iCs/>
          <w:snapToGrid w:val="0"/>
          <w:sz w:val="72"/>
        </w:rPr>
      </w:pPr>
      <w:r>
        <w:rPr>
          <w:rFonts w:ascii="Arial" w:hAnsi="Arial" w:cs="Arial"/>
          <w:b/>
          <w:iCs/>
          <w:snapToGrid w:val="0"/>
          <w:sz w:val="72"/>
        </w:rPr>
        <w:t>Реферат на тему:</w:t>
      </w:r>
    </w:p>
    <w:p w:rsidR="00275CB9" w:rsidRDefault="00A30369">
      <w:pPr>
        <w:pStyle w:val="a3"/>
      </w:pPr>
      <w:r>
        <w:t>РІВНІ  І  ФОРМИ КОНТРОЛЮ  ЯКОСТІ  ВИКЛАДАННЯ.</w:t>
      </w:r>
    </w:p>
    <w:p w:rsidR="00275CB9" w:rsidRDefault="00275CB9">
      <w:pPr>
        <w:spacing w:before="120" w:line="360" w:lineRule="atLeast"/>
        <w:jc w:val="right"/>
        <w:rPr>
          <w:rFonts w:ascii="Arial" w:hAnsi="Arial" w:cs="Arial"/>
          <w:b/>
          <w:iCs/>
          <w:snapToGrid w:val="0"/>
          <w:sz w:val="72"/>
        </w:rPr>
        <w:sectPr w:rsidR="00275CB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75CB9" w:rsidRDefault="00A30369">
      <w:pPr>
        <w:spacing w:before="120" w:line="360" w:lineRule="atLeast"/>
        <w:jc w:val="right"/>
        <w:rPr>
          <w:rFonts w:ascii="Arial" w:hAnsi="Arial" w:cs="Arial"/>
          <w:b/>
          <w:iCs/>
          <w:snapToGrid w:val="0"/>
          <w:lang w:val="ru-RU"/>
        </w:rPr>
      </w:pPr>
      <w:r>
        <w:rPr>
          <w:rFonts w:ascii="Arial" w:hAnsi="Arial" w:cs="Arial"/>
          <w:b/>
          <w:iCs/>
          <w:snapToGrid w:val="0"/>
        </w:rPr>
        <w:t>Ті,у кого ми вчимося, правильно називаються нашими вчителями,</w:t>
      </w:r>
    </w:p>
    <w:p w:rsidR="00275CB9" w:rsidRDefault="00A30369">
      <w:pPr>
        <w:spacing w:before="120" w:line="360" w:lineRule="atLeast"/>
        <w:jc w:val="right"/>
        <w:rPr>
          <w:rFonts w:ascii="Arial" w:hAnsi="Arial" w:cs="Arial"/>
          <w:b/>
          <w:iCs/>
          <w:snapToGrid w:val="0"/>
          <w:lang w:val="ru-RU"/>
        </w:rPr>
      </w:pPr>
      <w:r>
        <w:rPr>
          <w:rFonts w:ascii="Arial" w:hAnsi="Arial" w:cs="Arial"/>
          <w:b/>
          <w:iCs/>
          <w:snapToGrid w:val="0"/>
        </w:rPr>
        <w:t xml:space="preserve"> але не всякий, хто вчить нас, заслуговує це ім'я.</w:t>
      </w:r>
    </w:p>
    <w:p w:rsidR="00275CB9" w:rsidRDefault="00A30369">
      <w:pPr>
        <w:spacing w:before="120" w:line="360" w:lineRule="atLeast"/>
        <w:jc w:val="right"/>
        <w:rPr>
          <w:rFonts w:ascii="Arial" w:hAnsi="Arial" w:cs="Arial"/>
          <w:b/>
          <w:iCs/>
          <w:snapToGrid w:val="0"/>
          <w:sz w:val="28"/>
        </w:rPr>
      </w:pPr>
      <w:r>
        <w:rPr>
          <w:rFonts w:ascii="Arial" w:hAnsi="Arial" w:cs="Arial"/>
          <w:b/>
          <w:iCs/>
          <w:snapToGrid w:val="0"/>
          <w:sz w:val="22"/>
        </w:rPr>
        <w:t xml:space="preserve"> </w:t>
      </w:r>
      <w:r>
        <w:rPr>
          <w:rFonts w:ascii="Arial" w:hAnsi="Arial" w:cs="Arial"/>
          <w:b/>
          <w:iCs/>
          <w:snapToGrid w:val="0"/>
          <w:sz w:val="26"/>
        </w:rPr>
        <w:t>І.Гете</w:t>
      </w:r>
    </w:p>
    <w:p w:rsidR="00275CB9" w:rsidRDefault="00A30369">
      <w:pPr>
        <w:spacing w:before="240" w:line="360" w:lineRule="atLeast"/>
        <w:ind w:firstLine="60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b/>
          <w:iCs/>
          <w:snapToGrid w:val="0"/>
          <w:sz w:val="28"/>
        </w:rPr>
        <w:t>Контроль на рівні викладача</w:t>
      </w:r>
      <w:r>
        <w:rPr>
          <w:rFonts w:ascii="Arial" w:hAnsi="Arial" w:cs="Arial"/>
          <w:iCs/>
          <w:snapToGrid w:val="0"/>
          <w:sz w:val="28"/>
        </w:rPr>
        <w:t xml:space="preserve">  проводиться з метою вивчення досвіду своїх колег (взаємовідвідування) і виявлення причин низького рівня засво</w:t>
      </w:r>
      <w:r>
        <w:rPr>
          <w:rFonts w:ascii="Arial" w:hAnsi="Arial" w:cs="Arial"/>
          <w:iCs/>
          <w:snapToGrid w:val="0"/>
          <w:sz w:val="28"/>
        </w:rPr>
        <w:softHyphen/>
        <w:t>єння студентами конкретних знань по результатах вхідного контролю. Періодичність відвідування викладачів раніше вивчених дисциплін залежить від претензій до знань студентів по цим дисциплінам.</w:t>
      </w:r>
    </w:p>
    <w:p w:rsidR="00275CB9" w:rsidRDefault="00A30369">
      <w:pPr>
        <w:spacing w:line="360" w:lineRule="atLeast"/>
        <w:ind w:firstLine="60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Результати взаємовідвідувань обговорюються на засіданні циклової комісії і фіксуються в журналах циклової комісії.</w:t>
      </w:r>
    </w:p>
    <w:p w:rsidR="00275CB9" w:rsidRDefault="00A30369">
      <w:pPr>
        <w:spacing w:before="140" w:line="240" w:lineRule="atLeast"/>
        <w:ind w:firstLine="60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b/>
          <w:iCs/>
          <w:snapToGrid w:val="0"/>
          <w:sz w:val="28"/>
        </w:rPr>
        <w:t>Контроль на рівні циклової комісії</w:t>
      </w:r>
      <w:r>
        <w:rPr>
          <w:rFonts w:ascii="Arial" w:hAnsi="Arial" w:cs="Arial"/>
          <w:iCs/>
          <w:snapToGrid w:val="0"/>
          <w:sz w:val="28"/>
        </w:rPr>
        <w:t xml:space="preserve"> здійснюється для виявлення передового досвіду викладача, обліку досвіду, зв'язку якості викладання з результатами навчання, оцінки рівня виконання робочої програми і методичних вказівок по організації окремих занять.</w:t>
      </w:r>
    </w:p>
    <w:p w:rsidR="00275CB9" w:rsidRDefault="00A30369">
      <w:pPr>
        <w:spacing w:line="360" w:lineRule="atLeast"/>
        <w:ind w:firstLine="58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Контроль здійснюється шляхом проведення показових і відкритих занять, контрольних відвідувань голов ц/к. Періодичність цих заходів залежить від рівня педагогічної майстерності викладачів ц/к. За дорученням зав. ц/к контрольне відвідування занять поручають провідним викладачам.</w:t>
      </w:r>
    </w:p>
    <w:p w:rsidR="00275CB9" w:rsidRDefault="00A30369">
      <w:pPr>
        <w:spacing w:line="360" w:lineRule="atLeast"/>
        <w:ind w:firstLine="58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b/>
          <w:iCs/>
          <w:snapToGrid w:val="0"/>
          <w:sz w:val="28"/>
        </w:rPr>
        <w:t>Директорський контроль</w:t>
      </w:r>
      <w:r>
        <w:rPr>
          <w:rFonts w:ascii="Arial" w:hAnsi="Arial" w:cs="Arial"/>
          <w:iCs/>
          <w:snapToGrid w:val="0"/>
          <w:sz w:val="28"/>
        </w:rPr>
        <w:t xml:space="preserve"> якості викладання проводиться з метою виявлення зв'язку якості викладання з результатами навчання у різних викладачів і в різних ц/к, а також передового досвіду викладання і його поширенню.</w:t>
      </w:r>
    </w:p>
    <w:p w:rsidR="00275CB9" w:rsidRDefault="00A30369">
      <w:pPr>
        <w:spacing w:line="360" w:lineRule="atLeast"/>
        <w:ind w:firstLine="60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b/>
          <w:iCs/>
          <w:snapToGrid w:val="0"/>
          <w:sz w:val="28"/>
        </w:rPr>
        <w:t>Відкриті заняття</w:t>
      </w:r>
      <w:r>
        <w:rPr>
          <w:rFonts w:ascii="Arial" w:hAnsi="Arial" w:cs="Arial"/>
          <w:iCs/>
          <w:snapToGrid w:val="0"/>
          <w:sz w:val="28"/>
        </w:rPr>
        <w:t xml:space="preserve"> як форма контролю сприяють вдосконаленню педагогічної майстер</w:t>
      </w:r>
      <w:r>
        <w:rPr>
          <w:rFonts w:ascii="Arial" w:hAnsi="Arial" w:cs="Arial"/>
          <w:iCs/>
          <w:snapToGrid w:val="0"/>
          <w:sz w:val="28"/>
        </w:rPr>
        <w:softHyphen/>
        <w:t>ності викладацького складу. Нв них повинні бути присутні всі викладачі ц/к.</w:t>
      </w:r>
    </w:p>
    <w:p w:rsidR="00275CB9" w:rsidRDefault="00A30369">
      <w:pPr>
        <w:spacing w:line="360" w:lineRule="atLeast"/>
        <w:ind w:firstLine="72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Показові заняття (різновидність відкритих) проводяться досвідченими викладачами-методистами, головами ц/к. Мета - виявити і обговорити нові методичні прийоми прове</w:t>
      </w:r>
      <w:r>
        <w:rPr>
          <w:rFonts w:ascii="Arial" w:hAnsi="Arial" w:cs="Arial"/>
          <w:iCs/>
          <w:snapToGrid w:val="0"/>
          <w:sz w:val="28"/>
        </w:rPr>
        <w:softHyphen/>
        <w:t>дення занять в конкретній аудиторії, малодосвідченим викладачам важко виявити ці прийоми самостійно, і знання більш досвідчених колег полягає в тому, щоб показати суть використаних прийомів в конкретній ситуації. В цьому полягає роль відкритих занять як школи педагогічної майстерності .</w:t>
      </w:r>
    </w:p>
    <w:p w:rsidR="00275CB9" w:rsidRDefault="00A30369">
      <w:pPr>
        <w:spacing w:line="360" w:lineRule="atLeast"/>
        <w:ind w:firstLine="58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На відкритих заняттях викладачі вчаться виділяти передові прийомі і методи організації навчального процесу.</w:t>
      </w:r>
    </w:p>
    <w:p w:rsidR="00275CB9" w:rsidRDefault="00A30369">
      <w:pPr>
        <w:spacing w:line="360" w:lineRule="atLeast"/>
        <w:ind w:firstLine="58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b/>
          <w:iCs/>
          <w:snapToGrid w:val="0"/>
          <w:sz w:val="28"/>
        </w:rPr>
        <w:t>Взаємовідвідування</w:t>
      </w:r>
      <w:r>
        <w:rPr>
          <w:rFonts w:ascii="Arial" w:hAnsi="Arial" w:cs="Arial"/>
          <w:iCs/>
          <w:snapToGrid w:val="0"/>
          <w:sz w:val="28"/>
        </w:rPr>
        <w:t xml:space="preserve"> одна із найбільш розповсюджених форм взаємоконтролю і взаємонавчання, ефективна форма вивчення досвіду колег і вдосконалення педагогічної майстерності. Виділяють 2 випадки:</w:t>
      </w:r>
    </w:p>
    <w:p w:rsidR="00275CB9" w:rsidRDefault="00A30369">
      <w:pPr>
        <w:spacing w:line="220" w:lineRule="atLeast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br w:type="page"/>
      </w:r>
    </w:p>
    <w:p w:rsidR="00275CB9" w:rsidRDefault="00A30369">
      <w:pPr>
        <w:spacing w:before="120" w:line="360" w:lineRule="atLeast"/>
        <w:ind w:left="340" w:hanging="34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1. Більш досвідчений викладач відвідує заняття менш досвідченого для надання йому методичної допомоги;</w:t>
      </w:r>
    </w:p>
    <w:p w:rsidR="00275CB9" w:rsidRDefault="00A30369">
      <w:pPr>
        <w:spacing w:line="360" w:lineRule="atLeast"/>
        <w:ind w:left="340" w:hanging="34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2. Молодий, починаючий викладач відвідує заняття більш досвідченого, щоб виявити і розкрити для себе нові прийомі і методи удосконалення навчального процесу.</w:t>
      </w:r>
    </w:p>
    <w:p w:rsidR="00275CB9" w:rsidRDefault="00A30369">
      <w:pPr>
        <w:spacing w:line="360" w:lineRule="atLeast"/>
        <w:ind w:firstLine="60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Контрольні відвідування проводяться за дорученням адміністрації без попереднього попередження і поєднується з контролем результатів навчання в групі студентів.</w:t>
      </w:r>
    </w:p>
    <w:p w:rsidR="00275CB9" w:rsidRDefault="00A30369">
      <w:pPr>
        <w:spacing w:line="360" w:lineRule="atLeast"/>
        <w:ind w:firstLine="60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Анкетування як один із методів оцінки якості навчального процесу на різних рівнях; викладач, ц/к, адміністрація, міністерство.</w:t>
      </w:r>
    </w:p>
    <w:p w:rsidR="00275CB9" w:rsidRDefault="00A30369">
      <w:pPr>
        <w:spacing w:line="360" w:lineRule="atLeast"/>
        <w:ind w:firstLine="60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1. Анкетування на рівні викладача здійснюється для оцінки ефективності методики навчання, оцінки рівня засвоєння складної інформації, одержані відомості про організацію самостійної роботи студентів і індивідуальних факторів, що впливають на засвоєння навчального матеріала. організує, проводить анкетування, аналізує, використовує одержану інформацію безпосередньо викладач, який веде заняття.</w:t>
      </w:r>
    </w:p>
    <w:p w:rsidR="00275CB9" w:rsidRDefault="00A30369">
      <w:pPr>
        <w:spacing w:line="360" w:lineRule="atLeast"/>
        <w:ind w:firstLine="60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2. Анкетування на рівні циклової комісії, відділення проводиться для оцінки ступеня задоволеності студентів якістю викладання. Одержані дані у значній мірі залежать від якості груп і умов контролю. Форми анкет залежать від мети контролю і враховують такі вимоги:</w:t>
      </w:r>
    </w:p>
    <w:p w:rsidR="00275CB9" w:rsidRDefault="00A30369">
      <w:pPr>
        <w:spacing w:line="240" w:lineRule="atLeast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- анкета повинна бути простою для відповідей (до 20 хв.);</w:t>
      </w:r>
    </w:p>
    <w:p w:rsidR="00275CB9" w:rsidRDefault="00A30369">
      <w:pPr>
        <w:spacing w:line="240" w:lineRule="atLeast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- не допускати неоднозначності тлумачення запитань анкети;</w:t>
      </w:r>
    </w:p>
    <w:p w:rsidR="00275CB9" w:rsidRDefault="00A30369">
      <w:pPr>
        <w:spacing w:line="240" w:lineRule="atLeast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- багато передбачити відповідів подвійному коді (так,ні);</w:t>
      </w:r>
    </w:p>
    <w:p w:rsidR="00275CB9" w:rsidRDefault="00A30369">
      <w:pPr>
        <w:spacing w:line="240" w:lineRule="atLeast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- для складного запитання можна давати можливі варіанти відповідей (не більше 3-х);</w:t>
      </w:r>
    </w:p>
    <w:p w:rsidR="00275CB9" w:rsidRDefault="00A30369">
      <w:pPr>
        <w:spacing w:line="360" w:lineRule="atLeast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- слід враховувати, що студенти не завжди можуть оцінити професійну значущість інформації;</w:t>
      </w:r>
    </w:p>
    <w:p w:rsidR="00275CB9" w:rsidRDefault="00A30369">
      <w:pPr>
        <w:spacing w:line="360" w:lineRule="atLeast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- для дотримання педагогічного такту не рекомендується ставити прямі запитання про якість викладання;</w:t>
      </w:r>
    </w:p>
    <w:p w:rsidR="00275CB9" w:rsidRDefault="00A30369">
      <w:pPr>
        <w:spacing w:line="360" w:lineRule="atLeast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- запитання повинні сприяти виясненню ролі викладача при формуванні особистості студента.</w:t>
      </w:r>
    </w:p>
    <w:p w:rsidR="00275CB9" w:rsidRDefault="00A30369">
      <w:pPr>
        <w:spacing w:line="360" w:lineRule="atLeast"/>
        <w:ind w:firstLine="60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3. Анкетування на рівні ц/к, відділення вимагає великої підготовчої роботи: розробки анкет, інформування студентів і викладачів про планування анкетування, інструктажу студентів по складанню відповідей , інструктажу для тих, хто проводить анкетування.</w:t>
      </w:r>
    </w:p>
    <w:p w:rsidR="00275CB9" w:rsidRDefault="00A30369">
      <w:pPr>
        <w:spacing w:line="360" w:lineRule="atLeast"/>
        <w:ind w:firstLine="58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Переважно контроль викладача методом анкетування повинен поєднуватись з іншими видами контролю. Анкетне опитування по якості викладання рекомендують проводити  раз у рік.</w:t>
      </w:r>
    </w:p>
    <w:p w:rsidR="00275CB9" w:rsidRDefault="00A30369">
      <w:pPr>
        <w:spacing w:line="360" w:lineRule="atLeast"/>
        <w:ind w:firstLine="58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Система навчального процесу вимагає не тільки злагодженої роботи її складових елементів,але і оптимального функціонування, тобто необхідний відповідний контроль її стану і оцінки як знань студентів, якості викладання, так і системи навчання в цілому.</w:t>
      </w:r>
    </w:p>
    <w:p w:rsidR="00275CB9" w:rsidRDefault="00A30369">
      <w:pPr>
        <w:ind w:firstLine="580"/>
        <w:jc w:val="both"/>
        <w:rPr>
          <w:rFonts w:ascii="Arial" w:hAnsi="Arial" w:cs="Arial"/>
          <w:iCs/>
          <w:snapToGrid w:val="0"/>
          <w:sz w:val="28"/>
        </w:rPr>
      </w:pPr>
      <w:r>
        <w:rPr>
          <w:rFonts w:ascii="Arial" w:hAnsi="Arial" w:cs="Arial"/>
          <w:iCs/>
          <w:snapToGrid w:val="0"/>
          <w:sz w:val="28"/>
        </w:rPr>
        <w:t>Аналіз результатів контроля по вказаним методикам дозволяє достовірно і об'єктиви судити про організацію вузівського навчання і виробити шляхи покрашення управління цим процесом, оцінити ефективність системи навчання в цілому і відповідно скоректу</w:t>
      </w:r>
      <w:r>
        <w:rPr>
          <w:rFonts w:ascii="Arial" w:hAnsi="Arial" w:cs="Arial"/>
          <w:iCs/>
          <w:snapToGrid w:val="0"/>
          <w:sz w:val="28"/>
        </w:rPr>
        <w:softHyphen/>
        <w:t>вати методичну роботу на різних рівнях.</w:t>
      </w:r>
    </w:p>
    <w:p w:rsidR="00275CB9" w:rsidRDefault="00275CB9">
      <w:pPr>
        <w:rPr>
          <w:rFonts w:ascii="Arial" w:hAnsi="Arial" w:cs="Arial"/>
          <w:iCs/>
        </w:rPr>
      </w:pPr>
      <w:bookmarkStart w:id="0" w:name="_GoBack"/>
      <w:bookmarkEnd w:id="0"/>
    </w:p>
    <w:sectPr w:rsidR="00275CB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369"/>
    <w:rsid w:val="00275CB9"/>
    <w:rsid w:val="00545033"/>
    <w:rsid w:val="00A3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C4E35-D007-4982-AB3A-4686757F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tLeast"/>
      <w:jc w:val="center"/>
    </w:pPr>
    <w:rPr>
      <w:rFonts w:ascii="Arial" w:hAnsi="Arial" w:cs="Arial"/>
      <w:b/>
      <w:i/>
      <w:snapToGrid w:val="0"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Гуманітарні науки</Manager>
  <Company>Гуманітарні науки</Company>
  <LinksUpToDate>false</LinksUpToDate>
  <CharactersWithSpaces>4994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dcterms:created xsi:type="dcterms:W3CDTF">2014-08-13T14:35:00Z</dcterms:created>
  <dcterms:modified xsi:type="dcterms:W3CDTF">2014-08-13T14:35:00Z</dcterms:modified>
  <cp:category>Гуманітарні науки</cp:category>
</cp:coreProperties>
</file>