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055" w:rsidRDefault="00EB02AA">
      <w:pPr>
        <w:pStyle w:val="a3"/>
        <w:spacing w:line="360" w:lineRule="auto"/>
        <w:ind w:left="567" w:firstLine="0"/>
        <w:jc w:val="center"/>
        <w:rPr>
          <w:b/>
          <w:bCs/>
        </w:rPr>
      </w:pPr>
      <w:r>
        <w:rPr>
          <w:b/>
          <w:bCs/>
        </w:rPr>
        <w:t>Тема : Інформаційне та організаційне</w:t>
      </w:r>
    </w:p>
    <w:p w:rsidR="00BE5055" w:rsidRDefault="00EB02AA">
      <w:pPr>
        <w:pStyle w:val="a3"/>
        <w:spacing w:line="360" w:lineRule="auto"/>
        <w:ind w:left="567" w:firstLine="0"/>
        <w:jc w:val="center"/>
        <w:rPr>
          <w:b/>
          <w:bCs/>
        </w:rPr>
      </w:pPr>
      <w:r>
        <w:rPr>
          <w:b/>
          <w:bCs/>
        </w:rPr>
        <w:t>методичне забезпечення САПР.</w:t>
      </w:r>
    </w:p>
    <w:p w:rsidR="00BE5055" w:rsidRDefault="00EB02AA">
      <w:pPr>
        <w:pStyle w:val="a3"/>
        <w:numPr>
          <w:ilvl w:val="0"/>
          <w:numId w:val="1"/>
        </w:numPr>
        <w:spacing w:line="360" w:lineRule="auto"/>
      </w:pPr>
      <w:r>
        <w:t>Визначення, структура та вимоги до ін. забезпечення.</w:t>
      </w:r>
    </w:p>
    <w:p w:rsidR="00BE5055" w:rsidRDefault="00EB02AA">
      <w:pPr>
        <w:pStyle w:val="a3"/>
        <w:numPr>
          <w:ilvl w:val="0"/>
          <w:numId w:val="1"/>
        </w:numPr>
        <w:spacing w:line="360" w:lineRule="auto"/>
      </w:pPr>
      <w:r>
        <w:t>Принципи побудови елементів іншого забезпечення.</w:t>
      </w:r>
    </w:p>
    <w:p w:rsidR="00BE5055" w:rsidRDefault="00EB02AA">
      <w:pPr>
        <w:pStyle w:val="a3"/>
        <w:numPr>
          <w:ilvl w:val="0"/>
          <w:numId w:val="1"/>
        </w:numPr>
        <w:spacing w:line="360" w:lineRule="auto"/>
      </w:pPr>
      <w:r>
        <w:t>Організаційно-методичне забезпечення.</w:t>
      </w:r>
    </w:p>
    <w:p w:rsidR="00BE5055" w:rsidRDefault="00BE5055">
      <w:pPr>
        <w:pStyle w:val="a3"/>
        <w:spacing w:line="360" w:lineRule="auto"/>
      </w:pPr>
    </w:p>
    <w:p w:rsidR="00BE5055" w:rsidRDefault="00EB02AA">
      <w:pPr>
        <w:pStyle w:val="a3"/>
        <w:spacing w:line="360" w:lineRule="auto"/>
      </w:pPr>
      <w:r>
        <w:t>1. І.З. САПР призначене для організації, використання, зберігання та підтримання в актуальному і коректному стані всіх даних, необхідних для автоматичного проектування.</w:t>
      </w:r>
    </w:p>
    <w:p w:rsidR="00BE5055" w:rsidRDefault="00EB02AA">
      <w:pPr>
        <w:pStyle w:val="a3"/>
        <w:spacing w:line="360" w:lineRule="auto"/>
      </w:pPr>
      <w:r>
        <w:t>Використання авт. заб. В САПР дозволяє більше ніж в 2 збільшити продуктивність проектних робіт.</w:t>
      </w:r>
    </w:p>
    <w:p w:rsidR="00BE5055" w:rsidRDefault="00EB02AA">
      <w:pPr>
        <w:pStyle w:val="a3"/>
        <w:spacing w:line="360" w:lineRule="auto"/>
        <w:rPr>
          <w:b/>
        </w:rPr>
      </w:pPr>
      <w:r>
        <w:rPr>
          <w:b/>
        </w:rPr>
        <w:t>ІЗ поділяють на 2 частини:</w:t>
      </w:r>
    </w:p>
    <w:p w:rsidR="00BE5055" w:rsidRDefault="00EB02AA">
      <w:pPr>
        <w:pStyle w:val="a3"/>
        <w:numPr>
          <w:ilvl w:val="0"/>
          <w:numId w:val="2"/>
        </w:numPr>
        <w:spacing w:line="360" w:lineRule="auto"/>
      </w:pPr>
      <w:r>
        <w:t>Інформаційний фонд (позамашинна складова).</w:t>
      </w:r>
    </w:p>
    <w:p w:rsidR="00BE5055" w:rsidRDefault="00EB02AA">
      <w:pPr>
        <w:pStyle w:val="a3"/>
        <w:numPr>
          <w:ilvl w:val="0"/>
          <w:numId w:val="2"/>
        </w:numPr>
        <w:spacing w:line="360" w:lineRule="auto"/>
      </w:pPr>
      <w:r>
        <w:t>Бази даних (внутрімашинна складова).</w:t>
      </w:r>
    </w:p>
    <w:p w:rsidR="00BE5055" w:rsidRDefault="00EB02AA">
      <w:pPr>
        <w:pStyle w:val="a3"/>
        <w:spacing w:line="360" w:lineRule="auto"/>
      </w:pPr>
      <w:r>
        <w:t>Під базою даних розуміють сукупність даних, які зберігаються в ЕОМ і з мінімальними затратами та максимальною швидкодією задовольняють потреби ЕОМ.</w:t>
      </w:r>
    </w:p>
    <w:p w:rsidR="00BE5055" w:rsidRDefault="00EB02AA">
      <w:pPr>
        <w:pStyle w:val="a3"/>
        <w:spacing w:line="360" w:lineRule="auto"/>
        <w:rPr>
          <w:b/>
        </w:rPr>
      </w:pPr>
      <w:r>
        <w:rPr>
          <w:b/>
        </w:rPr>
        <w:t>Вимоги до ІЗ:</w:t>
      </w:r>
    </w:p>
    <w:p w:rsidR="00BE5055" w:rsidRDefault="00EB02AA">
      <w:pPr>
        <w:pStyle w:val="a3"/>
        <w:spacing w:line="360" w:lineRule="auto"/>
      </w:pPr>
      <w:r>
        <w:t>1)Максимальне використання серійних програмних та технічних засобів;</w:t>
      </w:r>
    </w:p>
    <w:p w:rsidR="00BE5055" w:rsidRDefault="00EB02AA">
      <w:pPr>
        <w:pStyle w:val="a3"/>
        <w:spacing w:line="360" w:lineRule="auto"/>
      </w:pPr>
      <w:r>
        <w:t xml:space="preserve">2) Застосування гнучкої організації і відкритої структури даних (із </w:t>
      </w:r>
      <w:r>
        <w:rPr>
          <w:color w:val="FF0000"/>
        </w:rPr>
        <w:t>мах</w:t>
      </w:r>
      <w:r>
        <w:t>. отримання потрібну структуру).</w:t>
      </w:r>
    </w:p>
    <w:p w:rsidR="00BE5055" w:rsidRDefault="00EB02AA">
      <w:pPr>
        <w:pStyle w:val="a3"/>
        <w:numPr>
          <w:ilvl w:val="0"/>
          <w:numId w:val="2"/>
        </w:numPr>
        <w:spacing w:line="360" w:lineRule="auto"/>
      </w:pPr>
      <w:r>
        <w:t>Обмеження доступу і захист даних.</w:t>
      </w:r>
    </w:p>
    <w:p w:rsidR="00BE5055" w:rsidRDefault="00EB02AA">
      <w:pPr>
        <w:pStyle w:val="a3"/>
        <w:numPr>
          <w:ilvl w:val="0"/>
          <w:numId w:val="2"/>
        </w:numPr>
        <w:spacing w:line="360" w:lineRule="auto"/>
      </w:pPr>
      <w:r>
        <w:t>Можливість оперативного коректування інформації.</w:t>
      </w:r>
    </w:p>
    <w:p w:rsidR="00BE5055" w:rsidRDefault="00BE5055">
      <w:pPr>
        <w:pStyle w:val="a3"/>
        <w:spacing w:line="360" w:lineRule="auto"/>
      </w:pPr>
    </w:p>
    <w:p w:rsidR="00BE5055" w:rsidRDefault="00EB02AA">
      <w:pPr>
        <w:pStyle w:val="a3"/>
        <w:spacing w:line="360" w:lineRule="auto"/>
      </w:pPr>
      <w:r>
        <w:t xml:space="preserve">2. </w:t>
      </w:r>
      <w:r>
        <w:rPr>
          <w:b/>
        </w:rPr>
        <w:t>В своєму розвитку організація баз даних пройшла 3 основних етапи:</w:t>
      </w:r>
    </w:p>
    <w:p w:rsidR="00BE5055" w:rsidRDefault="00EB02AA">
      <w:pPr>
        <w:pStyle w:val="a3"/>
        <w:numPr>
          <w:ilvl w:val="0"/>
          <w:numId w:val="3"/>
        </w:numPr>
        <w:spacing w:line="360" w:lineRule="auto"/>
      </w:pPr>
      <w:r>
        <w:t>Роз’єднаний фонд даних;</w:t>
      </w:r>
    </w:p>
    <w:p w:rsidR="00BE5055" w:rsidRDefault="00EB02AA">
      <w:pPr>
        <w:pStyle w:val="a3"/>
        <w:numPr>
          <w:ilvl w:val="0"/>
          <w:numId w:val="3"/>
        </w:numPr>
        <w:spacing w:line="360" w:lineRule="auto"/>
      </w:pPr>
      <w:r>
        <w:t>Централізований фонд даних;</w:t>
      </w:r>
    </w:p>
    <w:p w:rsidR="00BE5055" w:rsidRDefault="00EB02AA">
      <w:pPr>
        <w:pStyle w:val="a3"/>
        <w:numPr>
          <w:ilvl w:val="0"/>
          <w:numId w:val="3"/>
        </w:numPr>
        <w:spacing w:line="360" w:lineRule="auto"/>
      </w:pPr>
      <w:r>
        <w:t>Інтегральна база даних (база даних).</w:t>
      </w:r>
    </w:p>
    <w:p w:rsidR="00BE5055" w:rsidRDefault="00BE5055">
      <w:pPr>
        <w:pStyle w:val="a3"/>
        <w:spacing w:line="360" w:lineRule="auto"/>
      </w:pPr>
    </w:p>
    <w:p w:rsidR="00BE5055" w:rsidRDefault="00BE5055">
      <w:pPr>
        <w:pStyle w:val="a3"/>
        <w:spacing w:line="360" w:lineRule="auto"/>
      </w:pPr>
    </w:p>
    <w:p w:rsidR="00BE5055" w:rsidRDefault="00BE5055">
      <w:pPr>
        <w:pStyle w:val="a3"/>
        <w:spacing w:line="360" w:lineRule="auto"/>
      </w:pPr>
    </w:p>
    <w:p w:rsidR="00BE5055" w:rsidRDefault="00BE5055">
      <w:pPr>
        <w:pStyle w:val="a3"/>
        <w:spacing w:line="360" w:lineRule="auto"/>
      </w:pPr>
    </w:p>
    <w:p w:rsidR="00BE5055" w:rsidRDefault="00BE5055">
      <w:pPr>
        <w:pStyle w:val="a3"/>
        <w:spacing w:line="360" w:lineRule="auto"/>
      </w:pPr>
    </w:p>
    <w:p w:rsidR="00BE5055" w:rsidRDefault="00BE5055">
      <w:pPr>
        <w:pStyle w:val="a3"/>
        <w:spacing w:line="360" w:lineRule="auto"/>
      </w:pPr>
    </w:p>
    <w:p w:rsidR="00BE5055" w:rsidRDefault="00EB02AA">
      <w:pPr>
        <w:pStyle w:val="a3"/>
        <w:spacing w:line="360" w:lineRule="auto"/>
        <w:rPr>
          <w:b/>
        </w:rPr>
      </w:pPr>
      <w:r>
        <w:rPr>
          <w:b/>
        </w:rPr>
        <w:t>Наявність СУБД дозволяє:</w:t>
      </w:r>
    </w:p>
    <w:p w:rsidR="00BE5055" w:rsidRDefault="00EB02AA">
      <w:pPr>
        <w:pStyle w:val="a3"/>
        <w:numPr>
          <w:ilvl w:val="0"/>
          <w:numId w:val="4"/>
        </w:numPr>
        <w:spacing w:line="360" w:lineRule="auto"/>
      </w:pPr>
      <w:r>
        <w:t xml:space="preserve">позбутися надлишковості даних (витяг </w:t>
      </w:r>
      <w:r>
        <w:rPr>
          <w:lang w:val="en-US"/>
        </w:rPr>
        <w:t>min</w:t>
      </w:r>
      <w:r>
        <w:t xml:space="preserve"> необхід.);</w:t>
      </w:r>
    </w:p>
    <w:p w:rsidR="00BE5055" w:rsidRDefault="00EB02AA">
      <w:pPr>
        <w:pStyle w:val="a3"/>
        <w:numPr>
          <w:ilvl w:val="0"/>
          <w:numId w:val="4"/>
        </w:numPr>
        <w:spacing w:line="360" w:lineRule="auto"/>
      </w:pPr>
      <w:r>
        <w:t xml:space="preserve">організувати </w:t>
      </w:r>
      <w:r>
        <w:rPr>
          <w:lang w:val="en-US"/>
        </w:rPr>
        <w:t>max</w:t>
      </w:r>
      <w:r>
        <w:rPr>
          <w:lang w:val="ru-RU"/>
        </w:rPr>
        <w:t>. н</w:t>
      </w:r>
      <w:r>
        <w:t>езалежність програм та даних;</w:t>
      </w:r>
    </w:p>
    <w:p w:rsidR="00BE5055" w:rsidRDefault="00EB02AA">
      <w:pPr>
        <w:pStyle w:val="a3"/>
        <w:numPr>
          <w:ilvl w:val="0"/>
          <w:numId w:val="4"/>
        </w:numPr>
        <w:spacing w:line="360" w:lineRule="auto"/>
      </w:pPr>
      <w:r>
        <w:t>полегшити доступ до даних;</w:t>
      </w:r>
    </w:p>
    <w:p w:rsidR="00BE5055" w:rsidRDefault="00EB02AA">
      <w:pPr>
        <w:pStyle w:val="a3"/>
        <w:numPr>
          <w:ilvl w:val="0"/>
          <w:numId w:val="4"/>
        </w:numPr>
        <w:spacing w:line="360" w:lineRule="auto"/>
      </w:pPr>
      <w:r>
        <w:t>організувати ефективний захист даних.</w:t>
      </w:r>
    </w:p>
    <w:p w:rsidR="00BE5055" w:rsidRDefault="00BE5055">
      <w:pPr>
        <w:pStyle w:val="a3"/>
        <w:spacing w:line="360" w:lineRule="auto"/>
      </w:pPr>
    </w:p>
    <w:p w:rsidR="00BE5055" w:rsidRDefault="00EB02AA">
      <w:pPr>
        <w:pStyle w:val="a3"/>
        <w:spacing w:line="360" w:lineRule="auto"/>
      </w:pPr>
      <w:r>
        <w:t>3. ОМЗ</w:t>
      </w:r>
    </w:p>
    <w:p w:rsidR="00BE5055" w:rsidRDefault="00EB02AA">
      <w:pPr>
        <w:pStyle w:val="a3"/>
        <w:spacing w:line="360" w:lineRule="auto"/>
        <w:rPr>
          <w:b/>
        </w:rPr>
      </w:pPr>
      <w:r>
        <w:t xml:space="preserve">Під організаційним забезпеченням розуміють сукупність документів, які визначають положення та структуру підрозділів САПРі і включає в себе </w:t>
      </w:r>
      <w:r>
        <w:rPr>
          <w:b/>
        </w:rPr>
        <w:t>наступні документи:</w:t>
      </w:r>
    </w:p>
    <w:p w:rsidR="00BE5055" w:rsidRDefault="00EB02AA">
      <w:pPr>
        <w:pStyle w:val="a3"/>
        <w:numPr>
          <w:ilvl w:val="0"/>
          <w:numId w:val="5"/>
        </w:numPr>
        <w:spacing w:line="360" w:lineRule="auto"/>
      </w:pPr>
      <w:r>
        <w:t>Положення про САПР;</w:t>
      </w:r>
    </w:p>
    <w:p w:rsidR="00BE5055" w:rsidRDefault="00EB02AA">
      <w:pPr>
        <w:pStyle w:val="a3"/>
        <w:numPr>
          <w:ilvl w:val="0"/>
          <w:numId w:val="5"/>
        </w:numPr>
        <w:spacing w:line="360" w:lineRule="auto"/>
      </w:pPr>
      <w:r>
        <w:t>Інструкції працівників САПР (особові);</w:t>
      </w:r>
    </w:p>
    <w:p w:rsidR="00BE5055" w:rsidRDefault="00EB02AA">
      <w:pPr>
        <w:pStyle w:val="a3"/>
        <w:numPr>
          <w:ilvl w:val="0"/>
          <w:numId w:val="5"/>
        </w:numPr>
        <w:spacing w:line="360" w:lineRule="auto"/>
      </w:pPr>
      <w:r>
        <w:t>Штатний  - розклад САПР.</w:t>
      </w:r>
    </w:p>
    <w:p w:rsidR="00BE5055" w:rsidRDefault="00EB02AA">
      <w:pPr>
        <w:pStyle w:val="a3"/>
        <w:spacing w:line="360" w:lineRule="auto"/>
        <w:rPr>
          <w:b/>
        </w:rPr>
      </w:pPr>
      <w:r>
        <w:rPr>
          <w:b/>
        </w:rPr>
        <w:t>Спеціалістів САПР доцільно поділяти на наступні групи:</w:t>
      </w:r>
    </w:p>
    <w:p w:rsidR="00BE5055" w:rsidRDefault="00EB02AA">
      <w:pPr>
        <w:pStyle w:val="a3"/>
        <w:numPr>
          <w:ilvl w:val="0"/>
          <w:numId w:val="6"/>
        </w:numPr>
        <w:spacing w:line="360" w:lineRule="auto"/>
      </w:pPr>
      <w:r>
        <w:t>проектування;</w:t>
      </w:r>
    </w:p>
    <w:p w:rsidR="00BE5055" w:rsidRDefault="00EB02AA">
      <w:pPr>
        <w:pStyle w:val="a3"/>
        <w:numPr>
          <w:ilvl w:val="0"/>
          <w:numId w:val="6"/>
        </w:numPr>
        <w:spacing w:line="360" w:lineRule="auto"/>
      </w:pPr>
      <w:r>
        <w:t>забезпечення;</w:t>
      </w:r>
    </w:p>
    <w:p w:rsidR="00BE5055" w:rsidRDefault="00EB02AA">
      <w:pPr>
        <w:pStyle w:val="a3"/>
        <w:numPr>
          <w:ilvl w:val="0"/>
          <w:numId w:val="6"/>
        </w:numPr>
        <w:spacing w:line="360" w:lineRule="auto"/>
      </w:pPr>
      <w:r>
        <w:t>організаційна.</w:t>
      </w:r>
    </w:p>
    <w:p w:rsidR="00BE5055" w:rsidRDefault="00EB02AA">
      <w:pPr>
        <w:pStyle w:val="a3"/>
        <w:spacing w:line="360" w:lineRule="auto"/>
        <w:rPr>
          <w:b/>
        </w:rPr>
      </w:pPr>
      <w:r>
        <w:rPr>
          <w:b/>
        </w:rPr>
        <w:t>Група Забезпечення виконує організації по підтриманні працездатності САПР:</w:t>
      </w:r>
    </w:p>
    <w:p w:rsidR="00BE5055" w:rsidRDefault="00EB02AA">
      <w:pPr>
        <w:pStyle w:val="a3"/>
        <w:numPr>
          <w:ilvl w:val="0"/>
          <w:numId w:val="7"/>
        </w:numPr>
        <w:spacing w:line="360" w:lineRule="auto"/>
      </w:pPr>
      <w:r>
        <w:t>інформаційне обслуговування (накопичення та зберігання інформації);</w:t>
      </w:r>
    </w:p>
    <w:p w:rsidR="00BE5055" w:rsidRDefault="00EB02AA">
      <w:pPr>
        <w:pStyle w:val="a3"/>
        <w:numPr>
          <w:ilvl w:val="0"/>
          <w:numId w:val="7"/>
        </w:numPr>
        <w:spacing w:line="360" w:lineRule="auto"/>
      </w:pPr>
      <w:r>
        <w:t>обслуговування та підтримання працездатності окремих компонентів САПР (технічного, програмного);</w:t>
      </w:r>
    </w:p>
    <w:p w:rsidR="00BE5055" w:rsidRDefault="00EB02AA">
      <w:pPr>
        <w:pStyle w:val="a3"/>
        <w:numPr>
          <w:ilvl w:val="0"/>
          <w:numId w:val="7"/>
        </w:numPr>
        <w:spacing w:line="360" w:lineRule="auto"/>
      </w:pPr>
      <w:r>
        <w:t>зберігання та розмноження П-конст. документів на маш. носіях.</w:t>
      </w:r>
    </w:p>
    <w:p w:rsidR="00BE5055" w:rsidRDefault="00EB02AA">
      <w:pPr>
        <w:pStyle w:val="a3"/>
        <w:spacing w:line="360" w:lineRule="auto"/>
      </w:pPr>
      <w:r>
        <w:rPr>
          <w:b/>
        </w:rPr>
        <w:t>Група проектування</w:t>
      </w:r>
      <w:r>
        <w:t xml:space="preserve"> формується включно із спеціалістів проектувальників, які виконують проектні процедури та операції за допомогою САПР.</w:t>
      </w:r>
    </w:p>
    <w:p w:rsidR="00BE5055" w:rsidRDefault="00EB02AA">
      <w:pPr>
        <w:pStyle w:val="a3"/>
        <w:spacing w:line="360" w:lineRule="auto"/>
      </w:pPr>
      <w:r>
        <w:t>(Під методичним забезпеченням САПР)</w:t>
      </w:r>
    </w:p>
    <w:p w:rsidR="00BE5055" w:rsidRDefault="00EB02AA">
      <w:pPr>
        <w:pStyle w:val="a3"/>
        <w:spacing w:line="360" w:lineRule="auto"/>
      </w:pPr>
      <w:r>
        <w:rPr>
          <w:b/>
        </w:rPr>
        <w:t>Група організації виконує</w:t>
      </w:r>
      <w:r>
        <w:t xml:space="preserve"> організації керування та розвитку САПР.</w:t>
      </w:r>
    </w:p>
    <w:p w:rsidR="00BE5055" w:rsidRDefault="00EB02AA">
      <w:pPr>
        <w:pStyle w:val="a3"/>
        <w:spacing w:line="360" w:lineRule="auto"/>
      </w:pPr>
      <w:r>
        <w:t>Під методичним забезпеченням САПР розуміють сукупність документів, правил, інструкцій, нормативів, стандартів та ін. документації, необхідної для ефективної експлуатації САПР.</w:t>
      </w:r>
    </w:p>
    <w:p w:rsidR="00BE5055" w:rsidRDefault="00BE5055">
      <w:pPr>
        <w:spacing w:line="360" w:lineRule="auto"/>
        <w:ind w:firstLine="540"/>
        <w:rPr>
          <w:sz w:val="28"/>
        </w:rPr>
      </w:pPr>
      <w:bookmarkStart w:id="0" w:name="_GoBack"/>
      <w:bookmarkEnd w:id="0"/>
    </w:p>
    <w:sectPr w:rsidR="00BE505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C063E4"/>
    <w:multiLevelType w:val="singleLevel"/>
    <w:tmpl w:val="C3FA0050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3A894661"/>
    <w:multiLevelType w:val="singleLevel"/>
    <w:tmpl w:val="7726632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3C8036B9"/>
    <w:multiLevelType w:val="singleLevel"/>
    <w:tmpl w:val="18EA3180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479E40F9"/>
    <w:multiLevelType w:val="singleLevel"/>
    <w:tmpl w:val="BE44E2F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49D07035"/>
    <w:multiLevelType w:val="singleLevel"/>
    <w:tmpl w:val="F29E5CE2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54115F12"/>
    <w:multiLevelType w:val="singleLevel"/>
    <w:tmpl w:val="F32EC06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92B3EA6"/>
    <w:multiLevelType w:val="singleLevel"/>
    <w:tmpl w:val="40D8269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"/>
  <w:drawingGridVerticalSpacing w:val="11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02AA"/>
    <w:rsid w:val="000533BA"/>
    <w:rsid w:val="00BE5055"/>
    <w:rsid w:val="00EB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AD67E4-017B-416B-97E3-2D8805F74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567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: Інформаційне та організаційне</vt:lpstr>
    </vt:vector>
  </TitlesOfParts>
  <Manager>Точні науки</Manager>
  <Company>Точні науки</Company>
  <LinksUpToDate>false</LinksUpToDate>
  <CharactersWithSpaces>2415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: Інформаційне та організаційне</dc:title>
  <dc:subject>Точні науки</dc:subject>
  <dc:creator>Точні науки</dc:creator>
  <cp:keywords>Точні науки</cp:keywords>
  <dc:description>Точні науки</dc:description>
  <cp:lastModifiedBy>Irina</cp:lastModifiedBy>
  <cp:revision>2</cp:revision>
  <dcterms:created xsi:type="dcterms:W3CDTF">2014-09-30T19:46:00Z</dcterms:created>
  <dcterms:modified xsi:type="dcterms:W3CDTF">2014-09-30T19:46:00Z</dcterms:modified>
  <cp:category>Точні науки</cp:category>
</cp:coreProperties>
</file>