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1A3" w:rsidRPr="000F1C9F" w:rsidRDefault="00CB45B6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b/>
          <w:spacing w:val="0"/>
          <w:sz w:val="26"/>
        </w:rPr>
      </w:pPr>
      <w:r>
        <w:rPr>
          <w:rFonts w:ascii="Times New Roman" w:hAnsi="Times New Roman" w:cs="Times New Roman"/>
          <w:b/>
          <w:spacing w:val="0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0;width:60.05pt;height:61.65pt;z-index:251657216" stroked="f">
            <v:textbox style="mso-next-textbox:#_x0000_s1028">
              <w:txbxContent>
                <w:p w:rsidR="00A061A3" w:rsidRDefault="00CB45B6" w:rsidP="00A061A3">
                  <w:pPr>
                    <w:pStyle w:val="a6"/>
                  </w:pPr>
                  <w:r>
                    <w:rPr>
                      <w:b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5.75pt;height:54.75pt">
                        <v:imagedata r:id="rId7" o:title="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A061A3" w:rsidRPr="000F1C9F">
        <w:rPr>
          <w:rFonts w:ascii="Times New Roman" w:hAnsi="Times New Roman" w:cs="Times New Roman"/>
          <w:b/>
          <w:spacing w:val="0"/>
          <w:sz w:val="26"/>
        </w:rPr>
        <w:t xml:space="preserve">МИНИСТЕРСТВО ОБРАЗОВАНИЯ И НАУКИ </w:t>
      </w:r>
    </w:p>
    <w:p w:rsidR="00A061A3" w:rsidRPr="000F1C9F" w:rsidRDefault="00A061A3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b/>
          <w:spacing w:val="0"/>
          <w:sz w:val="26"/>
        </w:rPr>
      </w:pPr>
      <w:r w:rsidRPr="000F1C9F">
        <w:rPr>
          <w:rFonts w:ascii="Times New Roman" w:hAnsi="Times New Roman" w:cs="Times New Roman"/>
          <w:b/>
          <w:spacing w:val="0"/>
          <w:sz w:val="26"/>
        </w:rPr>
        <w:t>РОССИЙСКОЙ ФЕДЕРАЦИИ</w:t>
      </w:r>
    </w:p>
    <w:p w:rsidR="00A061A3" w:rsidRDefault="00CB45B6" w:rsidP="00A061A3">
      <w:pPr>
        <w:pStyle w:val="a6"/>
        <w:rPr>
          <w:b/>
          <w:sz w:val="28"/>
          <w:szCs w:val="28"/>
          <w:lang w:eastAsia="en-US"/>
        </w:rPr>
      </w:pPr>
      <w:r>
        <w:pict>
          <v:line id="_x0000_s1029" style="position:absolute;left:0;text-align:left;z-index:251658240" from="-6.05pt,3.8pt" to="416.95pt,5.65pt" strokeweight="2.25pt"/>
        </w:pict>
      </w:r>
    </w:p>
    <w:p w:rsidR="00A061A3" w:rsidRPr="000F1C9F" w:rsidRDefault="00A061A3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0F1C9F">
        <w:rPr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Федеральное государственное бюджетное образовательное </w:t>
      </w:r>
    </w:p>
    <w:p w:rsidR="00A061A3" w:rsidRPr="000F1C9F" w:rsidRDefault="00A061A3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0F1C9F">
        <w:rPr>
          <w:rFonts w:ascii="Times New Roman" w:hAnsi="Times New Roman" w:cs="Times New Roman"/>
          <w:spacing w:val="0"/>
          <w:sz w:val="28"/>
          <w:szCs w:val="28"/>
          <w:lang w:eastAsia="en-US"/>
        </w:rPr>
        <w:t>учреждение высшего профессионального образования</w:t>
      </w:r>
    </w:p>
    <w:p w:rsidR="00A061A3" w:rsidRPr="000F1C9F" w:rsidRDefault="00A061A3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0F1C9F">
        <w:rPr>
          <w:rFonts w:ascii="Times New Roman" w:hAnsi="Times New Roman" w:cs="Times New Roman"/>
          <w:spacing w:val="0"/>
          <w:sz w:val="28"/>
          <w:szCs w:val="28"/>
          <w:lang w:eastAsia="en-US"/>
        </w:rPr>
        <w:t>«Московский государственный университет печати</w:t>
      </w:r>
    </w:p>
    <w:p w:rsidR="00A061A3" w:rsidRPr="000F1C9F" w:rsidRDefault="00A061A3" w:rsidP="00A061A3">
      <w:pPr>
        <w:pStyle w:val="a6"/>
        <w:widowControl/>
        <w:autoSpaceDE/>
        <w:autoSpaceDN/>
        <w:adjustRightInd/>
        <w:rPr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0F1C9F">
        <w:rPr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 имени Ивана Федорова»</w:t>
      </w:r>
    </w:p>
    <w:p w:rsidR="00A061A3" w:rsidRDefault="00A061A3" w:rsidP="00A061A3">
      <w:pPr>
        <w:pStyle w:val="3"/>
        <w:rPr>
          <w:rFonts w:ascii="Times New Roman" w:hAnsi="Times New Roman"/>
          <w:caps/>
          <w:sz w:val="44"/>
        </w:rPr>
      </w:pPr>
      <w:r>
        <w:rPr>
          <w:rFonts w:ascii="Times New Roman" w:hAnsi="Times New Roman"/>
          <w:caps/>
          <w:sz w:val="44"/>
        </w:rPr>
        <w:br w:type="textWrapping" w:clear="all"/>
      </w:r>
    </w:p>
    <w:p w:rsidR="00A061A3" w:rsidRDefault="00A061A3" w:rsidP="00A061A3">
      <w:pPr>
        <w:pStyle w:val="3"/>
        <w:jc w:val="center"/>
        <w:rPr>
          <w:rFonts w:ascii="Times New Roman" w:hAnsi="Times New Roman"/>
          <w:caps/>
          <w:sz w:val="44"/>
        </w:rPr>
      </w:pPr>
      <w:r>
        <w:rPr>
          <w:rFonts w:ascii="Times New Roman" w:hAnsi="Times New Roman"/>
          <w:caps/>
          <w:sz w:val="44"/>
        </w:rPr>
        <w:t>КрАТКАЯ АННОТАЦИЯ</w:t>
      </w:r>
    </w:p>
    <w:p w:rsidR="00A061A3" w:rsidRPr="004136C7" w:rsidRDefault="00A061A3" w:rsidP="00A061A3">
      <w:pPr>
        <w:spacing w:line="360" w:lineRule="auto"/>
        <w:jc w:val="center"/>
        <w:rPr>
          <w:b/>
          <w:sz w:val="16"/>
          <w:szCs w:val="16"/>
        </w:rPr>
      </w:pPr>
    </w:p>
    <w:p w:rsidR="00A061A3" w:rsidRDefault="00A061A3" w:rsidP="00A061A3">
      <w:pPr>
        <w:rPr>
          <w:sz w:val="28"/>
          <w:szCs w:val="28"/>
        </w:rPr>
      </w:pPr>
      <w:r w:rsidRPr="007D7A41">
        <w:rPr>
          <w:b/>
          <w:sz w:val="28"/>
          <w:szCs w:val="28"/>
        </w:rPr>
        <w:t>Наименование дисциплины</w:t>
      </w:r>
      <w:r>
        <w:rPr>
          <w:b/>
        </w:rPr>
        <w:t xml:space="preserve"> </w:t>
      </w:r>
      <w:r>
        <w:rPr>
          <w:b/>
        </w:rPr>
        <w:tab/>
      </w:r>
      <w:r w:rsidRPr="00BA65B4">
        <w:rPr>
          <w:sz w:val="28"/>
          <w:szCs w:val="28"/>
        </w:rPr>
        <w:t>«</w:t>
      </w:r>
      <w:r>
        <w:rPr>
          <w:sz w:val="28"/>
          <w:szCs w:val="28"/>
        </w:rPr>
        <w:t xml:space="preserve">Учет внешнеэкономической </w:t>
      </w:r>
    </w:p>
    <w:p w:rsidR="00A061A3" w:rsidRPr="008103A3" w:rsidRDefault="00A061A3" w:rsidP="00A061A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деятельности</w:t>
      </w:r>
      <w:r w:rsidRPr="00BA65B4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</w:p>
    <w:p w:rsidR="00A061A3" w:rsidRPr="008103A3" w:rsidRDefault="00A061A3" w:rsidP="00A061A3">
      <w:pPr>
        <w:rPr>
          <w:i/>
          <w:sz w:val="28"/>
          <w:szCs w:val="28"/>
        </w:rPr>
      </w:pPr>
      <w:r>
        <w:rPr>
          <w:b/>
          <w:sz w:val="28"/>
          <w:szCs w:val="28"/>
        </w:rPr>
        <w:t>По направлению</w:t>
      </w:r>
      <w:r w:rsidRPr="007D7A41">
        <w:rPr>
          <w:b/>
          <w:sz w:val="28"/>
          <w:szCs w:val="28"/>
        </w:rPr>
        <w:t xml:space="preserve">  подготовки</w:t>
      </w:r>
      <w:r w:rsidRPr="007D7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080100.62 «Экономика»</w:t>
      </w:r>
      <w:r>
        <w:rPr>
          <w:i/>
          <w:sz w:val="28"/>
          <w:szCs w:val="28"/>
        </w:rPr>
        <w:t xml:space="preserve"> </w:t>
      </w:r>
    </w:p>
    <w:p w:rsidR="00A061A3" w:rsidRDefault="00A061A3" w:rsidP="00A061A3">
      <w:pPr>
        <w:rPr>
          <w:sz w:val="28"/>
          <w:szCs w:val="28"/>
        </w:rPr>
      </w:pPr>
      <w:r>
        <w:rPr>
          <w:b/>
          <w:sz w:val="28"/>
          <w:szCs w:val="28"/>
        </w:rPr>
        <w:t>По профилю</w:t>
      </w:r>
      <w:r w:rsidRPr="007D7A41">
        <w:rPr>
          <w:b/>
          <w:sz w:val="28"/>
          <w:szCs w:val="28"/>
        </w:rPr>
        <w:t xml:space="preserve"> подготовки</w:t>
      </w:r>
      <w:r w:rsidRPr="007D7A4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6B7D">
        <w:rPr>
          <w:sz w:val="28"/>
          <w:szCs w:val="28"/>
        </w:rPr>
        <w:t>080101</w:t>
      </w:r>
    </w:p>
    <w:p w:rsidR="00A061A3" w:rsidRDefault="00A061A3" w:rsidP="00A061A3">
      <w:pPr>
        <w:ind w:left="3540" w:firstLine="708"/>
        <w:rPr>
          <w:rFonts w:ascii="Arial" w:hAnsi="Arial"/>
          <w:sz w:val="16"/>
          <w:szCs w:val="16"/>
        </w:rPr>
      </w:pPr>
      <w:r>
        <w:rPr>
          <w:sz w:val="28"/>
          <w:szCs w:val="28"/>
        </w:rPr>
        <w:t>«Бухгалтерский учет, анализ и аудит»</w:t>
      </w:r>
    </w:p>
    <w:p w:rsidR="00A061A3" w:rsidRPr="007E0933" w:rsidRDefault="00A061A3" w:rsidP="00A061A3">
      <w:pPr>
        <w:rPr>
          <w:b/>
          <w:sz w:val="28"/>
          <w:szCs w:val="28"/>
          <w:u w:val="single"/>
        </w:rPr>
      </w:pPr>
      <w:r w:rsidRPr="007E0933">
        <w:rPr>
          <w:b/>
          <w:sz w:val="28"/>
          <w:szCs w:val="28"/>
        </w:rPr>
        <w:t xml:space="preserve">Факультет </w:t>
      </w:r>
      <w:r w:rsidRPr="007E0933">
        <w:rPr>
          <w:b/>
          <w:sz w:val="28"/>
          <w:szCs w:val="28"/>
        </w:rPr>
        <w:tab/>
      </w:r>
      <w:r w:rsidRPr="007E093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A65B4">
        <w:rPr>
          <w:sz w:val="28"/>
          <w:szCs w:val="28"/>
        </w:rPr>
        <w:t>Экономики и менеджмента</w:t>
      </w:r>
    </w:p>
    <w:p w:rsidR="00A061A3" w:rsidRDefault="00A061A3" w:rsidP="00A061A3">
      <w:pPr>
        <w:rPr>
          <w:rFonts w:ascii="Arial" w:hAnsi="Arial"/>
          <w:b/>
          <w:sz w:val="26"/>
          <w:u w:val="single"/>
        </w:rPr>
      </w:pPr>
      <w:r>
        <w:rPr>
          <w:b/>
          <w:sz w:val="28"/>
          <w:szCs w:val="28"/>
        </w:rPr>
        <w:t xml:space="preserve"> </w:t>
      </w:r>
      <w:r w:rsidRPr="007E0933">
        <w:rPr>
          <w:b/>
          <w:sz w:val="28"/>
          <w:szCs w:val="28"/>
        </w:rPr>
        <w:t>Кафедра</w:t>
      </w:r>
      <w:r w:rsidRPr="007E0933"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 w:rsidRPr="003C2E5C">
        <w:rPr>
          <w:sz w:val="28"/>
          <w:szCs w:val="28"/>
        </w:rPr>
        <w:t>Финансы,</w:t>
      </w:r>
      <w:r>
        <w:rPr>
          <w:rFonts w:ascii="Arial" w:hAnsi="Arial"/>
          <w:sz w:val="28"/>
          <w:szCs w:val="28"/>
        </w:rPr>
        <w:t xml:space="preserve"> </w:t>
      </w:r>
      <w:r w:rsidRPr="00BA65B4">
        <w:rPr>
          <w:sz w:val="28"/>
          <w:szCs w:val="28"/>
        </w:rPr>
        <w:t xml:space="preserve">учет и анализ </w:t>
      </w:r>
    </w:p>
    <w:p w:rsidR="00A061A3" w:rsidRPr="00784681" w:rsidRDefault="00A061A3" w:rsidP="00A061A3">
      <w:pPr>
        <w:spacing w:line="360" w:lineRule="auto"/>
        <w:rPr>
          <w:b/>
          <w:i/>
          <w:sz w:val="28"/>
          <w:szCs w:val="28"/>
        </w:rPr>
      </w:pPr>
      <w:r w:rsidRPr="003C2E5C">
        <w:rPr>
          <w:b/>
          <w:sz w:val="28"/>
          <w:szCs w:val="28"/>
        </w:rPr>
        <w:t>Квалификация (степень) выпускника</w:t>
      </w:r>
      <w:r>
        <w:rPr>
          <w:sz w:val="28"/>
          <w:szCs w:val="28"/>
        </w:rPr>
        <w:t xml:space="preserve">  </w:t>
      </w:r>
      <w:r w:rsidRPr="003C2E5C">
        <w:rPr>
          <w:sz w:val="28"/>
          <w:szCs w:val="28"/>
        </w:rPr>
        <w:t>бакалавр</w:t>
      </w:r>
    </w:p>
    <w:p w:rsidR="00A061A3" w:rsidRPr="000F1C9F" w:rsidRDefault="00A061A3" w:rsidP="00A061A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Составитель</w:t>
      </w:r>
      <w:r w:rsidRPr="00BA65B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670C7">
        <w:rPr>
          <w:sz w:val="28"/>
          <w:szCs w:val="28"/>
        </w:rPr>
        <w:t>.э.н.</w:t>
      </w:r>
      <w:r>
        <w:rPr>
          <w:sz w:val="28"/>
          <w:szCs w:val="28"/>
        </w:rPr>
        <w:t>, доцент И.Л. Мальшакова</w:t>
      </w:r>
    </w:p>
    <w:p w:rsidR="00F15521" w:rsidRDefault="00F15521" w:rsidP="00F15521">
      <w:pPr>
        <w:rPr>
          <w:rFonts w:ascii="Arial" w:hAnsi="Arial"/>
          <w:b/>
          <w:sz w:val="26"/>
          <w:u w:val="single"/>
        </w:rPr>
      </w:pPr>
    </w:p>
    <w:tbl>
      <w:tblPr>
        <w:tblW w:w="93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40"/>
        <w:gridCol w:w="540"/>
        <w:gridCol w:w="720"/>
        <w:gridCol w:w="720"/>
        <w:gridCol w:w="720"/>
        <w:gridCol w:w="720"/>
        <w:gridCol w:w="720"/>
        <w:gridCol w:w="741"/>
        <w:gridCol w:w="634"/>
        <w:gridCol w:w="1847"/>
      </w:tblGrid>
      <w:tr w:rsidR="00F15521" w:rsidRPr="00A061A3">
        <w:tc>
          <w:tcPr>
            <w:tcW w:w="1440" w:type="dxa"/>
            <w:vMerge w:val="restart"/>
            <w:vAlign w:val="center"/>
          </w:tcPr>
          <w:p w:rsidR="00F15521" w:rsidRPr="00A061A3" w:rsidRDefault="00F15521" w:rsidP="00761564">
            <w:pPr>
              <w:jc w:val="center"/>
              <w:rPr>
                <w:b/>
              </w:rPr>
            </w:pPr>
            <w:r w:rsidRPr="00A061A3">
              <w:rPr>
                <w:b/>
              </w:rPr>
              <w:t xml:space="preserve">Форма </w:t>
            </w:r>
          </w:p>
          <w:p w:rsidR="00F15521" w:rsidRPr="00A061A3" w:rsidRDefault="00F15521" w:rsidP="00761564">
            <w:pPr>
              <w:jc w:val="center"/>
              <w:rPr>
                <w:sz w:val="36"/>
              </w:rPr>
            </w:pPr>
            <w:r w:rsidRPr="00A061A3">
              <w:rPr>
                <w:b/>
              </w:rPr>
              <w:t>обучения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61A3">
              <w:rPr>
                <w:b/>
                <w:sz w:val="20"/>
                <w:szCs w:val="20"/>
              </w:rPr>
              <w:t>курс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61A3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4975" w:type="dxa"/>
            <w:gridSpan w:val="7"/>
          </w:tcPr>
          <w:p w:rsidR="00F15521" w:rsidRPr="00A061A3" w:rsidRDefault="00F15521" w:rsidP="00761564">
            <w:pPr>
              <w:jc w:val="center"/>
              <w:rPr>
                <w:b/>
                <w:sz w:val="30"/>
              </w:rPr>
            </w:pPr>
            <w:r w:rsidRPr="00A061A3">
              <w:rPr>
                <w:b/>
              </w:rPr>
              <w:t>Трудоемкость дисциплины в часах</w:t>
            </w:r>
          </w:p>
        </w:tc>
        <w:tc>
          <w:tcPr>
            <w:tcW w:w="1847" w:type="dxa"/>
            <w:vMerge w:val="restart"/>
            <w:vAlign w:val="center"/>
          </w:tcPr>
          <w:p w:rsidR="00F15521" w:rsidRPr="00A061A3" w:rsidRDefault="00F15521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Форма</w:t>
            </w:r>
          </w:p>
          <w:p w:rsidR="00F15521" w:rsidRPr="00A061A3" w:rsidRDefault="00F15521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итогового</w:t>
            </w:r>
          </w:p>
          <w:p w:rsidR="00F15521" w:rsidRPr="00A061A3" w:rsidRDefault="00F15521" w:rsidP="00761564">
            <w:pPr>
              <w:jc w:val="center"/>
              <w:rPr>
                <w:sz w:val="22"/>
                <w:lang w:val="en-US"/>
              </w:rPr>
            </w:pPr>
            <w:r w:rsidRPr="00A061A3">
              <w:rPr>
                <w:b/>
                <w:sz w:val="20"/>
              </w:rPr>
              <w:t>контроля</w:t>
            </w:r>
          </w:p>
        </w:tc>
      </w:tr>
      <w:tr w:rsidR="00F15521" w:rsidRPr="00A061A3">
        <w:trPr>
          <w:cantSplit/>
          <w:trHeight w:val="1834"/>
        </w:trPr>
        <w:tc>
          <w:tcPr>
            <w:tcW w:w="1440" w:type="dxa"/>
            <w:vMerge/>
          </w:tcPr>
          <w:p w:rsidR="00F15521" w:rsidRPr="00A061A3" w:rsidRDefault="00F15521" w:rsidP="00703BC2">
            <w:pPr>
              <w:rPr>
                <w:sz w:val="30"/>
                <w:lang w:val="en-US"/>
              </w:rPr>
            </w:pPr>
          </w:p>
        </w:tc>
        <w:tc>
          <w:tcPr>
            <w:tcW w:w="540" w:type="dxa"/>
            <w:vMerge/>
          </w:tcPr>
          <w:p w:rsidR="00F15521" w:rsidRPr="00A061A3" w:rsidRDefault="00F15521" w:rsidP="00703BC2">
            <w:pPr>
              <w:rPr>
                <w:sz w:val="30"/>
                <w:lang w:val="en-US"/>
              </w:rPr>
            </w:pPr>
          </w:p>
        </w:tc>
        <w:tc>
          <w:tcPr>
            <w:tcW w:w="540" w:type="dxa"/>
            <w:vMerge/>
          </w:tcPr>
          <w:p w:rsidR="00F15521" w:rsidRPr="00A061A3" w:rsidRDefault="00F15521" w:rsidP="00703BC2">
            <w:pPr>
              <w:rPr>
                <w:sz w:val="30"/>
                <w:lang w:val="en-US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Всего часов</w:t>
            </w:r>
          </w:p>
        </w:tc>
        <w:tc>
          <w:tcPr>
            <w:tcW w:w="720" w:type="dxa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Аудиторных часов</w:t>
            </w:r>
          </w:p>
        </w:tc>
        <w:tc>
          <w:tcPr>
            <w:tcW w:w="720" w:type="dxa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Лекции</w:t>
            </w:r>
          </w:p>
        </w:tc>
        <w:tc>
          <w:tcPr>
            <w:tcW w:w="720" w:type="dxa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Семинарские (практически) занятия</w:t>
            </w:r>
          </w:p>
        </w:tc>
        <w:tc>
          <w:tcPr>
            <w:tcW w:w="720" w:type="dxa"/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Лабораторные занятия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textDirection w:val="btLr"/>
            <w:vAlign w:val="center"/>
          </w:tcPr>
          <w:p w:rsidR="00F15521" w:rsidRPr="00A061A3" w:rsidRDefault="00F15521" w:rsidP="00761564">
            <w:pPr>
              <w:ind w:left="113" w:right="113"/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 xml:space="preserve">Курсовая </w:t>
            </w:r>
          </w:p>
          <w:p w:rsidR="00F15521" w:rsidRPr="00A061A3" w:rsidRDefault="00F15521" w:rsidP="00761564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A061A3">
              <w:rPr>
                <w:b/>
                <w:sz w:val="20"/>
              </w:rPr>
              <w:t>Работа (проект)</w:t>
            </w:r>
          </w:p>
        </w:tc>
        <w:tc>
          <w:tcPr>
            <w:tcW w:w="634" w:type="dxa"/>
            <w:textDirection w:val="btLr"/>
            <w:vAlign w:val="center"/>
          </w:tcPr>
          <w:p w:rsidR="00F15521" w:rsidRPr="00A061A3" w:rsidRDefault="00F15521" w:rsidP="00761564">
            <w:pPr>
              <w:ind w:right="113"/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1847" w:type="dxa"/>
            <w:vMerge/>
            <w:textDirection w:val="btLr"/>
            <w:vAlign w:val="center"/>
          </w:tcPr>
          <w:p w:rsidR="00F15521" w:rsidRPr="00A061A3" w:rsidRDefault="00F15521" w:rsidP="00761564">
            <w:pPr>
              <w:ind w:right="113"/>
              <w:jc w:val="center"/>
              <w:rPr>
                <w:sz w:val="30"/>
              </w:rPr>
            </w:pPr>
          </w:p>
        </w:tc>
      </w:tr>
      <w:tr w:rsidR="00F15521" w:rsidRPr="00A061A3">
        <w:trPr>
          <w:cantSplit/>
          <w:trHeight w:val="241"/>
        </w:trPr>
        <w:tc>
          <w:tcPr>
            <w:tcW w:w="1440" w:type="dxa"/>
            <w:shd w:val="clear" w:color="auto" w:fill="auto"/>
            <w:vAlign w:val="center"/>
          </w:tcPr>
          <w:p w:rsidR="00F15521" w:rsidRPr="00A061A3" w:rsidRDefault="00F15521" w:rsidP="00761564">
            <w:pPr>
              <w:jc w:val="center"/>
              <w:rPr>
                <w:b/>
                <w:sz w:val="22"/>
                <w:szCs w:val="22"/>
              </w:rPr>
            </w:pPr>
            <w:r w:rsidRPr="00A061A3">
              <w:rPr>
                <w:b/>
                <w:sz w:val="22"/>
                <w:szCs w:val="22"/>
              </w:rPr>
              <w:t>Очная</w:t>
            </w:r>
          </w:p>
          <w:p w:rsidR="00F15521" w:rsidRPr="00A061A3" w:rsidRDefault="00F15521" w:rsidP="00761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15521" w:rsidRPr="00A061A3" w:rsidRDefault="00D6099E" w:rsidP="00761564">
            <w:pPr>
              <w:jc w:val="center"/>
              <w:rPr>
                <w:b/>
                <w:sz w:val="20"/>
                <w:lang w:val="en-US"/>
              </w:rPr>
            </w:pPr>
            <w:r w:rsidRPr="00A061A3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720" w:type="dxa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144</w:t>
            </w:r>
          </w:p>
        </w:tc>
        <w:tc>
          <w:tcPr>
            <w:tcW w:w="720" w:type="dxa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68</w:t>
            </w:r>
          </w:p>
        </w:tc>
        <w:tc>
          <w:tcPr>
            <w:tcW w:w="720" w:type="dxa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34</w:t>
            </w:r>
          </w:p>
        </w:tc>
        <w:tc>
          <w:tcPr>
            <w:tcW w:w="720" w:type="dxa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34</w:t>
            </w:r>
          </w:p>
        </w:tc>
        <w:tc>
          <w:tcPr>
            <w:tcW w:w="720" w:type="dxa"/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-</w:t>
            </w:r>
          </w:p>
        </w:tc>
        <w:tc>
          <w:tcPr>
            <w:tcW w:w="634" w:type="dxa"/>
            <w:tcBorders>
              <w:top w:val="nil"/>
              <w:bottom w:val="single" w:sz="4" w:space="0" w:color="auto"/>
            </w:tcBorders>
            <w:vAlign w:val="center"/>
          </w:tcPr>
          <w:p w:rsidR="00F15521" w:rsidRPr="00A061A3" w:rsidRDefault="00924715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76</w:t>
            </w:r>
          </w:p>
        </w:tc>
        <w:tc>
          <w:tcPr>
            <w:tcW w:w="1847" w:type="dxa"/>
            <w:vAlign w:val="center"/>
          </w:tcPr>
          <w:p w:rsidR="00F15521" w:rsidRPr="00A061A3" w:rsidRDefault="00D6099E" w:rsidP="00761564">
            <w:pPr>
              <w:jc w:val="center"/>
              <w:rPr>
                <w:b/>
                <w:sz w:val="20"/>
              </w:rPr>
            </w:pPr>
            <w:r w:rsidRPr="00A061A3">
              <w:rPr>
                <w:b/>
                <w:sz w:val="20"/>
              </w:rPr>
              <w:t>экзамен</w:t>
            </w:r>
          </w:p>
        </w:tc>
      </w:tr>
    </w:tbl>
    <w:p w:rsidR="00F15521" w:rsidRDefault="00F15521" w:rsidP="00F15521">
      <w:pPr>
        <w:rPr>
          <w:rFonts w:ascii="Arial" w:hAnsi="Arial"/>
          <w:sz w:val="30"/>
        </w:rPr>
      </w:pPr>
    </w:p>
    <w:p w:rsidR="00B83720" w:rsidRDefault="00F15521" w:rsidP="00BB7431">
      <w:pPr>
        <w:pStyle w:val="aa"/>
        <w:numPr>
          <w:ilvl w:val="0"/>
          <w:numId w:val="6"/>
        </w:numPr>
        <w:rPr>
          <w:b/>
        </w:rPr>
      </w:pPr>
      <w:r w:rsidRPr="000E7A09">
        <w:rPr>
          <w:b/>
        </w:rPr>
        <w:t>Цели и задачи дисциплины</w:t>
      </w:r>
      <w:r>
        <w:rPr>
          <w:b/>
        </w:rPr>
        <w:t>:</w:t>
      </w:r>
      <w:r w:rsidRPr="000E7A09">
        <w:rPr>
          <w:b/>
        </w:rPr>
        <w:t xml:space="preserve"> </w:t>
      </w:r>
    </w:p>
    <w:p w:rsidR="00B83720" w:rsidRDefault="00B83720" w:rsidP="00BB7431">
      <w:pPr>
        <w:pStyle w:val="aa"/>
        <w:ind w:firstLine="708"/>
        <w:jc w:val="both"/>
      </w:pPr>
      <w:r>
        <w:t>Цель преподавания дисциплины «Учет внешнеэкономической деятельности» заключается в формировании у будущего бакалавра теоретических и практических знаний по вопросам организации бухгалтерского учета внешнеэкономической деятельности (ВЭД).</w:t>
      </w:r>
    </w:p>
    <w:p w:rsidR="00B83720" w:rsidRDefault="00B83720" w:rsidP="00BB7431">
      <w:pPr>
        <w:pStyle w:val="aa"/>
      </w:pPr>
      <w:r>
        <w:t>Основные задачи дисциплины:</w:t>
      </w:r>
    </w:p>
    <w:p w:rsidR="00B83720" w:rsidRDefault="00B83720" w:rsidP="00BB7431">
      <w:pPr>
        <w:pStyle w:val="aa"/>
        <w:numPr>
          <w:ilvl w:val="0"/>
          <w:numId w:val="5"/>
        </w:numPr>
        <w:spacing w:after="0"/>
        <w:jc w:val="both"/>
      </w:pPr>
      <w:r>
        <w:t>формирование знаний в области форм внешнеэкономической деятельности</w:t>
      </w:r>
      <w:r w:rsidRPr="00B83720">
        <w:t>;</w:t>
      </w:r>
    </w:p>
    <w:p w:rsidR="00B83720" w:rsidRDefault="00B83720" w:rsidP="00BB7431">
      <w:pPr>
        <w:pStyle w:val="aa"/>
        <w:numPr>
          <w:ilvl w:val="0"/>
          <w:numId w:val="5"/>
        </w:numPr>
        <w:spacing w:after="0"/>
        <w:jc w:val="both"/>
      </w:pPr>
      <w:r>
        <w:t xml:space="preserve">формирование знаний в области </w:t>
      </w:r>
      <w:r w:rsidR="002B6A08">
        <w:t xml:space="preserve">валютного и таможенного регулирования </w:t>
      </w:r>
      <w:r>
        <w:t>ВЭД</w:t>
      </w:r>
      <w:r w:rsidRPr="00B83720">
        <w:t>;</w:t>
      </w:r>
    </w:p>
    <w:p w:rsidR="00B83720" w:rsidRDefault="00B83720" w:rsidP="00BB7431">
      <w:pPr>
        <w:pStyle w:val="aa"/>
        <w:numPr>
          <w:ilvl w:val="0"/>
          <w:numId w:val="5"/>
        </w:numPr>
        <w:spacing w:after="0"/>
        <w:jc w:val="both"/>
      </w:pPr>
      <w:r>
        <w:t>изучение внешнеторгового контракта как юридической основы ВЭД организации</w:t>
      </w:r>
      <w:r w:rsidRPr="00B83720">
        <w:t>;</w:t>
      </w:r>
    </w:p>
    <w:p w:rsidR="00B83720" w:rsidRDefault="00B83720" w:rsidP="00BB7431">
      <w:pPr>
        <w:pStyle w:val="aa"/>
        <w:numPr>
          <w:ilvl w:val="0"/>
          <w:numId w:val="5"/>
        </w:numPr>
        <w:spacing w:after="0"/>
        <w:jc w:val="both"/>
      </w:pPr>
      <w:r>
        <w:lastRenderedPageBreak/>
        <w:t>освоение методов учета валютных операций;</w:t>
      </w:r>
    </w:p>
    <w:p w:rsidR="00B83720" w:rsidRDefault="00B83720" w:rsidP="00BB7431">
      <w:pPr>
        <w:pStyle w:val="aa"/>
        <w:numPr>
          <w:ilvl w:val="0"/>
          <w:numId w:val="5"/>
        </w:numPr>
        <w:spacing w:after="0"/>
        <w:jc w:val="both"/>
      </w:pPr>
      <w:r>
        <w:t>формирование практических навыков учета экспортно-импортных операций</w:t>
      </w:r>
      <w:r w:rsidR="002B6A08">
        <w:t>.</w:t>
      </w:r>
    </w:p>
    <w:p w:rsidR="00F15521" w:rsidRPr="00306850" w:rsidRDefault="00F15521" w:rsidP="00BB7431">
      <w:pPr>
        <w:rPr>
          <w:sz w:val="16"/>
          <w:szCs w:val="16"/>
        </w:rPr>
      </w:pPr>
    </w:p>
    <w:p w:rsidR="00F15521" w:rsidRDefault="00F15521" w:rsidP="00BB7431">
      <w:pPr>
        <w:rPr>
          <w:sz w:val="16"/>
          <w:szCs w:val="16"/>
        </w:rPr>
      </w:pPr>
    </w:p>
    <w:p w:rsidR="00F15521" w:rsidRDefault="00F15521" w:rsidP="00A061A3">
      <w:pPr>
        <w:numPr>
          <w:ilvl w:val="0"/>
          <w:numId w:val="6"/>
        </w:numPr>
        <w:rPr>
          <w:b/>
        </w:rPr>
      </w:pPr>
      <w:r w:rsidRPr="00B53D6F">
        <w:rPr>
          <w:b/>
        </w:rPr>
        <w:t xml:space="preserve">Содержание </w:t>
      </w:r>
      <w:r w:rsidR="00A061A3" w:rsidRPr="005870E8">
        <w:rPr>
          <w:b/>
        </w:rPr>
        <w:t>лекционного курса</w:t>
      </w:r>
    </w:p>
    <w:p w:rsidR="00A061A3" w:rsidRDefault="00A061A3" w:rsidP="00A061A3">
      <w:pPr>
        <w:rPr>
          <w:bCs/>
        </w:rPr>
      </w:pPr>
      <w:r w:rsidRPr="00A061A3">
        <w:rPr>
          <w:b/>
          <w:bCs/>
        </w:rPr>
        <w:t>Тема 1.</w:t>
      </w:r>
      <w:r>
        <w:rPr>
          <w:bCs/>
        </w:rPr>
        <w:t xml:space="preserve"> </w:t>
      </w:r>
      <w:r w:rsidRPr="00F56243">
        <w:rPr>
          <w:bCs/>
        </w:rPr>
        <w:t>Понятие ВЭД, формы ВЭД, законодательное регулирование внешнеэкономической деятельности</w:t>
      </w:r>
      <w:r w:rsidRPr="00A061A3">
        <w:rPr>
          <w:bCs/>
        </w:rPr>
        <w:t xml:space="preserve"> </w:t>
      </w:r>
    </w:p>
    <w:p w:rsidR="00A061A3" w:rsidRDefault="00A061A3" w:rsidP="00A061A3">
      <w:pPr>
        <w:rPr>
          <w:bCs/>
        </w:rPr>
      </w:pPr>
      <w:r>
        <w:rPr>
          <w:b/>
          <w:bCs/>
        </w:rPr>
        <w:t>Тема 2</w:t>
      </w:r>
      <w:r w:rsidRPr="00A061A3">
        <w:rPr>
          <w:b/>
          <w:bCs/>
        </w:rPr>
        <w:t>.</w:t>
      </w:r>
      <w:r>
        <w:rPr>
          <w:bCs/>
        </w:rPr>
        <w:t xml:space="preserve"> </w:t>
      </w:r>
      <w:r w:rsidRPr="0072776D">
        <w:rPr>
          <w:bCs/>
        </w:rPr>
        <w:t>Отражение в бухгалтерском учете и отчетности операций в иностранной валюте</w:t>
      </w:r>
      <w:r w:rsidRPr="00A061A3">
        <w:rPr>
          <w:bCs/>
        </w:rPr>
        <w:t xml:space="preserve"> </w:t>
      </w:r>
    </w:p>
    <w:p w:rsidR="00A061A3" w:rsidRDefault="00A061A3" w:rsidP="00A061A3">
      <w:pPr>
        <w:rPr>
          <w:bCs/>
        </w:rPr>
      </w:pPr>
      <w:r>
        <w:rPr>
          <w:b/>
          <w:bCs/>
        </w:rPr>
        <w:t>Тема 3</w:t>
      </w:r>
      <w:r w:rsidRPr="00A061A3">
        <w:rPr>
          <w:b/>
          <w:bCs/>
        </w:rPr>
        <w:t>.</w:t>
      </w:r>
      <w:r>
        <w:rPr>
          <w:bCs/>
        </w:rPr>
        <w:t xml:space="preserve"> </w:t>
      </w:r>
      <w:r w:rsidRPr="0072776D">
        <w:rPr>
          <w:bCs/>
        </w:rPr>
        <w:t>Учет денежных средств в иностранной валюте</w:t>
      </w:r>
    </w:p>
    <w:p w:rsidR="00A061A3" w:rsidRDefault="00A061A3" w:rsidP="00A061A3">
      <w:pPr>
        <w:rPr>
          <w:bCs/>
        </w:rPr>
      </w:pPr>
      <w:r>
        <w:rPr>
          <w:b/>
          <w:bCs/>
        </w:rPr>
        <w:t>Тема 4</w:t>
      </w:r>
      <w:r w:rsidRPr="00A061A3">
        <w:rPr>
          <w:b/>
          <w:bCs/>
        </w:rPr>
        <w:t>.</w:t>
      </w:r>
      <w:r>
        <w:rPr>
          <w:bCs/>
        </w:rPr>
        <w:t xml:space="preserve"> Внешнеторговый контракт. Базисные условия поставки "Инкотермс-2000"</w:t>
      </w:r>
    </w:p>
    <w:p w:rsidR="00A061A3" w:rsidRDefault="00A061A3" w:rsidP="00A061A3">
      <w:pPr>
        <w:rPr>
          <w:bCs/>
        </w:rPr>
      </w:pPr>
      <w:r>
        <w:rPr>
          <w:b/>
          <w:bCs/>
        </w:rPr>
        <w:t>Тема 5</w:t>
      </w:r>
      <w:r w:rsidRPr="00A061A3">
        <w:rPr>
          <w:b/>
          <w:bCs/>
        </w:rPr>
        <w:t>.</w:t>
      </w:r>
      <w:r>
        <w:rPr>
          <w:bCs/>
        </w:rPr>
        <w:t xml:space="preserve"> Таможенное регулирование в РФ</w:t>
      </w:r>
    </w:p>
    <w:p w:rsidR="00A061A3" w:rsidRDefault="00A061A3" w:rsidP="00A061A3">
      <w:pPr>
        <w:rPr>
          <w:bCs/>
        </w:rPr>
      </w:pPr>
      <w:r>
        <w:rPr>
          <w:b/>
          <w:bCs/>
        </w:rPr>
        <w:t>Тема 6</w:t>
      </w:r>
      <w:r w:rsidRPr="00A061A3">
        <w:rPr>
          <w:b/>
          <w:bCs/>
        </w:rPr>
        <w:t>.</w:t>
      </w:r>
      <w:r>
        <w:rPr>
          <w:bCs/>
        </w:rPr>
        <w:t xml:space="preserve"> </w:t>
      </w:r>
      <w:r w:rsidRPr="0072776D">
        <w:rPr>
          <w:bCs/>
        </w:rPr>
        <w:t>Учет импортных операций</w:t>
      </w:r>
      <w:r w:rsidRPr="00A061A3">
        <w:rPr>
          <w:bCs/>
        </w:rPr>
        <w:t xml:space="preserve"> </w:t>
      </w:r>
    </w:p>
    <w:p w:rsidR="00A061A3" w:rsidRDefault="00A061A3" w:rsidP="00A061A3">
      <w:pPr>
        <w:rPr>
          <w:b/>
        </w:rPr>
      </w:pPr>
      <w:r>
        <w:rPr>
          <w:b/>
          <w:bCs/>
        </w:rPr>
        <w:t>Тема 7</w:t>
      </w:r>
      <w:r w:rsidRPr="00A061A3">
        <w:rPr>
          <w:b/>
          <w:bCs/>
        </w:rPr>
        <w:t>.</w:t>
      </w:r>
      <w:r>
        <w:rPr>
          <w:bCs/>
        </w:rPr>
        <w:t xml:space="preserve"> </w:t>
      </w:r>
      <w:r w:rsidRPr="0072776D">
        <w:rPr>
          <w:bCs/>
        </w:rPr>
        <w:t>Учет экспортных операций</w:t>
      </w:r>
    </w:p>
    <w:p w:rsidR="00F15521" w:rsidRDefault="00F15521" w:rsidP="00BB7431">
      <w:pPr>
        <w:rPr>
          <w:b/>
        </w:rPr>
      </w:pPr>
    </w:p>
    <w:p w:rsidR="003949BD" w:rsidRPr="009435A4" w:rsidRDefault="009435A4" w:rsidP="003949BD">
      <w:pPr>
        <w:ind w:firstLine="708"/>
        <w:jc w:val="both"/>
        <w:rPr>
          <w:b/>
        </w:rPr>
      </w:pPr>
      <w:r w:rsidRPr="009435A4">
        <w:rPr>
          <w:b/>
        </w:rPr>
        <w:t xml:space="preserve">3. </w:t>
      </w:r>
      <w:r w:rsidR="003949BD" w:rsidRPr="009435A4">
        <w:rPr>
          <w:b/>
        </w:rPr>
        <w:t>Примерный перечень вопросов для подготовки к экзамену по дисциплине:</w:t>
      </w:r>
    </w:p>
    <w:p w:rsidR="003949BD" w:rsidRDefault="003949BD" w:rsidP="003949BD">
      <w:pPr>
        <w:ind w:left="181"/>
        <w:jc w:val="both"/>
      </w:pPr>
      <w:r>
        <w:t>1. Формы внешнеэкономической деятельности</w:t>
      </w:r>
    </w:p>
    <w:p w:rsidR="003949BD" w:rsidRDefault="003949BD" w:rsidP="003949BD">
      <w:pPr>
        <w:ind w:left="181"/>
        <w:jc w:val="both"/>
      </w:pPr>
      <w:r>
        <w:t>2. Международное и национальное регулирование внешнеэкономической деятельности</w:t>
      </w:r>
    </w:p>
    <w:p w:rsidR="003949BD" w:rsidRDefault="003949BD" w:rsidP="003949BD">
      <w:pPr>
        <w:ind w:left="181"/>
        <w:jc w:val="both"/>
      </w:pPr>
      <w:r>
        <w:t>3. Принципы ГАТТ</w:t>
      </w:r>
    </w:p>
    <w:p w:rsidR="003949BD" w:rsidRDefault="003949BD" w:rsidP="003949BD">
      <w:pPr>
        <w:ind w:left="181"/>
        <w:jc w:val="both"/>
      </w:pPr>
      <w:r>
        <w:t>4. Валютные рынки и их классификация</w:t>
      </w:r>
    </w:p>
    <w:p w:rsidR="003949BD" w:rsidRDefault="003949BD" w:rsidP="003949BD">
      <w:pPr>
        <w:ind w:left="181"/>
        <w:jc w:val="both"/>
      </w:pPr>
      <w:r>
        <w:t>5. Классы валют</w:t>
      </w:r>
    </w:p>
    <w:p w:rsidR="003949BD" w:rsidRDefault="003949BD" w:rsidP="003949BD">
      <w:pPr>
        <w:ind w:left="181"/>
        <w:jc w:val="both"/>
      </w:pPr>
      <w:r>
        <w:t>6. Валютное регулирование и валютный контроль</w:t>
      </w:r>
    </w:p>
    <w:p w:rsidR="003949BD" w:rsidRPr="00CE53B2" w:rsidRDefault="003949BD" w:rsidP="003949BD">
      <w:pPr>
        <w:ind w:left="181"/>
        <w:jc w:val="both"/>
      </w:pPr>
      <w:r>
        <w:t>7. Валютные ценности</w:t>
      </w:r>
      <w:r w:rsidRPr="00CE53B2">
        <w:t>,</w:t>
      </w:r>
      <w:r>
        <w:t xml:space="preserve"> валюта Российской Федерации</w:t>
      </w:r>
    </w:p>
    <w:p w:rsidR="003949BD" w:rsidRDefault="003949BD" w:rsidP="003949BD">
      <w:pPr>
        <w:ind w:left="181"/>
        <w:jc w:val="both"/>
      </w:pPr>
      <w:r>
        <w:t>8. Резиденты и нерезиденты. Валютные операции</w:t>
      </w:r>
    </w:p>
    <w:p w:rsidR="003949BD" w:rsidRDefault="003949BD" w:rsidP="003949BD">
      <w:pPr>
        <w:ind w:left="181"/>
        <w:jc w:val="both"/>
      </w:pPr>
      <w:r>
        <w:t>9. Активы и обязательства</w:t>
      </w:r>
      <w:r w:rsidRPr="00CE53B2">
        <w:t>,</w:t>
      </w:r>
      <w:r>
        <w:t xml:space="preserve"> стоимость которых выражена в иностранной валюте</w:t>
      </w:r>
    </w:p>
    <w:p w:rsidR="003949BD" w:rsidRDefault="003949BD" w:rsidP="003949BD">
      <w:pPr>
        <w:ind w:left="181"/>
        <w:jc w:val="both"/>
      </w:pPr>
      <w:r>
        <w:t>10. Даты совершения операций в иностранной валюте</w:t>
      </w:r>
    </w:p>
    <w:p w:rsidR="003949BD" w:rsidRDefault="003949BD" w:rsidP="003949BD">
      <w:pPr>
        <w:ind w:left="181"/>
        <w:jc w:val="both"/>
      </w:pPr>
      <w:r>
        <w:t>11. Понятие "курсовая разница". Порядок учета курсовых разниц в бухгалтерском и налоговом учете</w:t>
      </w:r>
    </w:p>
    <w:p w:rsidR="003949BD" w:rsidRDefault="003949BD" w:rsidP="003949BD">
      <w:pPr>
        <w:ind w:left="181"/>
        <w:jc w:val="both"/>
      </w:pPr>
      <w:r>
        <w:t>12. Особенности учета курсовых разниц по вкладам в уставный капитал в иностранной валюте</w:t>
      </w:r>
    </w:p>
    <w:p w:rsidR="003949BD" w:rsidRDefault="003949BD" w:rsidP="003949BD">
      <w:pPr>
        <w:ind w:left="181"/>
        <w:jc w:val="both"/>
      </w:pPr>
      <w:r>
        <w:t>13. Организация синтетического и аналитического учета валюты на валютных счетах и в кассе организации</w:t>
      </w:r>
    </w:p>
    <w:p w:rsidR="003949BD" w:rsidRDefault="003949BD" w:rsidP="003949BD">
      <w:pPr>
        <w:ind w:left="181"/>
        <w:jc w:val="both"/>
      </w:pPr>
      <w:r>
        <w:t>14. Порядок учета покупки и продажи иностранной валюты</w:t>
      </w:r>
    </w:p>
    <w:p w:rsidR="003949BD" w:rsidRDefault="003949BD" w:rsidP="003949BD">
      <w:pPr>
        <w:ind w:left="181"/>
        <w:jc w:val="both"/>
      </w:pPr>
      <w:r>
        <w:t>15. Учет конверсионных операций</w:t>
      </w:r>
    </w:p>
    <w:p w:rsidR="003949BD" w:rsidRDefault="003949BD" w:rsidP="003949BD">
      <w:pPr>
        <w:ind w:left="181"/>
        <w:jc w:val="both"/>
      </w:pPr>
      <w:r>
        <w:t>16. Виды банковских платежных карт</w:t>
      </w:r>
    </w:p>
    <w:p w:rsidR="003949BD" w:rsidRDefault="003949BD" w:rsidP="003949BD">
      <w:pPr>
        <w:ind w:left="181"/>
        <w:jc w:val="both"/>
      </w:pPr>
      <w:r>
        <w:t>17. Учет расчетов с использованием расчетной банковской пластиковой карты</w:t>
      </w:r>
    </w:p>
    <w:p w:rsidR="003949BD" w:rsidRDefault="003949BD" w:rsidP="003949BD">
      <w:pPr>
        <w:ind w:left="181"/>
        <w:jc w:val="both"/>
      </w:pPr>
      <w:r>
        <w:t>18. Учет расчетов по кредитной банковской карте</w:t>
      </w:r>
    </w:p>
    <w:p w:rsidR="003949BD" w:rsidRDefault="003949BD" w:rsidP="003949BD">
      <w:pPr>
        <w:ind w:left="181"/>
        <w:jc w:val="both"/>
      </w:pPr>
      <w:r>
        <w:t>19. Учет расчетов с подотчетными лицами в иностранной валюте</w:t>
      </w:r>
    </w:p>
    <w:p w:rsidR="003949BD" w:rsidRDefault="003949BD" w:rsidP="003949BD">
      <w:pPr>
        <w:ind w:left="181"/>
        <w:jc w:val="both"/>
      </w:pPr>
      <w:r>
        <w:t>20. Таможенное регулирование и таможенный контроль</w:t>
      </w:r>
    </w:p>
    <w:p w:rsidR="003949BD" w:rsidRDefault="003949BD" w:rsidP="003949BD">
      <w:pPr>
        <w:ind w:left="181"/>
        <w:jc w:val="both"/>
      </w:pPr>
      <w:r>
        <w:t>21. Таможенные режимы в Российской Федерации</w:t>
      </w:r>
    </w:p>
    <w:p w:rsidR="003949BD" w:rsidRDefault="003949BD" w:rsidP="003949BD">
      <w:pPr>
        <w:ind w:left="181"/>
        <w:jc w:val="both"/>
      </w:pPr>
      <w:r>
        <w:t>22. Таможенные сборы и таможенные пошлины. Порядок их учета</w:t>
      </w:r>
    </w:p>
    <w:p w:rsidR="003949BD" w:rsidRDefault="003949BD" w:rsidP="003949BD">
      <w:pPr>
        <w:ind w:left="181"/>
        <w:jc w:val="both"/>
      </w:pPr>
      <w:r>
        <w:t xml:space="preserve">23. Внешнеторговый контракт </w:t>
      </w:r>
    </w:p>
    <w:p w:rsidR="003949BD" w:rsidRDefault="003949BD" w:rsidP="003949BD">
      <w:pPr>
        <w:ind w:left="181"/>
        <w:jc w:val="both"/>
      </w:pPr>
      <w:r>
        <w:t>24. Базисные условия поставки согласно "Инкотермс-2000"</w:t>
      </w:r>
    </w:p>
    <w:p w:rsidR="003949BD" w:rsidRDefault="003949BD" w:rsidP="003949BD">
      <w:pPr>
        <w:ind w:left="181"/>
        <w:jc w:val="both"/>
      </w:pPr>
      <w:r>
        <w:t>25. Учет и налогообложение экспортных операций</w:t>
      </w:r>
    </w:p>
    <w:p w:rsidR="003949BD" w:rsidRDefault="003949BD" w:rsidP="003949BD">
      <w:pPr>
        <w:ind w:left="181"/>
        <w:jc w:val="both"/>
      </w:pPr>
      <w:r>
        <w:t>26. Учет и налогообложение импортных операций</w:t>
      </w:r>
    </w:p>
    <w:p w:rsidR="003949BD" w:rsidRDefault="003949BD" w:rsidP="003949BD">
      <w:pPr>
        <w:ind w:left="181"/>
        <w:jc w:val="both"/>
      </w:pPr>
      <w:r>
        <w:t>27. Учет импортных операций с участием посредников</w:t>
      </w:r>
    </w:p>
    <w:p w:rsidR="003949BD" w:rsidRDefault="003949BD" w:rsidP="003949BD">
      <w:pPr>
        <w:ind w:left="181"/>
        <w:jc w:val="both"/>
      </w:pPr>
      <w:r>
        <w:t>28. Учет экспортных операций с участием посредников</w:t>
      </w:r>
    </w:p>
    <w:p w:rsidR="003949BD" w:rsidRDefault="003949BD" w:rsidP="003949BD">
      <w:pPr>
        <w:ind w:left="181"/>
        <w:jc w:val="both"/>
      </w:pPr>
      <w:r>
        <w:t>29. Порядок открытия валютных счетов</w:t>
      </w:r>
    </w:p>
    <w:p w:rsidR="003949BD" w:rsidRDefault="003949BD" w:rsidP="003949BD">
      <w:pPr>
        <w:ind w:left="181"/>
        <w:jc w:val="both"/>
      </w:pPr>
      <w:r>
        <w:t>30. Международные формы расчетов</w:t>
      </w:r>
    </w:p>
    <w:p w:rsidR="00A662C3" w:rsidRDefault="00A662C3" w:rsidP="003949BD">
      <w:pPr>
        <w:ind w:firstLine="708"/>
        <w:jc w:val="both"/>
      </w:pPr>
    </w:p>
    <w:p w:rsidR="00F15521" w:rsidRDefault="00F15521">
      <w:bookmarkStart w:id="0" w:name="_GoBack"/>
      <w:bookmarkEnd w:id="0"/>
    </w:p>
    <w:sectPr w:rsidR="00F15521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14" w:rsidRDefault="00D62C14">
      <w:r>
        <w:separator/>
      </w:r>
    </w:p>
  </w:endnote>
  <w:endnote w:type="continuationSeparator" w:id="0">
    <w:p w:rsidR="00D62C14" w:rsidRDefault="00D6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521" w:rsidRDefault="00F15521" w:rsidP="00703BC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15521" w:rsidRDefault="00F15521" w:rsidP="00F1552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521" w:rsidRDefault="00F15521" w:rsidP="00703BC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45B6">
      <w:rPr>
        <w:rStyle w:val="a9"/>
        <w:noProof/>
      </w:rPr>
      <w:t>1</w:t>
    </w:r>
    <w:r>
      <w:rPr>
        <w:rStyle w:val="a9"/>
      </w:rPr>
      <w:fldChar w:fldCharType="end"/>
    </w:r>
  </w:p>
  <w:p w:rsidR="00F15521" w:rsidRDefault="00F15521" w:rsidP="00F1552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14" w:rsidRDefault="00D62C14">
      <w:r>
        <w:separator/>
      </w:r>
    </w:p>
  </w:footnote>
  <w:footnote w:type="continuationSeparator" w:id="0">
    <w:p w:rsidR="00D62C14" w:rsidRDefault="00D62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2007"/>
    <w:multiLevelType w:val="multilevel"/>
    <w:tmpl w:val="A568255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>
    <w:nsid w:val="06FD5601"/>
    <w:multiLevelType w:val="hybridMultilevel"/>
    <w:tmpl w:val="3E221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D252A"/>
    <w:multiLevelType w:val="hybridMultilevel"/>
    <w:tmpl w:val="38F6C2C2"/>
    <w:lvl w:ilvl="0" w:tplc="B4C6B194">
      <w:start w:val="1"/>
      <w:numFmt w:val="decimal"/>
      <w:pStyle w:val="a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779BC"/>
    <w:multiLevelType w:val="hybridMultilevel"/>
    <w:tmpl w:val="1F5C5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8105A1"/>
    <w:multiLevelType w:val="hybridMultilevel"/>
    <w:tmpl w:val="4DD094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1D22C22"/>
    <w:multiLevelType w:val="hybridMultilevel"/>
    <w:tmpl w:val="5B82E614"/>
    <w:lvl w:ilvl="0" w:tplc="2CF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4A39BD"/>
    <w:multiLevelType w:val="hybridMultilevel"/>
    <w:tmpl w:val="A5705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824324B"/>
    <w:multiLevelType w:val="hybridMultilevel"/>
    <w:tmpl w:val="28743B4C"/>
    <w:lvl w:ilvl="0" w:tplc="2B5A6F14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</w:lvl>
    <w:lvl w:ilvl="1" w:tplc="D180BB0E">
      <w:numFmt w:val="none"/>
      <w:lvlText w:val=""/>
      <w:lvlJc w:val="left"/>
      <w:pPr>
        <w:tabs>
          <w:tab w:val="num" w:pos="360"/>
        </w:tabs>
      </w:pPr>
    </w:lvl>
    <w:lvl w:ilvl="2" w:tplc="B21A43C8">
      <w:numFmt w:val="none"/>
      <w:lvlText w:val=""/>
      <w:lvlJc w:val="left"/>
      <w:pPr>
        <w:tabs>
          <w:tab w:val="num" w:pos="360"/>
        </w:tabs>
      </w:pPr>
    </w:lvl>
    <w:lvl w:ilvl="3" w:tplc="A6CA1ED4">
      <w:numFmt w:val="none"/>
      <w:lvlText w:val=""/>
      <w:lvlJc w:val="left"/>
      <w:pPr>
        <w:tabs>
          <w:tab w:val="num" w:pos="360"/>
        </w:tabs>
      </w:pPr>
    </w:lvl>
    <w:lvl w:ilvl="4" w:tplc="EF4A77E8">
      <w:numFmt w:val="none"/>
      <w:lvlText w:val=""/>
      <w:lvlJc w:val="left"/>
      <w:pPr>
        <w:tabs>
          <w:tab w:val="num" w:pos="360"/>
        </w:tabs>
      </w:pPr>
    </w:lvl>
    <w:lvl w:ilvl="5" w:tplc="A30A4678">
      <w:numFmt w:val="none"/>
      <w:lvlText w:val=""/>
      <w:lvlJc w:val="left"/>
      <w:pPr>
        <w:tabs>
          <w:tab w:val="num" w:pos="360"/>
        </w:tabs>
      </w:pPr>
    </w:lvl>
    <w:lvl w:ilvl="6" w:tplc="EE3E51D0">
      <w:numFmt w:val="none"/>
      <w:lvlText w:val=""/>
      <w:lvlJc w:val="left"/>
      <w:pPr>
        <w:tabs>
          <w:tab w:val="num" w:pos="360"/>
        </w:tabs>
      </w:pPr>
    </w:lvl>
    <w:lvl w:ilvl="7" w:tplc="00E23DB0">
      <w:numFmt w:val="none"/>
      <w:lvlText w:val=""/>
      <w:lvlJc w:val="left"/>
      <w:pPr>
        <w:tabs>
          <w:tab w:val="num" w:pos="360"/>
        </w:tabs>
      </w:pPr>
    </w:lvl>
    <w:lvl w:ilvl="8" w:tplc="0A5A7BC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E176DF1"/>
    <w:multiLevelType w:val="hybridMultilevel"/>
    <w:tmpl w:val="F5C670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B932CA2"/>
    <w:multiLevelType w:val="hybridMultilevel"/>
    <w:tmpl w:val="FA4246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47A43F0"/>
    <w:multiLevelType w:val="hybridMultilevel"/>
    <w:tmpl w:val="9C64384C"/>
    <w:lvl w:ilvl="0" w:tplc="DD0A781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C03EF4"/>
    <w:multiLevelType w:val="hybridMultilevel"/>
    <w:tmpl w:val="90C8C038"/>
    <w:lvl w:ilvl="0" w:tplc="9842A9E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521"/>
    <w:rsid w:val="000121DF"/>
    <w:rsid w:val="00051FC7"/>
    <w:rsid w:val="00080963"/>
    <w:rsid w:val="000B484C"/>
    <w:rsid w:val="00113A32"/>
    <w:rsid w:val="00174D46"/>
    <w:rsid w:val="001775D5"/>
    <w:rsid w:val="0018251C"/>
    <w:rsid w:val="0018480C"/>
    <w:rsid w:val="001866C0"/>
    <w:rsid w:val="001B1769"/>
    <w:rsid w:val="00227DFF"/>
    <w:rsid w:val="002B6A08"/>
    <w:rsid w:val="00380DE1"/>
    <w:rsid w:val="003949BD"/>
    <w:rsid w:val="003B6325"/>
    <w:rsid w:val="00417E8E"/>
    <w:rsid w:val="00453028"/>
    <w:rsid w:val="00465FB3"/>
    <w:rsid w:val="004957C9"/>
    <w:rsid w:val="004D4858"/>
    <w:rsid w:val="004F043E"/>
    <w:rsid w:val="0051418F"/>
    <w:rsid w:val="005516A9"/>
    <w:rsid w:val="005554EE"/>
    <w:rsid w:val="006221A3"/>
    <w:rsid w:val="00624739"/>
    <w:rsid w:val="00643A17"/>
    <w:rsid w:val="006D1FA5"/>
    <w:rsid w:val="006D4A1F"/>
    <w:rsid w:val="00703BC2"/>
    <w:rsid w:val="0071476A"/>
    <w:rsid w:val="0072776D"/>
    <w:rsid w:val="00761564"/>
    <w:rsid w:val="0079670E"/>
    <w:rsid w:val="007D38BB"/>
    <w:rsid w:val="007E27D5"/>
    <w:rsid w:val="00854BEC"/>
    <w:rsid w:val="00884DC5"/>
    <w:rsid w:val="008E3F1E"/>
    <w:rsid w:val="00924715"/>
    <w:rsid w:val="009435A4"/>
    <w:rsid w:val="009A5E56"/>
    <w:rsid w:val="00A061A3"/>
    <w:rsid w:val="00A068FB"/>
    <w:rsid w:val="00A662C3"/>
    <w:rsid w:val="00AD3236"/>
    <w:rsid w:val="00B2483B"/>
    <w:rsid w:val="00B61E79"/>
    <w:rsid w:val="00B6513B"/>
    <w:rsid w:val="00B738B8"/>
    <w:rsid w:val="00B83720"/>
    <w:rsid w:val="00BB7431"/>
    <w:rsid w:val="00C11CB6"/>
    <w:rsid w:val="00C979FB"/>
    <w:rsid w:val="00CB45B6"/>
    <w:rsid w:val="00CF64E4"/>
    <w:rsid w:val="00CF6C5A"/>
    <w:rsid w:val="00D23A07"/>
    <w:rsid w:val="00D44C68"/>
    <w:rsid w:val="00D476D1"/>
    <w:rsid w:val="00D6099E"/>
    <w:rsid w:val="00D62C14"/>
    <w:rsid w:val="00D74218"/>
    <w:rsid w:val="00DD1A18"/>
    <w:rsid w:val="00E438A6"/>
    <w:rsid w:val="00E845ED"/>
    <w:rsid w:val="00EF0139"/>
    <w:rsid w:val="00F15521"/>
    <w:rsid w:val="00F5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6014BCC-74C2-4B3B-8528-145699D3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15521"/>
    <w:rPr>
      <w:sz w:val="24"/>
      <w:szCs w:val="24"/>
    </w:rPr>
  </w:style>
  <w:style w:type="paragraph" w:styleId="1">
    <w:name w:val="heading 1"/>
    <w:basedOn w:val="a1"/>
    <w:next w:val="a1"/>
    <w:qFormat/>
    <w:rsid w:val="00F155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F155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A061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Body Text Indent"/>
    <w:aliases w:val="текст,Основной текст 1,Нумерованный список !!,Надин стиль"/>
    <w:basedOn w:val="a1"/>
    <w:rsid w:val="00F15521"/>
    <w:pPr>
      <w:numPr>
        <w:numId w:val="1"/>
      </w:numPr>
      <w:tabs>
        <w:tab w:val="clear" w:pos="340"/>
      </w:tabs>
      <w:spacing w:line="280" w:lineRule="exact"/>
      <w:ind w:left="567" w:right="686" w:firstLine="425"/>
      <w:jc w:val="both"/>
    </w:pPr>
    <w:rPr>
      <w:color w:val="000000"/>
    </w:rPr>
  </w:style>
  <w:style w:type="paragraph" w:customStyle="1" w:styleId="a0">
    <w:name w:val="список с точками"/>
    <w:basedOn w:val="a1"/>
    <w:rsid w:val="00F15521"/>
    <w:pPr>
      <w:numPr>
        <w:numId w:val="3"/>
      </w:numPr>
      <w:tabs>
        <w:tab w:val="num" w:pos="756"/>
      </w:tabs>
      <w:spacing w:line="312" w:lineRule="auto"/>
      <w:ind w:left="756"/>
      <w:jc w:val="both"/>
    </w:pPr>
  </w:style>
  <w:style w:type="paragraph" w:customStyle="1" w:styleId="a5">
    <w:name w:val="Для таблиц"/>
    <w:basedOn w:val="a1"/>
    <w:rsid w:val="00F15521"/>
  </w:style>
  <w:style w:type="paragraph" w:styleId="a6">
    <w:name w:val="Title"/>
    <w:basedOn w:val="a1"/>
    <w:qFormat/>
    <w:rsid w:val="00F15521"/>
    <w:pPr>
      <w:widowControl w:val="0"/>
      <w:autoSpaceDE w:val="0"/>
      <w:autoSpaceDN w:val="0"/>
      <w:adjustRightInd w:val="0"/>
      <w:jc w:val="center"/>
    </w:pPr>
    <w:rPr>
      <w:rFonts w:ascii="Impact" w:hAnsi="Impact" w:cs="Arial"/>
      <w:spacing w:val="60"/>
    </w:rPr>
  </w:style>
  <w:style w:type="table" w:styleId="a7">
    <w:name w:val="Table Grid"/>
    <w:basedOn w:val="a3"/>
    <w:rsid w:val="00F15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1"/>
    <w:rsid w:val="00F15521"/>
    <w:pPr>
      <w:tabs>
        <w:tab w:val="center" w:pos="4677"/>
        <w:tab w:val="right" w:pos="9355"/>
      </w:tabs>
    </w:pPr>
  </w:style>
  <w:style w:type="character" w:styleId="a9">
    <w:name w:val="page number"/>
    <w:basedOn w:val="a2"/>
    <w:rsid w:val="00F15521"/>
  </w:style>
  <w:style w:type="paragraph" w:styleId="aa">
    <w:name w:val="Body Text"/>
    <w:basedOn w:val="a1"/>
    <w:link w:val="ab"/>
    <w:rsid w:val="00B83720"/>
    <w:pPr>
      <w:spacing w:after="120"/>
    </w:pPr>
  </w:style>
  <w:style w:type="character" w:customStyle="1" w:styleId="ab">
    <w:name w:val="Основний текст Знак"/>
    <w:basedOn w:val="a2"/>
    <w:link w:val="aa"/>
    <w:rsid w:val="00B83720"/>
    <w:rPr>
      <w:sz w:val="24"/>
      <w:szCs w:val="24"/>
    </w:rPr>
  </w:style>
  <w:style w:type="paragraph" w:customStyle="1" w:styleId="ConsPlusNormal">
    <w:name w:val="ConsPlusNormal"/>
    <w:rsid w:val="00AD32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2"/>
    <w:link w:val="3"/>
    <w:semiHidden/>
    <w:rsid w:val="00A061A3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дисциплины (модуля)</vt:lpstr>
    </vt:vector>
  </TitlesOfParts>
  <Company>MGUP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дисциплины (модуля)</dc:title>
  <dc:subject/>
  <dc:creator>admin</dc:creator>
  <cp:keywords/>
  <cp:lastModifiedBy>Irina</cp:lastModifiedBy>
  <cp:revision>2</cp:revision>
  <dcterms:created xsi:type="dcterms:W3CDTF">2014-09-04T09:08:00Z</dcterms:created>
  <dcterms:modified xsi:type="dcterms:W3CDTF">2014-09-04T09:08:00Z</dcterms:modified>
</cp:coreProperties>
</file>