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473E6" w:rsidRDefault="00693392">
      <w:pPr>
        <w:pStyle w:val="TitleCD"/>
        <w:rPr>
          <w:lang w:eastAsia="ar-SA"/>
        </w:rPr>
      </w:pPr>
      <w:r>
        <w:t>ОПРЕДЕЛЕНИЕ ОПТИМАЛЬНОЙ ЭКСПОЗИЦИИ ПИТЬЕВОЙ ВОДЫ НА КРАСНОМ СВЕТУ МЕТОДОМ БИОТЕСТИРОВАНИЯ ПРОРОСТКОВ ПШЕНИЦЫ</w:t>
      </w:r>
    </w:p>
    <w:p w:rsidR="002473E6" w:rsidRDefault="00693392">
      <w:pPr>
        <w:pStyle w:val="SubTitleCD"/>
      </w:pPr>
      <w:r>
        <w:t>Сафронова Н.М.</w:t>
      </w:r>
    </w:p>
    <w:p w:rsidR="002473E6" w:rsidRDefault="00693392">
      <w:pPr>
        <w:pStyle w:val="SubTitleCD"/>
      </w:pPr>
      <w:r>
        <w:t>Кокшетауский государственный университет им. Ш.Уалиханова, Кокшетау, Казахстан</w:t>
      </w:r>
    </w:p>
    <w:p w:rsidR="002473E6" w:rsidRDefault="00693392">
      <w:pPr>
        <w:pStyle w:val="SubTitleCD"/>
      </w:pPr>
      <w:r>
        <w:t>Пятов Е.А.</w:t>
      </w:r>
    </w:p>
    <w:p w:rsidR="002473E6" w:rsidRDefault="00693392">
      <w:pPr>
        <w:pStyle w:val="SubTitleCD"/>
        <w:rPr>
          <w:lang w:val="en-US"/>
        </w:rPr>
      </w:pPr>
      <w:r>
        <w:t>АО «Кокшетауминводы», Кокшетау, Казахстан</w:t>
      </w:r>
    </w:p>
    <w:p w:rsidR="002473E6" w:rsidRDefault="002473E6">
      <w:pPr>
        <w:pStyle w:val="SubTitleCD"/>
        <w:rPr>
          <w:lang w:val="en-US"/>
        </w:rPr>
      </w:pPr>
    </w:p>
    <w:p w:rsidR="002473E6" w:rsidRDefault="00693392">
      <w:pPr>
        <w:pStyle w:val="MainTextCD"/>
      </w:pPr>
      <w:r>
        <w:t>Введение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Биологическая ценность питьевой воды это один из показателей ее качества, которому придается в настоящее время важное значение.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Известно несколько методов активации воды с целью повышения ее биологической ценности. Одним из методов является обработка воды лучом лазера [3].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Обнаружение у воды «резонансной спектральной памяти» [2] позволило с помощью монохроматического поляризованного красного света с длиной волны 630-650 нм придавать питьевой воде физиологически полезные свойства.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Однако, важным моментом при активации воды является оценка оптимального времени воздействия светом, при котором вода становится наиболее физиологически полноценной.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Наиболее распространенными методами оценки активации жидких сред являются методы биотестирования по прорастанию семян растений в анализируемой жидкости.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 xml:space="preserve">Целью наших исследований явилось изучение влияния воды «Туран», обработанной монохроматическим красным поляризованным светом различной экспозиции, на рост растений и содержание основных фотосинтетических пигментов. </w:t>
      </w:r>
    </w:p>
    <w:p w:rsidR="002473E6" w:rsidRDefault="00693392">
      <w:pPr>
        <w:pStyle w:val="MainTextCD"/>
      </w:pPr>
      <w:r>
        <w:t>Методы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 xml:space="preserve">Питьевая вода «Туран» добывается на месторождении подземных вод, вскрывшей на глубине 16-46 м водоносную зону трещиноватости гранитоидов. Перед розливом в бутыли вода проходит обработку монохроматическим красным поляризованным светом длиной волны 650 нм гелий-неонового источника и озонированием. 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Объектом исследований служили растения мягкой яровой пшеницы (Triticum aestivum L.) сорта памяти Азиева. Для эксперимента были отобраны семена среднего размера, чистые, без пятен. Стерилизацию семян проводили 5% раствором марганцевокислого калия</w:t>
      </w:r>
      <w:r>
        <w:rPr>
          <w:vertAlign w:val="subscript"/>
          <w:lang w:eastAsia="ar-SA"/>
        </w:rPr>
        <w:t>.</w:t>
      </w:r>
      <w:r>
        <w:rPr>
          <w:lang w:eastAsia="ar-SA"/>
        </w:rPr>
        <w:t xml:space="preserve"> Растения выращивали в чашках Петри при температуре 25</w:t>
      </w:r>
      <w:r>
        <w:rPr>
          <w:vertAlign w:val="superscript"/>
          <w:lang w:eastAsia="ar-SA"/>
        </w:rPr>
        <w:t>0</w:t>
      </w:r>
      <w:r>
        <w:rPr>
          <w:lang w:eastAsia="ar-SA"/>
        </w:rPr>
        <w:t>С до появления второго листа. Растения пшеницы выращивали на воде «Туран», обработанной красным светом в течение 1 минуты, 4 минут, 10 минут, 15 минут, 20 минут, 25 минут, 30 минут, 60 минут. Кроме того, был вариант, в котором использовалась вода, обработанная красным светом в течение 4 минут с последующим озонированием. В качестве контроля выступали растения, выращенные на воде «Туран» без обработки красным светом.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Опыты выполнялись через 9 дней после обработки воды светом. Повторность опытов трехкратная. До опытов пробы воды хранились в полиэтиленовых прозрачных бутылках при комнатной температуре в естественных условиях освещения.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 xml:space="preserve">У 10-дневных проростков определяли биометрические показатели: высоту, площадь ассимиляционной поверхности, сырую и сухую биомассу корней и побегов, также оценивали содержание фотосинтетических пигментов. Измерения площади листовой поверхности проводились по методике, предложенной И.А. Щербиной с сотрудниками [5]. Нарастание биомассы растений определяли весовым методом на технических весах. Оценивалась биомасса отдельных органов (листьев и корней). Содержание основных пигментов фотосинтетического аппарата определяли </w:t>
      </w:r>
      <w:r>
        <w:rPr>
          <w:lang w:val="en-US" w:eastAsia="ar-SA"/>
        </w:rPr>
        <w:t>in</w:t>
      </w:r>
      <w:r>
        <w:rPr>
          <w:lang w:eastAsia="ar-SA"/>
        </w:rPr>
        <w:t xml:space="preserve"> </w:t>
      </w:r>
      <w:r>
        <w:rPr>
          <w:lang w:val="en-US" w:eastAsia="ar-SA"/>
        </w:rPr>
        <w:t>vivo</w:t>
      </w:r>
      <w:r>
        <w:rPr>
          <w:lang w:eastAsia="ar-SA"/>
        </w:rPr>
        <w:t xml:space="preserve"> колориметрическим методом [1</w:t>
      </w:r>
      <w:r>
        <w:rPr>
          <w:lang w:val="en-US" w:eastAsia="ar-SA"/>
        </w:rPr>
        <w:t></w:t>
      </w:r>
      <w:r>
        <w:rPr>
          <w:lang w:eastAsia="ar-SA"/>
        </w:rPr>
        <w:t xml:space="preserve">. Результаты обрабатывали статистически с помощью пакета программ </w:t>
      </w:r>
      <w:r>
        <w:rPr>
          <w:lang w:val="en-US" w:eastAsia="ar-SA"/>
        </w:rPr>
        <w:t>Excel</w:t>
      </w:r>
      <w:r>
        <w:rPr>
          <w:lang w:eastAsia="ar-SA"/>
        </w:rPr>
        <w:t>.</w:t>
      </w:r>
    </w:p>
    <w:p w:rsidR="002473E6" w:rsidRDefault="00693392">
      <w:pPr>
        <w:pStyle w:val="MainTextCD"/>
      </w:pPr>
      <w:r>
        <w:t>Результаты и обсуждение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Как показали результаты экспериментов, у всех вариантов с освещением сырая биомасса проростков была меньше, чем в контроле (рис.1). Причем следует отметить, что, начиная с 10-минутного варианта, идет падение темпов накопления биомассы, а с 30-минутного варианта идет снова нарастание биомассы, но не достигает контроля. Озонирование положительно сказывалось на накоплении сырой биомассы, показатели превышали вариант без озонирования на 11%.</w:t>
      </w:r>
    </w:p>
    <w:p w:rsidR="002473E6" w:rsidRDefault="00693392">
      <w:pPr>
        <w:pStyle w:val="MainTextCD"/>
      </w:pPr>
      <w:r>
        <w:t>Сырая биомасса, как известно, складывается из сухой биомассы и воды. Причем сухая биомасса более точно отражает интенсивность именно образования органических веществ в растении. Как видно из рисунка 2 больше, чем в контроле сухая биомасса была выше только у двух вариантов со временем экспозиции воды на красном свету 1 и 4 минуты. Увеличение времени экспозиции воды до 10 минут и больше, по-видимому, негативно отражалось на ее свойствах, накопление сухой биомассы у проростков пшеницы снижалось. Сопоставление данных по сухой и сырой биомассе проростков указывает на то, что контрольные растения удерживали больше воды, чем на 1 и 4-х минутном варианте и, меньше, чем в вариантах с обработкой воды светом больше 25 минут. Накопление сухой биомассы шло интенсивнее, чем в контроле, если вода экспонировалась на красном свету не более 4 минут. Следовательно, растения с 30-минутного и 60-минутного варианта увеличивали свою сырую биомассу главным образом за счет потребления воды, а не интенсификации ростовых процессов. Это также свидетельствует о том, что вода, на которой они росли, обладает худшими биологическими свойствами.</w:t>
      </w:r>
    </w:p>
    <w:p w:rsidR="002473E6" w:rsidRDefault="00693392">
      <w:pPr>
        <w:pStyle w:val="MainTextCD"/>
      </w:pPr>
      <w:r>
        <w:t>Озонирование стимулировало накопление воды растением, но в меньшей степени по сравнению с контрольным вариантом. Таким образом, интенсивность протекания синтетических процессов в растении зависела от качественных характеристик потребляемой ими воды.</w:t>
      </w:r>
    </w:p>
    <w:p w:rsidR="002473E6" w:rsidRDefault="00693392">
      <w:pPr>
        <w:pStyle w:val="MainTextCD"/>
        <w:rPr>
          <w:lang w:eastAsia="ar-SA"/>
        </w:rPr>
      </w:pPr>
      <w:r>
        <w:rPr>
          <w:lang w:eastAsia="ar-SA"/>
        </w:rPr>
        <w:t>Одним из наиболее существенных показателей морфофизиологического состояния растений является площадь листьев. Как выяснилось, длительность обработки воды красным светом влияла на формирование листового аппарата у проростков пшеницы. Если обработка воды от 1 до 10 минут стимулировало рост листьев, то вода с большим временем экспозиции тормозила это процесс (рис. 3). Эти данные коррелируют с данными по накоплению сухой биомассы. Можно предположить, что накопление сухой биомассы лимитировалось размерами фотосинтетического аппарата. Однако, для более полной картины необходимы данные по составу пигментного аппарата.</w:t>
      </w:r>
    </w:p>
    <w:p w:rsidR="002473E6" w:rsidRDefault="00693392">
      <w:pPr>
        <w:pStyle w:val="MainTextCD"/>
      </w:pPr>
      <w:r>
        <w:t xml:space="preserve">Как показали эксперименты, содержание хлорофилла </w:t>
      </w:r>
      <w:r>
        <w:rPr>
          <w:i/>
        </w:rPr>
        <w:t xml:space="preserve">а </w:t>
      </w:r>
      <w:r>
        <w:t>(мг/г сырой массы) у проростков, росших на воде, обработанной красным светом в течение 1, 4, 10 и 15 минут, было выше, чем в контроле (рис.4). Озонирование снижало содержание этого пигмента почти в 2 раза.</w:t>
      </w:r>
      <w:r>
        <w:rPr>
          <w:lang w:val="kk-KZ"/>
        </w:rPr>
        <w:t xml:space="preserve"> </w:t>
      </w:r>
      <w:r>
        <w:t>Учитывая, что накопление сухой биомассы, которое является отражением фотосинтетических процессов</w:t>
      </w:r>
      <w:r>
        <w:rPr>
          <w:lang w:val="kk-KZ"/>
        </w:rPr>
        <w:t>,</w:t>
      </w:r>
      <w:r>
        <w:t xml:space="preserve"> при озонировании существенно не снижалось по сравнению с вариантом без озонирования, можно предположить, что эффективность работы пигментного аппарата при озонировании существенно повышалась. В то же время, более высокая концентрация хлорофилла</w:t>
      </w:r>
      <w:r>
        <w:rPr>
          <w:i/>
        </w:rPr>
        <w:t xml:space="preserve"> а</w:t>
      </w:r>
      <w:r>
        <w:t xml:space="preserve"> у растений 10 и 15-минутного варианта не коррелировала с накоплением сухой биомассы.</w:t>
      </w:r>
    </w:p>
    <w:p w:rsidR="002473E6" w:rsidRDefault="00693392">
      <w:pPr>
        <w:pStyle w:val="MainTextCD"/>
      </w:pPr>
      <w:r>
        <w:t xml:space="preserve">Содержание хлорофилла b во всех опытных вариантах было выше, чем в контроле (рис. 5). Нельзя не отметить циклический характер изменения содержания этого пигмента в зависимости от времени обработки. Самый высокий уровень пигмента наблюдался на 20-минутном варианте и превышал контрольный в 6 раз. По литературным данным повышенное содержание хлорофилла b обычно наблюдается при сухой и солнечной погоде, что связывают с защитной функцией этого хлорофилла, оказывающего экранирующее действие на фотосинтетически активный хлорофилл </w:t>
      </w:r>
      <w:r>
        <w:rPr>
          <w:i/>
        </w:rPr>
        <w:t>а</w:t>
      </w:r>
      <w:r>
        <w:t>. Учитывая, что проростки, росшие на воде с длительным периодом освещения красным светом (20-60 минут), накапливали большее количество воды, возникает впечатление, что выращивание проростков на воде, обработанной красным светом в течение 20-60 минут, вызывает ответные реакции, аналогичные при засухе или тепловом стрессе, в результате чего растение начинает накапливать воду.</w:t>
      </w:r>
    </w:p>
    <w:p w:rsidR="002473E6" w:rsidRDefault="00693392">
      <w:pPr>
        <w:pStyle w:val="MainTextCD"/>
      </w:pPr>
      <w:r>
        <w:t xml:space="preserve">Содержание каротиноидов (рис.6) также было выше в опытных вариантах, за исключением вариантов с 30 и 60 минутами освещения. Таким образом, на вариантах обработки воды светом продолжительностью от 1 до 15 минут возрастало количество всех пигментов фотосинтеза. Начиная с 20-минутного варианта, возрастает содержание вспомогательных пигментов и, напротив, падает содержание хлорофилла </w:t>
      </w:r>
      <w:r>
        <w:rPr>
          <w:i/>
        </w:rPr>
        <w:t>а</w:t>
      </w:r>
      <w:r>
        <w:t>. В конечном итоге у варианта 60 минут содержание всех пигментов ниже, чем в контроле.</w:t>
      </w:r>
    </w:p>
    <w:p w:rsidR="002473E6" w:rsidRDefault="00693392">
      <w:pPr>
        <w:pStyle w:val="MainTextCD"/>
      </w:pPr>
      <w:r>
        <w:t>Рассматривая полученные данные в контексте с показателями сырой и сухой биомассы, можно констатировать, что, несмотря на достаточное содержание пигментов в вариантах 10, 15, 20 минут, интенсивность синтетических процессов здесь снижалась. Более длительная обработка воды красным светом приводила к уменьшению содержания как хлорофиллов, так и каротиноидов, что могло быть обусловлено как торможением процессов синтеза пигментов, так и усилением процессов их распада.</w:t>
      </w:r>
    </w:p>
    <w:p w:rsidR="002473E6" w:rsidRDefault="00693392">
      <w:pPr>
        <w:pStyle w:val="MainTextCD"/>
        <w:rPr>
          <w:rFonts w:eastAsia="Arial Unicode MS"/>
        </w:rPr>
      </w:pPr>
      <w:r>
        <w:rPr>
          <w:rFonts w:eastAsia="Arial Unicode MS"/>
        </w:rPr>
        <w:t>Выводы</w:t>
      </w:r>
    </w:p>
    <w:p w:rsidR="002473E6" w:rsidRDefault="00693392">
      <w:pPr>
        <w:pStyle w:val="MainTextCD"/>
      </w:pPr>
      <w:r>
        <w:t xml:space="preserve">На основании проведенных исследований можно сделать заключение, что вода, обработанная красным светом, оказывала различное физиологическое воздействие на проростки яровой пшеницы в зависимости от времени ее обработки. Наиболее оптимальным условием для накопления сухой биомассы проростков и формирования пигментного аппарата фотосинтеза было выращивание на воде со временем экспозиции 1-4 минуты. Более длительная обработка воды красным светом, по-видимому, меняет ее качественные характеристики, которые отражаются на физиологических процессах, что выражается в снижении уровня накопления сухой биомассы, содержания основных пигментов фотосинтеза. Озонирование оказало хороший эффект на работу основного пигмента фотосинтетического аппарата – хлорофилла </w:t>
      </w:r>
      <w:r>
        <w:rPr>
          <w:i/>
        </w:rPr>
        <w:t>а</w:t>
      </w:r>
      <w:r>
        <w:t xml:space="preserve">. Во всех исследованиях наилучшие показатели по сравнению с контрольными образцами были получены в случае опыта на воде, обработанной красным светом и озонированием, что согласуется с результатами, полученными при биотестировании воды по развитию бактерий и гибели ракообразных [4]. </w:t>
      </w:r>
    </w:p>
    <w:p w:rsidR="002473E6" w:rsidRDefault="00693392">
      <w:pPr>
        <w:pStyle w:val="MainTextCD"/>
      </w:pPr>
      <w:r>
        <w:t>Исследование показывает, что методы биотестирования могут широко применяться при создании биологически активных вод и в качестве технологического контроля в процессе обработки воды.</w:t>
      </w:r>
    </w:p>
    <w:p w:rsidR="002473E6" w:rsidRDefault="002473E6">
      <w:pPr>
        <w:pStyle w:val="MainTextCD"/>
      </w:pPr>
    </w:p>
    <w:p w:rsidR="002473E6" w:rsidRDefault="006D13F5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48.25pt">
            <v:imagedata r:id="rId5" o:title="Э-656-Пятов-рис-1"/>
          </v:shape>
        </w:pict>
      </w:r>
    </w:p>
    <w:p w:rsidR="002473E6" w:rsidRDefault="00693392">
      <w:pPr>
        <w:pStyle w:val="MainTextCD"/>
        <w:widowControl w:val="0"/>
        <w:spacing w:after="0"/>
        <w:ind w:firstLine="0"/>
        <w:jc w:val="center"/>
      </w:pPr>
      <w:r>
        <w:t>Рис. 1 Сырая биомасса проростков пшеницы в зависимости от времени обработки воды</w:t>
      </w: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6D13F5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pict>
          <v:shape id="_x0000_i1026" type="#_x0000_t75" style="width:450pt;height:311.25pt">
            <v:imagedata r:id="rId6" o:title="Э-656-Пятов-рис-2"/>
          </v:shape>
        </w:pict>
      </w:r>
    </w:p>
    <w:p w:rsidR="002473E6" w:rsidRDefault="00693392">
      <w:pPr>
        <w:pStyle w:val="MainTextCD"/>
        <w:widowControl w:val="0"/>
        <w:spacing w:after="0"/>
        <w:ind w:firstLine="0"/>
        <w:jc w:val="center"/>
      </w:pPr>
      <w:r>
        <w:t>Рис. 2 Влияние времени обработки воды на сухую массу проростков пшеницы</w:t>
      </w:r>
    </w:p>
    <w:p w:rsidR="002473E6" w:rsidRDefault="002473E6">
      <w:pPr>
        <w:pStyle w:val="MainTextCD"/>
        <w:jc w:val="right"/>
      </w:pPr>
    </w:p>
    <w:p w:rsidR="002473E6" w:rsidRDefault="006D13F5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pict>
          <v:shape id="_x0000_i1027" type="#_x0000_t75" style="width:450pt;height:311.25pt">
            <v:imagedata r:id="rId7" o:title="Э-656-Пятов-рис-3"/>
          </v:shape>
        </w:pict>
      </w:r>
    </w:p>
    <w:p w:rsidR="002473E6" w:rsidRDefault="00693392">
      <w:pPr>
        <w:pStyle w:val="MainTextCD"/>
        <w:widowControl w:val="0"/>
        <w:spacing w:after="0"/>
        <w:ind w:firstLine="0"/>
        <w:jc w:val="center"/>
      </w:pPr>
      <w:r>
        <w:t xml:space="preserve">Рис. 3 Общая площадь листьев проростков пшеницы в зависимости от времени обработки воды </w:t>
      </w: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6D13F5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pict>
          <v:shape id="_x0000_i1028" type="#_x0000_t75" style="width:450pt;height:311.25pt">
            <v:imagedata r:id="rId8" o:title="Э-656-Пятов-рис-4"/>
          </v:shape>
        </w:pict>
      </w:r>
    </w:p>
    <w:p w:rsidR="002473E6" w:rsidRDefault="00693392">
      <w:pPr>
        <w:pStyle w:val="MainTextCD"/>
        <w:widowControl w:val="0"/>
        <w:spacing w:after="0"/>
        <w:ind w:firstLine="0"/>
        <w:jc w:val="center"/>
      </w:pPr>
      <w:r>
        <w:t xml:space="preserve">Рис. 4 Содержание хлорофилла </w:t>
      </w:r>
      <w:r>
        <w:rPr>
          <w:i/>
        </w:rPr>
        <w:t>а</w:t>
      </w:r>
      <w:r>
        <w:t xml:space="preserve"> (мг/г сырой массы) в наземной биомассе проростков пшеницы в зависимости от времени обработки воды</w:t>
      </w:r>
    </w:p>
    <w:p w:rsidR="002473E6" w:rsidRDefault="006D13F5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rPr>
          <w:lang w:val="en-US"/>
        </w:rPr>
        <w:pict>
          <v:shape id="_x0000_i1029" type="#_x0000_t75" style="width:450pt;height:311.25pt">
            <v:imagedata r:id="rId9" o:title="Э-656-Пятов-рис-5"/>
          </v:shape>
        </w:pict>
      </w: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693392">
      <w:pPr>
        <w:pStyle w:val="MainTextCD"/>
        <w:widowControl w:val="0"/>
        <w:spacing w:after="0"/>
        <w:ind w:firstLine="0"/>
        <w:jc w:val="center"/>
        <w:rPr>
          <w:lang w:val="en-US"/>
        </w:rPr>
      </w:pPr>
      <w:r>
        <w:t xml:space="preserve">Рис. 5 Содержание хлорофилла </w:t>
      </w:r>
      <w:r>
        <w:rPr>
          <w:lang w:val="en-US"/>
        </w:rPr>
        <w:t>b</w:t>
      </w:r>
      <w:r>
        <w:t xml:space="preserve"> (мг/г сырой массы) в надземной биомассе проростков пшеницы в зависимости от времени обработки воды</w:t>
      </w:r>
    </w:p>
    <w:p w:rsidR="002473E6" w:rsidRDefault="002473E6">
      <w:pPr>
        <w:pStyle w:val="MainTextCD"/>
        <w:widowControl w:val="0"/>
        <w:spacing w:after="0"/>
        <w:ind w:firstLine="0"/>
        <w:jc w:val="center"/>
        <w:rPr>
          <w:lang w:val="en-US"/>
        </w:rPr>
      </w:pPr>
    </w:p>
    <w:p w:rsidR="002473E6" w:rsidRDefault="006D13F5">
      <w:pPr>
        <w:pStyle w:val="MainTextCD"/>
        <w:jc w:val="right"/>
        <w:rPr>
          <w:lang w:val="en-US"/>
        </w:rPr>
      </w:pPr>
      <w:r>
        <w:rPr>
          <w:lang w:val="en-US"/>
        </w:rPr>
        <w:pict>
          <v:shape id="_x0000_i1030" type="#_x0000_t75" style="width:483.75pt;height:208.5pt">
            <v:imagedata r:id="rId10" o:title="Э-656-Пятов-рис-6"/>
          </v:shape>
        </w:pict>
      </w:r>
    </w:p>
    <w:p w:rsidR="002473E6" w:rsidRDefault="00693392">
      <w:pPr>
        <w:pStyle w:val="MainTextCD"/>
        <w:widowControl w:val="0"/>
        <w:spacing w:after="0"/>
        <w:ind w:firstLine="0"/>
        <w:jc w:val="center"/>
      </w:pPr>
      <w:r>
        <w:t>Рис. 6 Содержание каротиноидов в проростках пшеницы в зависимости от времени обработки воды</w:t>
      </w:r>
    </w:p>
    <w:p w:rsidR="002473E6" w:rsidRDefault="002473E6">
      <w:pPr>
        <w:pStyle w:val="MainTextCD"/>
      </w:pPr>
    </w:p>
    <w:p w:rsidR="002473E6" w:rsidRDefault="00693392">
      <w:pPr>
        <w:pStyle w:val="MainTextCD"/>
        <w:rPr>
          <w:rFonts w:eastAsia="Arial Unicode MS"/>
          <w:lang w:val="en-US"/>
        </w:rPr>
      </w:pPr>
      <w:r>
        <w:rPr>
          <w:rFonts w:eastAsia="Arial Unicode MS"/>
        </w:rPr>
        <w:t>СПИСОК</w:t>
      </w:r>
      <w:r>
        <w:rPr>
          <w:rFonts w:eastAsia="Arial Unicode MS"/>
          <w:lang w:val="en-US"/>
        </w:rPr>
        <w:t xml:space="preserve"> </w:t>
      </w:r>
      <w:r>
        <w:rPr>
          <w:rFonts w:eastAsia="Arial Unicode MS"/>
        </w:rPr>
        <w:t>ЛИТЕРАТУРЫ</w:t>
      </w:r>
    </w:p>
    <w:p w:rsidR="002473E6" w:rsidRDefault="00693392">
      <w:pPr>
        <w:pStyle w:val="MainTextCD"/>
        <w:rPr>
          <w:lang w:val="en-US" w:eastAsia="ar-SA"/>
        </w:rPr>
      </w:pPr>
      <w:r>
        <w:rPr>
          <w:lang w:val="en-US" w:eastAsia="ar-SA"/>
        </w:rPr>
        <w:t>Lichtenthaler</w:t>
      </w:r>
      <w:r>
        <w:rPr>
          <w:lang w:val="en-GB" w:eastAsia="ar-SA"/>
        </w:rPr>
        <w:t xml:space="preserve"> </w:t>
      </w:r>
      <w:r>
        <w:rPr>
          <w:lang w:val="en-US" w:eastAsia="ar-SA"/>
        </w:rPr>
        <w:t>H</w:t>
      </w:r>
      <w:r>
        <w:rPr>
          <w:lang w:val="en-GB" w:eastAsia="ar-SA"/>
        </w:rPr>
        <w:t>.</w:t>
      </w:r>
      <w:r>
        <w:rPr>
          <w:lang w:val="en-US" w:eastAsia="ar-SA"/>
        </w:rPr>
        <w:t>K</w:t>
      </w:r>
      <w:r>
        <w:rPr>
          <w:lang w:val="en-GB" w:eastAsia="ar-SA"/>
        </w:rPr>
        <w:t xml:space="preserve">., </w:t>
      </w:r>
      <w:r>
        <w:rPr>
          <w:lang w:val="en-US" w:eastAsia="ar-SA"/>
        </w:rPr>
        <w:t>Wellburn</w:t>
      </w:r>
      <w:r>
        <w:rPr>
          <w:lang w:val="en-GB" w:eastAsia="ar-SA"/>
        </w:rPr>
        <w:t xml:space="preserve"> </w:t>
      </w:r>
      <w:r>
        <w:rPr>
          <w:lang w:val="en-US" w:eastAsia="ar-SA"/>
        </w:rPr>
        <w:t>A</w:t>
      </w:r>
      <w:r>
        <w:rPr>
          <w:lang w:val="en-GB" w:eastAsia="ar-SA"/>
        </w:rPr>
        <w:t>.</w:t>
      </w:r>
      <w:r>
        <w:rPr>
          <w:lang w:val="en-US" w:eastAsia="ar-SA"/>
        </w:rPr>
        <w:t xml:space="preserve">R. (1983) </w:t>
      </w:r>
      <w:r>
        <w:rPr>
          <w:i/>
          <w:lang w:val="en-US" w:eastAsia="ar-SA"/>
        </w:rPr>
        <w:t>Determinations of total carotinoides and chlorophylls a and b of leaf extracts in different solvents.</w:t>
      </w:r>
      <w:r>
        <w:rPr>
          <w:lang w:val="en-US" w:eastAsia="ar-SA"/>
        </w:rPr>
        <w:t xml:space="preserve"> Biochem.Soc.Trans. v.11, 5, p.591.</w:t>
      </w:r>
    </w:p>
    <w:p w:rsidR="002473E6" w:rsidRDefault="00693392">
      <w:pPr>
        <w:pStyle w:val="MainTextCD"/>
      </w:pPr>
      <w:r>
        <w:rPr>
          <w:lang w:eastAsia="ar-SA"/>
        </w:rPr>
        <w:t xml:space="preserve">Жумагулов Б.Т., Инюшин В.М., Лукъянов А.Т. (2005) </w:t>
      </w:r>
      <w:r>
        <w:rPr>
          <w:i/>
          <w:lang w:eastAsia="ar-SA"/>
        </w:rPr>
        <w:t>Резонансная спектральная память жидкости.</w:t>
      </w:r>
      <w:r>
        <w:rPr>
          <w:lang w:eastAsia="ar-SA"/>
        </w:rPr>
        <w:t xml:space="preserve"> Материалы Международного семинара «Биогенная вода, проблемы водной экологии, безопасность жизни человека», Алматы, стр.3-5.</w:t>
      </w:r>
    </w:p>
    <w:p w:rsidR="002473E6" w:rsidRDefault="00693392">
      <w:pPr>
        <w:pStyle w:val="MainTextCD"/>
      </w:pPr>
      <w:r>
        <w:t xml:space="preserve">Зелепухин В.Д., Зелепухин И.Д. </w:t>
      </w:r>
      <w:r>
        <w:rPr>
          <w:i/>
        </w:rPr>
        <w:t>Ключ к «живой» природе.</w:t>
      </w:r>
      <w:r>
        <w:t xml:space="preserve"> 2-е изд., доп. – Алма-Ата. – Кайнар. – 1987. – 176с.</w:t>
      </w:r>
    </w:p>
    <w:p w:rsidR="002473E6" w:rsidRDefault="00693392">
      <w:pPr>
        <w:pStyle w:val="MainTextCD"/>
      </w:pPr>
      <w:r>
        <w:t xml:space="preserve">Пятов Е.А., Сафронова Н.М., Курманбаева А.С. (2007). </w:t>
      </w:r>
      <w:r>
        <w:rPr>
          <w:i/>
        </w:rPr>
        <w:t>Биотестирование питьевой воды, обработанной красным светом различной экспозиции.</w:t>
      </w:r>
      <w:r>
        <w:t xml:space="preserve"> Журн. «Питьевая вода», Россия, №4, стр. 27-30.</w:t>
      </w:r>
    </w:p>
    <w:p w:rsidR="002473E6" w:rsidRDefault="00693392">
      <w:pPr>
        <w:pStyle w:val="MainTextCD"/>
      </w:pPr>
      <w:r>
        <w:rPr>
          <w:lang w:eastAsia="ar-SA"/>
        </w:rPr>
        <w:t xml:space="preserve">Щербина И.А., Касьянов П.Ф., Бояр Е.В. (1985) </w:t>
      </w:r>
      <w:r>
        <w:rPr>
          <w:i/>
          <w:lang w:eastAsia="ar-SA"/>
        </w:rPr>
        <w:t>Об определении площади листьев различных видов пшеницы.</w:t>
      </w:r>
      <w:r>
        <w:rPr>
          <w:lang w:eastAsia="ar-SA"/>
        </w:rPr>
        <w:t xml:space="preserve"> Биологические науки, № 5., С. 105-108.</w:t>
      </w:r>
      <w:bookmarkStart w:id="0" w:name="_GoBack"/>
      <w:bookmarkEnd w:id="0"/>
    </w:p>
    <w:sectPr w:rsidR="002473E6">
      <w:footnotePr>
        <w:pos w:val="beneathText"/>
      </w:footnotePr>
      <w:pgSz w:w="11905" w:h="16837"/>
      <w:pgMar w:top="1418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749EE"/>
    <w:multiLevelType w:val="hybridMultilevel"/>
    <w:tmpl w:val="F7D6678C"/>
    <w:lvl w:ilvl="0" w:tplc="EAC04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cs="Tahom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392"/>
    <w:rsid w:val="002473E6"/>
    <w:rsid w:val="00693392"/>
    <w:rsid w:val="006D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  <w15:chartTrackingRefBased/>
  <w15:docId w15:val="{24B9C58B-E3D2-4477-882E-DEEEB43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/>
      <w:jc w:val="both"/>
      <w:outlineLvl w:val="0"/>
    </w:pPr>
    <w:rPr>
      <w:rFonts w:eastAsia="Times New Roman"/>
      <w:b/>
      <w:bCs/>
      <w:cap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character" w:styleId="a6">
    <w:name w:val="Hyperlink"/>
    <w:basedOn w:val="a0"/>
    <w:semiHidden/>
    <w:rPr>
      <w:color w:val="0000FF"/>
      <w:u w:val="single"/>
    </w:rPr>
  </w:style>
  <w:style w:type="character" w:styleId="a7">
    <w:name w:val="FollowedHyperlink"/>
    <w:basedOn w:val="a0"/>
    <w:semiHidden/>
    <w:rPr>
      <w:color w:val="800080"/>
      <w:u w:val="single"/>
    </w:rPr>
  </w:style>
  <w:style w:type="paragraph" w:styleId="2">
    <w:name w:val="Body Text 2"/>
    <w:basedOn w:val="a"/>
    <w:semiHidden/>
    <w:pPr>
      <w:spacing w:before="60"/>
      <w:jc w:val="center"/>
    </w:pPr>
    <w:rPr>
      <w:b/>
      <w:bCs/>
      <w:caps/>
    </w:rPr>
  </w:style>
  <w:style w:type="paragraph" w:customStyle="1" w:styleId="MainTextCD">
    <w:name w:val="Main_Text_CD"/>
    <w:basedOn w:val="a"/>
    <w:pPr>
      <w:widowControl/>
      <w:suppressAutoHyphens w:val="0"/>
      <w:overflowPunct w:val="0"/>
      <w:autoSpaceDE w:val="0"/>
      <w:autoSpaceDN w:val="0"/>
      <w:adjustRightInd w:val="0"/>
      <w:spacing w:after="40"/>
      <w:ind w:firstLine="567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SubTitleCD">
    <w:name w:val="Sub_Title_CD"/>
    <w:basedOn w:val="a"/>
    <w:pPr>
      <w:widowControl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0"/>
      <w:szCs w:val="20"/>
    </w:rPr>
  </w:style>
  <w:style w:type="paragraph" w:customStyle="1" w:styleId="TitleCD">
    <w:name w:val="Title_CD"/>
    <w:basedOn w:val="a"/>
    <w:pPr>
      <w:widowControl/>
      <w:suppressAutoHyphens w:val="0"/>
      <w:spacing w:after="60"/>
      <w:jc w:val="center"/>
    </w:pPr>
    <w:rPr>
      <w:rFonts w:eastAsia="Times New Roman"/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</vt:lpstr>
    </vt:vector>
  </TitlesOfParts>
  <Company>1</Company>
  <LinksUpToDate>false</LinksUpToDate>
  <CharactersWithSpaces>10824</CharactersWithSpaces>
  <SharedDoc>false</SharedDoc>
  <HLinks>
    <vt:vector size="36" baseType="variant">
      <vt:variant>
        <vt:i4>75235331</vt:i4>
      </vt:variant>
      <vt:variant>
        <vt:i4>19804</vt:i4>
      </vt:variant>
      <vt:variant>
        <vt:i4>1025</vt:i4>
      </vt:variant>
      <vt:variant>
        <vt:i4>1</vt:i4>
      </vt:variant>
      <vt:variant>
        <vt:lpwstr>Э-656-Пятов-рис-1</vt:lpwstr>
      </vt:variant>
      <vt:variant>
        <vt:lpwstr/>
      </vt:variant>
      <vt:variant>
        <vt:i4>75235331</vt:i4>
      </vt:variant>
      <vt:variant>
        <vt:i4>19974</vt:i4>
      </vt:variant>
      <vt:variant>
        <vt:i4>1026</vt:i4>
      </vt:variant>
      <vt:variant>
        <vt:i4>1</vt:i4>
      </vt:variant>
      <vt:variant>
        <vt:lpwstr>Э-656-Пятов-рис-2</vt:lpwstr>
      </vt:variant>
      <vt:variant>
        <vt:lpwstr/>
      </vt:variant>
      <vt:variant>
        <vt:i4>75235331</vt:i4>
      </vt:variant>
      <vt:variant>
        <vt:i4>20124</vt:i4>
      </vt:variant>
      <vt:variant>
        <vt:i4>1027</vt:i4>
      </vt:variant>
      <vt:variant>
        <vt:i4>1</vt:i4>
      </vt:variant>
      <vt:variant>
        <vt:lpwstr>Э-656-Пятов-рис-3</vt:lpwstr>
      </vt:variant>
      <vt:variant>
        <vt:lpwstr/>
      </vt:variant>
      <vt:variant>
        <vt:i4>75235331</vt:i4>
      </vt:variant>
      <vt:variant>
        <vt:i4>20310</vt:i4>
      </vt:variant>
      <vt:variant>
        <vt:i4>1028</vt:i4>
      </vt:variant>
      <vt:variant>
        <vt:i4>1</vt:i4>
      </vt:variant>
      <vt:variant>
        <vt:lpwstr>Э-656-Пятов-рис-4</vt:lpwstr>
      </vt:variant>
      <vt:variant>
        <vt:lpwstr/>
      </vt:variant>
      <vt:variant>
        <vt:i4>75235331</vt:i4>
      </vt:variant>
      <vt:variant>
        <vt:i4>20572</vt:i4>
      </vt:variant>
      <vt:variant>
        <vt:i4>1029</vt:i4>
      </vt:variant>
      <vt:variant>
        <vt:i4>1</vt:i4>
      </vt:variant>
      <vt:variant>
        <vt:lpwstr>Э-656-Пятов-рис-5</vt:lpwstr>
      </vt:variant>
      <vt:variant>
        <vt:lpwstr/>
      </vt:variant>
      <vt:variant>
        <vt:i4>75235331</vt:i4>
      </vt:variant>
      <vt:variant>
        <vt:i4>20840</vt:i4>
      </vt:variant>
      <vt:variant>
        <vt:i4>1030</vt:i4>
      </vt:variant>
      <vt:variant>
        <vt:i4>1</vt:i4>
      </vt:variant>
      <vt:variant>
        <vt:lpwstr>Э-656-Пятов-рис-6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</dc:title>
  <dc:subject/>
  <dc:creator>натали1 1</dc:creator>
  <cp:keywords/>
  <dc:description/>
  <cp:lastModifiedBy>Irina</cp:lastModifiedBy>
  <cp:revision>2</cp:revision>
  <cp:lastPrinted>2112-12-31T21:00:00Z</cp:lastPrinted>
  <dcterms:created xsi:type="dcterms:W3CDTF">2014-07-31T16:50:00Z</dcterms:created>
  <dcterms:modified xsi:type="dcterms:W3CDTF">2014-07-31T16:50:00Z</dcterms:modified>
</cp:coreProperties>
</file>