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38" w:rsidRDefault="00145838" w:rsidP="00145838">
      <w:r>
        <w:t>Реферат</w:t>
      </w:r>
    </w:p>
    <w:p w:rsidR="00145838" w:rsidRPr="00145838" w:rsidRDefault="00145838" w:rsidP="00145838">
      <w:r>
        <w:t>Тема:</w:t>
      </w:r>
      <w:r w:rsidRPr="00145838">
        <w:t>Численный  состав почвенных микроорганизмов в различных экосистемах</w:t>
      </w:r>
    </w:p>
    <w:p w:rsidR="00145838" w:rsidRPr="00145838" w:rsidRDefault="00145838" w:rsidP="00145838">
      <w:r w:rsidRPr="00145838">
        <w:t xml:space="preserve">       Практика почвенно-экологических исследований указывает на необходимость выделения двух видов экологических стандартов: природного - со</w:t>
      </w:r>
      <w:r w:rsidRPr="00145838">
        <w:softHyphen/>
        <w:t>ответствующего целинным, ненарушенным почвам и их обитателям, и антропогенного экологическо</w:t>
      </w:r>
      <w:r w:rsidRPr="00145838">
        <w:softHyphen/>
        <w:t>го стандарта, сложившегося в результате устой</w:t>
      </w:r>
      <w:r w:rsidRPr="00145838">
        <w:softHyphen/>
        <w:t xml:space="preserve">чивых антропогенных воздействий, приведших к необратимым изменениям сообщества почвенных микроорганизмов и почв [Гиляров, 1965]. На основании проведенных исследований установлено, что на целинных южных карбонатных черноземах общая численность микроорганизмов составляет в среднем  8,7 млн/г почвы, а при окультуривании почвы их количество увеличивается до 11,0 млн/г почвы (рис.1). Значительно больше микроорганизмов по сравнению с целиной почвой обнаруживается на залежи. </w:t>
      </w:r>
    </w:p>
    <w:p w:rsidR="00145838" w:rsidRPr="00145838" w:rsidRDefault="00145838" w:rsidP="00145838">
      <w:r w:rsidRPr="00145838">
        <w:t xml:space="preserve">       Почва целины  характеризуется самым низким содержанием бактерий, ассимилирующих органические формы азота (учет на МПА) в сравнении с почвой залежи и пашни. Бактерии на целине составляют только 36% от общего количества микроорганизмов. Основная же часть микрофлоры представлена актиномицетами (63%), обладающими слабой целлюлозоразрушающей способностью. В биоценозе целины доминируют бактерии, использующие минеральный азот почвы, их количество варьирует по годам исследований в пределах от 7,7 до 17,4млн/г почвы. </w:t>
      </w:r>
    </w:p>
    <w:p w:rsidR="00145838" w:rsidRPr="00145838" w:rsidRDefault="00145838" w:rsidP="00145838">
      <w:r w:rsidRPr="00145838">
        <w:t xml:space="preserve">        Динамика изменений численности микроорганизмов на залежи показала, что количество бактерий, использующих органический азот, сильно варьируется по годам исследований. Максимальное  их содержание - 2,3млн /г почвы, отмечено   в 2003 году. Снижение численности этих бактерий  до уровня 0,3млн /г почвы наблюдалось в 2005 году, что  связано с засушливым условием года. На основании анализа большего количества почвенных образцов выявлено, что на залежи   численность бактерий, приспособленных к субстрату с минеральным азотом, также находится на низком уровне, как и на целинной почве. Содержание  бактерий, ассимилирующих минеральные формы азота, по годам исследований снижалось от 12млн/г до 3млн/г почвы. </w:t>
      </w:r>
    </w:p>
    <w:p w:rsidR="00145838" w:rsidRPr="00145838" w:rsidRDefault="00145838" w:rsidP="00145838">
      <w:r w:rsidRPr="00145838">
        <w:t xml:space="preserve">   Обеднение  бактериального сообщества на залежи вызывает накопление микромицетов. Их количество увеличивается в сравнении с целинной почвой на 3-4тыс/г почвы.</w:t>
      </w:r>
    </w:p>
    <w:p w:rsidR="00145838" w:rsidRPr="00145838" w:rsidRDefault="00145838" w:rsidP="00145838">
      <w:r w:rsidRPr="00145838">
        <w:t xml:space="preserve">        На целинных почвах, где сбалансированы процессы распада и синтеза органических веществ, содержание гумуса высокое.  В составе почвенных микроорганизмов преобладают бактерии, усваивающие минеральный азот. На почвах агроэкосистемы, в результате длительной распашки, повышается  аэрация почвы,  увеличивается количество микроскопических грибов, но снижается поступление органических остатков  и происходит заметное снижение почвенного гумуса в слое 0-</w:t>
      </w:r>
      <w:smartTag w:uri="urn:schemas-microsoft-com:office:smarttags" w:element="metricconverter">
        <w:smartTagPr>
          <w:attr w:name="ProductID" w:val="30 см"/>
        </w:smartTagPr>
        <w:r w:rsidRPr="00145838">
          <w:t>30 см</w:t>
        </w:r>
      </w:smartTag>
      <w:r w:rsidRPr="00145838">
        <w:t>.</w:t>
      </w:r>
    </w:p>
    <w:p w:rsidR="00145838" w:rsidRPr="00145838" w:rsidRDefault="00E8591E" w:rsidP="00145838">
      <w:r>
        <w:pict>
          <v:group id="_x0000_s1026" editas="canvas" style="width:481.95pt;height:361.35pt;mso-position-horizontal-relative:char;mso-position-vertical-relative:line" coordorigin="2290,2640" coordsize="7738,576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90;top:2640;width:7738;height:5765" o:preferrelative="f">
              <v:fill o:detectmouseclick="t"/>
              <v:path o:extrusionok="t" o:connecttype="none"/>
              <o:lock v:ext="edit" text="t"/>
            </v:shape>
            <v:shape id="_x0000_s1028" type="#_x0000_t75" style="position:absolute;left:6075;top:2707;width:3681;height:4763">
              <v:imagedata r:id="rId4" o:title="" croptop="8084f" cropbottom="16783f" cropleft="32622f" cropright="10677f"/>
            </v:shape>
            <v:shape id="_x0000_s1029" type="#_x0000_t75" style="position:absolute;left:2290;top:2640;width:3851;height:4846">
              <v:imagedata r:id="rId4" o:title="" croptop="8084f" cropbottom="16063f" cropleft="5745f" cropright="36528f"/>
            </v:shape>
            <v:shape id="_x0000_s1030" type="#_x0000_t75" style="position:absolute;left:2547;top:7455;width:7360;height:425">
              <v:imagedata r:id="rId4" o:title="" croptop="49473f" cropbottom="12428f" cropleft="9358f" cropright="11714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2411;top:7865;width:7617;height:540" filled="f" fillcolor="#bbe0e3" stroked="f">
              <v:textbox style="mso-next-textbox:#_x0000_s1031" inset="2.38761mm,1.1938mm,2.38761mm,1.1938mm">
                <w:txbxContent>
                  <w:p w:rsidR="00145838" w:rsidRPr="001B2FF4" w:rsidRDefault="00145838" w:rsidP="00145838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23"/>
                      </w:rPr>
                    </w:pPr>
                    <w:r w:rsidRPr="001B2FF4">
                      <w:rPr>
                        <w:color w:val="000000"/>
                        <w:sz w:val="23"/>
                      </w:rPr>
                      <w:t xml:space="preserve">А – бактерии, усваивающие органический азот; В – бактерии, усваивающие минеральный азот; С – почвенные грибы; </w:t>
                    </w:r>
                    <w:r w:rsidRPr="001B2FF4">
                      <w:rPr>
                        <w:color w:val="000000"/>
                        <w:sz w:val="23"/>
                        <w:lang w:val="en-US"/>
                      </w:rPr>
                      <w:t>D</w:t>
                    </w:r>
                    <w:r w:rsidRPr="001B2FF4">
                      <w:rPr>
                        <w:color w:val="000000"/>
                        <w:sz w:val="23"/>
                      </w:rPr>
                      <w:t xml:space="preserve"> – целлюлозоразрушающие микроорганизмы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45838" w:rsidRPr="00145838" w:rsidRDefault="00145838" w:rsidP="00145838">
      <w:r w:rsidRPr="00145838">
        <w:t xml:space="preserve">Рисунок 1 – Динамика распространения почвенных микроорганизмов в экосистемах </w:t>
      </w:r>
    </w:p>
    <w:p w:rsidR="00145838" w:rsidRPr="00145838" w:rsidRDefault="00145838" w:rsidP="00145838">
      <w:r w:rsidRPr="00145838">
        <w:t xml:space="preserve">                              в различные годы исследования</w:t>
      </w:r>
    </w:p>
    <w:p w:rsidR="00145838" w:rsidRPr="00145838" w:rsidRDefault="00145838" w:rsidP="00145838">
      <w:r w:rsidRPr="00145838">
        <w:t xml:space="preserve">        </w:t>
      </w:r>
    </w:p>
    <w:p w:rsidR="00145838" w:rsidRPr="00145838" w:rsidRDefault="00145838" w:rsidP="00145838">
      <w:r w:rsidRPr="00145838">
        <w:t xml:space="preserve">       Родовой состав почвенных микроорганизмов в экосистемах</w:t>
      </w:r>
    </w:p>
    <w:p w:rsidR="00145838" w:rsidRPr="00145838" w:rsidRDefault="00145838" w:rsidP="00145838">
      <w:r w:rsidRPr="00145838">
        <w:t xml:space="preserve">       В южных карбонатных черноземах достаточно широко распространены аммонифицирующие бактерии, усваивающие органические (учет на МПА) и минеральные (на КАА) формы азота. Соотношение между этими бактериями  служит косвенным показателем интенсивности процесса минерализации. В составе бацилл доминируют группы, хорошо ассимилирующие минеральные формы азота: Вас. idosus, Вас. megaterium, Вас. mesentericus. Аэробные сапрофитные бактерии, в основном, представлены неспороносными формами рода Pseudomonas, в том числе флюоресцирующими, пигментными бактериями и микобактериями. Пигментные формы несколько шире распространены в окультуренной почве, флуоресцирующие чаще обнаруживаются в верхних слоях почвы. Актиномицеты в верхнем горизонте составляют в среднем 13%  от общего количества микроорганизмов (про и эукариоты). Качественный состав актиномицетов (по типу колоний и окраске воздушного мицелия) довольно разнообразен. Наиболее чаще встречаются актиномицеты  Actinomyces coelescens, Actinomyces violacens и и другие представители этой категории бактерий.</w:t>
      </w:r>
    </w:p>
    <w:p w:rsidR="00145838" w:rsidRPr="00145838" w:rsidRDefault="00145838" w:rsidP="00145838">
      <w:r w:rsidRPr="00145838">
        <w:t xml:space="preserve">    В родовом составе грибной флоры превалируют пропагулы Penicillium, Trichodеrma, Mucor, Fusarium, в меньшем количестве встречаются представители родов Alternaria, Dematium, Cladosporium и другие темноцветные грибы.</w:t>
      </w:r>
    </w:p>
    <w:p w:rsidR="00145838" w:rsidRPr="00145838" w:rsidRDefault="00145838" w:rsidP="00145838">
      <w:r w:rsidRPr="00145838">
        <w:t>Список использованной литературы:</w:t>
      </w:r>
    </w:p>
    <w:p w:rsidR="00145838" w:rsidRPr="00145838" w:rsidRDefault="00145838" w:rsidP="00145838">
      <w:r w:rsidRPr="00145838">
        <w:t xml:space="preserve">     1. Чуркина Г.Н., Казанцев Н.Я. Биологическая активность южного карбонатного чернозема при использовании органических и минеральных удобрений //Основные направления диверсификации зернового производства в степных регионах Евразийского континента.  сб. науч.тр. - Шортанды,-1999.-С.194-195.</w:t>
      </w:r>
    </w:p>
    <w:p w:rsidR="00145838" w:rsidRPr="00145838" w:rsidRDefault="00145838" w:rsidP="00145838">
      <w:r w:rsidRPr="00145838">
        <w:t>2. Чуркина Г.Н., Шашков В.П. Влияние гербицидов на микрофлору почв // Вестник сельскохозяйственной  науки Казахстана. –2001. -№12. – С.35-38.</w:t>
      </w:r>
    </w:p>
    <w:p w:rsidR="00145838" w:rsidRPr="00145838" w:rsidRDefault="00145838" w:rsidP="00145838">
      <w:r w:rsidRPr="00145838">
        <w:t>3. Чуркина Г.Н., Бектемиров А.А., Карабаев М.К. Минимализация обработки,  как фактор совершенствования почвозащитной технологии обработки черноземов Северного Казахстана //Материалы 1-Центральной Азиатской конференции по пшеницы. -Алматы,-2003.-С.329-330</w:t>
      </w:r>
    </w:p>
    <w:p w:rsidR="00145838" w:rsidRPr="00145838" w:rsidRDefault="00145838" w:rsidP="00145838">
      <w:r w:rsidRPr="00145838">
        <w:t xml:space="preserve">4. Чуркина Г.Н., Чмиль Т.И. Состояние микробоценоза чернозема южного карбонатного в зависимости от антропогенного воздействия на почву // Стратегия научного обеспечения АПК РК в отраслях земледелия, растениеводства и садоводства: реальность и перспективность. Мат. межд. науч. конф.- Алматы.-2003. –С.132-133.  </w:t>
      </w:r>
    </w:p>
    <w:p w:rsidR="00145838" w:rsidRPr="00145838" w:rsidRDefault="00145838" w:rsidP="00145838">
      <w:r w:rsidRPr="00145838">
        <w:t xml:space="preserve">5. Чуркина Г.Н., Скобликов В.Ф., Айтхожина Н.А., Науанова А.П. Биологическая активность южного карбонатного чернозема в зависимости от способа обработки почвы // Развитие народного хозяйства в Западном Казахстане: потенциал, проблемы и перспективы:-Мат. межд. научн.-практ. конф посвященной 40-летию Западно-Казахстанского аграрно-технического университета.-Усть-Каменогорск.- 2004. – С. 52-55. </w:t>
      </w:r>
    </w:p>
    <w:p w:rsidR="00145838" w:rsidRPr="00145838" w:rsidRDefault="00145838" w:rsidP="00145838">
      <w:r w:rsidRPr="00145838">
        <w:t>6. Науанова А.П., Айтхожина Н.А., Чуркина Г.Н. Рааспространение грибов Fusarium в ризосфере пшеницы в условиях Северного Казахстана // Международный экологический форум - Сохраним планету земля – Санкт-Петербург, -2004. – С. 344-346.</w:t>
      </w:r>
    </w:p>
    <w:p w:rsidR="00145838" w:rsidRPr="00145838" w:rsidRDefault="00145838" w:rsidP="00145838">
      <w:r w:rsidRPr="00145838">
        <w:t xml:space="preserve">       7. Айтхожина Н.А., Науанова А.П., Чуркина Г.Н., Скобликов В.Ф. Биологическая активность южного карбонатного чернозема в зависимости от способа обработки почвы // Развитие народного хозяйства в Западном Казахстане: потенциал, проблемы и перспективы:  Матер. межд. научн.-практ. Конф., посвященной 40-летию Западно-Казахстанского аграрно-технического университета.-Устькаменогорск, -2004. – С. 52-55.</w:t>
      </w:r>
    </w:p>
    <w:p w:rsidR="00145838" w:rsidRPr="00145838" w:rsidRDefault="00145838" w:rsidP="00145838">
      <w:r w:rsidRPr="00145838">
        <w:t xml:space="preserve">      8. Айтхожина Н.А,  Науанова А.П., Чуркина Г.Н. Роль летучих фитонцидов высших растений в распространении патогенных грибов// Материалы международной научно-практической конференции «Валихановские чтения-9». -Кокшетау, -2004. -Т.V.- С.270-274.</w:t>
      </w:r>
    </w:p>
    <w:p w:rsidR="00145838" w:rsidRPr="00145838" w:rsidRDefault="00145838" w:rsidP="00145838">
      <w:r w:rsidRPr="00145838">
        <w:t xml:space="preserve">      9. Мусынов К.М., Науанова А.П., Чуркина Г.Н Эффективность применения биопрепаратов, созданных на основе штаммов гриба Trichoderma lignorum, на комплекс возбудителей корневых гнилей зерновых культур// Биотехнология. Теория и практика.- 2004.- №1. -С.101-106.</w:t>
      </w:r>
    </w:p>
    <w:p w:rsidR="00145838" w:rsidRPr="00145838" w:rsidRDefault="00145838" w:rsidP="00145838">
      <w:bookmarkStart w:id="0" w:name="_GoBack"/>
      <w:bookmarkEnd w:id="0"/>
    </w:p>
    <w:sectPr w:rsidR="00145838" w:rsidRPr="00145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838"/>
    <w:rsid w:val="00145838"/>
    <w:rsid w:val="00537E4B"/>
    <w:rsid w:val="0072546F"/>
    <w:rsid w:val="00E8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44A40434-98C1-44C7-9DFF-779DB86A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8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ий текст 21"/>
    <w:basedOn w:val="a"/>
    <w:rsid w:val="00145838"/>
    <w:pPr>
      <w:ind w:firstLine="426"/>
      <w:jc w:val="center"/>
    </w:pPr>
    <w:rPr>
      <w:sz w:val="28"/>
      <w:szCs w:val="20"/>
    </w:rPr>
  </w:style>
  <w:style w:type="paragraph" w:customStyle="1" w:styleId="a3">
    <w:name w:val="Знак Знак Знак Знак"/>
    <w:basedOn w:val="a"/>
    <w:autoRedefine/>
    <w:rsid w:val="00145838"/>
    <w:pPr>
      <w:spacing w:after="160" w:line="240" w:lineRule="exact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6784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rezeda</dc:creator>
  <cp:keywords/>
  <dc:description/>
  <cp:lastModifiedBy>Irina</cp:lastModifiedBy>
  <cp:revision>2</cp:revision>
  <dcterms:created xsi:type="dcterms:W3CDTF">2014-09-03T12:36:00Z</dcterms:created>
  <dcterms:modified xsi:type="dcterms:W3CDTF">2014-09-03T12:36:00Z</dcterms:modified>
</cp:coreProperties>
</file>