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59C" w:rsidRPr="00657F9F" w:rsidRDefault="0092159C" w:rsidP="0092159C">
      <w:pPr>
        <w:spacing w:after="120" w:line="240" w:lineRule="auto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  <w:r w:rsidRPr="00657F9F">
        <w:rPr>
          <w:rFonts w:ascii="Times New Roman" w:hAnsi="Times New Roman"/>
          <w:b/>
          <w:color w:val="000000"/>
          <w:sz w:val="24"/>
          <w:szCs w:val="24"/>
        </w:rPr>
        <w:t>ТЕМАТИКА КОНТРОЛЬНЫХ РАБОТ И</w:t>
      </w:r>
      <w:r w:rsidRPr="00657F9F">
        <w:rPr>
          <w:rFonts w:ascii="Times New Roman" w:hAnsi="Times New Roman"/>
          <w:b/>
          <w:color w:val="000000"/>
          <w:sz w:val="24"/>
          <w:szCs w:val="24"/>
        </w:rPr>
        <w:br/>
        <w:t>МЕТОДИЧЕСКИЕ УКАЗАНИЯ ПО ИХ ВЫПОЛНЕНИЮ</w:t>
      </w:r>
      <w:r w:rsidRPr="00657F9F">
        <w:rPr>
          <w:rFonts w:ascii="Times New Roman" w:hAnsi="Times New Roman"/>
          <w:b/>
          <w:color w:val="000000"/>
          <w:sz w:val="24"/>
          <w:szCs w:val="24"/>
        </w:rPr>
        <w:br/>
        <w:t xml:space="preserve">ПО ДИСЦИПЛИНЕ </w:t>
      </w:r>
      <w:r w:rsidRPr="00657F9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СОЦИАЛЬНО-КУЛЬТУРНАЯ РАБОТА ЗА РУБЕЖОМ</w:t>
      </w:r>
      <w:r w:rsidRPr="00657F9F">
        <w:rPr>
          <w:rFonts w:ascii="Times New Roman" w:hAnsi="Times New Roman"/>
          <w:b/>
          <w:sz w:val="24"/>
          <w:szCs w:val="24"/>
        </w:rPr>
        <w:t>»</w:t>
      </w:r>
    </w:p>
    <w:p w:rsidR="004A7A26" w:rsidRPr="0092159C" w:rsidRDefault="004A7A26" w:rsidP="0092159C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Контрольную работу студент-заочник представляет за месяц до сессии согласно учебному плану.</w:t>
      </w:r>
    </w:p>
    <w:p w:rsidR="004A7A26" w:rsidRPr="0092159C" w:rsidRDefault="004A7A26" w:rsidP="0092159C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 xml:space="preserve">Контрольная работа должна быть выполнена на листах формата А4 и аккуратно скреплена; поля – верхнее и нижнее – </w:t>
      </w:r>
      <w:smartTag w:uri="urn:schemas-microsoft-com:office:smarttags" w:element="metricconverter">
        <w:smartTagPr>
          <w:attr w:name="ProductID" w:val="2 см"/>
        </w:smartTagPr>
        <w:r w:rsidRPr="0092159C">
          <w:rPr>
            <w:rFonts w:ascii="Times New Roman" w:hAnsi="Times New Roman"/>
            <w:color w:val="000000"/>
            <w:sz w:val="24"/>
            <w:szCs w:val="24"/>
          </w:rPr>
          <w:t>2 см</w:t>
        </w:r>
      </w:smartTag>
      <w:r w:rsidRPr="0092159C">
        <w:rPr>
          <w:rFonts w:ascii="Times New Roman" w:hAnsi="Times New Roman"/>
          <w:color w:val="000000"/>
          <w:sz w:val="24"/>
          <w:szCs w:val="24"/>
        </w:rPr>
        <w:t xml:space="preserve">, левое – </w:t>
      </w:r>
      <w:smartTag w:uri="urn:schemas-microsoft-com:office:smarttags" w:element="metricconverter">
        <w:smartTagPr>
          <w:attr w:name="ProductID" w:val="3 см"/>
        </w:smartTagPr>
        <w:r w:rsidRPr="0092159C">
          <w:rPr>
            <w:rFonts w:ascii="Times New Roman" w:hAnsi="Times New Roman"/>
            <w:color w:val="000000"/>
            <w:sz w:val="24"/>
            <w:szCs w:val="24"/>
          </w:rPr>
          <w:t>3 см</w:t>
        </w:r>
      </w:smartTag>
      <w:r w:rsidRPr="0092159C">
        <w:rPr>
          <w:rFonts w:ascii="Times New Roman" w:hAnsi="Times New Roman"/>
          <w:color w:val="000000"/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1,5 см"/>
        </w:smartTagPr>
        <w:r w:rsidRPr="0092159C">
          <w:rPr>
            <w:rFonts w:ascii="Times New Roman" w:hAnsi="Times New Roman"/>
            <w:color w:val="000000"/>
            <w:sz w:val="24"/>
            <w:szCs w:val="24"/>
          </w:rPr>
          <w:t>1,5 см</w:t>
        </w:r>
      </w:smartTag>
      <w:r w:rsidRPr="0092159C">
        <w:rPr>
          <w:rFonts w:ascii="Times New Roman" w:hAnsi="Times New Roman"/>
          <w:color w:val="000000"/>
          <w:sz w:val="24"/>
          <w:szCs w:val="24"/>
        </w:rPr>
        <w:t xml:space="preserve">. Текст должен быть написан разборчивым почерком, либо напечатан на компьютере шрифтом </w:t>
      </w:r>
      <w:r w:rsidRPr="0092159C">
        <w:rPr>
          <w:rFonts w:ascii="Times New Roman" w:hAnsi="Times New Roman"/>
          <w:color w:val="000000"/>
          <w:sz w:val="24"/>
          <w:szCs w:val="24"/>
          <w:lang w:val="en-US"/>
        </w:rPr>
        <w:t>Times</w:t>
      </w:r>
      <w:r w:rsidRPr="009215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159C">
        <w:rPr>
          <w:rFonts w:ascii="Times New Roman" w:hAnsi="Times New Roman"/>
          <w:color w:val="000000"/>
          <w:sz w:val="24"/>
          <w:szCs w:val="24"/>
          <w:lang w:val="en-US"/>
        </w:rPr>
        <w:t>New</w:t>
      </w:r>
      <w:r w:rsidRPr="009215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159C">
        <w:rPr>
          <w:rFonts w:ascii="Times New Roman" w:hAnsi="Times New Roman"/>
          <w:color w:val="000000"/>
          <w:sz w:val="24"/>
          <w:szCs w:val="24"/>
          <w:lang w:val="en-US"/>
        </w:rPr>
        <w:t>Roman</w:t>
      </w:r>
      <w:r w:rsidRPr="0092159C">
        <w:rPr>
          <w:rFonts w:ascii="Times New Roman" w:hAnsi="Times New Roman"/>
          <w:color w:val="000000"/>
          <w:sz w:val="24"/>
          <w:szCs w:val="24"/>
        </w:rPr>
        <w:t>, размер кегля 14, интервал полуторный, страницы должны быть пронумерованы. Контрольная работа должна содержать не менее 15-ти страниц  основного текста (то есть - без титульных листов, содержания, списка литературы и т.п.) компьютерного варианта.</w:t>
      </w:r>
    </w:p>
    <w:p w:rsidR="004A7A26" w:rsidRPr="0092159C" w:rsidRDefault="004A7A26" w:rsidP="0092159C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Контрольная работа должна содержать:</w:t>
      </w:r>
    </w:p>
    <w:p w:rsidR="004A7A26" w:rsidRPr="0092159C" w:rsidRDefault="004A7A26" w:rsidP="009215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1. Титульный лист с названием института, факультета, кафедры, названием предмета, темой работы, ФИО исполнителя и ФИО и должность преподавателя.</w:t>
      </w:r>
    </w:p>
    <w:p w:rsidR="004A7A26" w:rsidRPr="0092159C" w:rsidRDefault="004A7A26" w:rsidP="0092159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Содержание работы с указанием страниц.</w:t>
      </w:r>
    </w:p>
    <w:p w:rsidR="004A7A26" w:rsidRPr="0092159C" w:rsidRDefault="004A7A26" w:rsidP="0092159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Введение (цель, задачи, актуальность)</w:t>
      </w:r>
    </w:p>
    <w:p w:rsidR="004A7A26" w:rsidRPr="0092159C" w:rsidRDefault="004A7A26" w:rsidP="0092159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Основная текстовая часть ( 1 или 2 главы).</w:t>
      </w:r>
    </w:p>
    <w:p w:rsidR="004A7A26" w:rsidRPr="0092159C" w:rsidRDefault="004A7A26" w:rsidP="0092159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Заключение (выводы)</w:t>
      </w:r>
    </w:p>
    <w:p w:rsidR="004A7A26" w:rsidRPr="0092159C" w:rsidRDefault="004A7A26" w:rsidP="0092159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Список литературы.</w:t>
      </w:r>
    </w:p>
    <w:p w:rsidR="004A7A26" w:rsidRPr="0092159C" w:rsidRDefault="004A7A26" w:rsidP="0092159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Приложения (по усмотрению исполнителя).</w:t>
      </w:r>
    </w:p>
    <w:p w:rsidR="004A7A26" w:rsidRPr="0092159C" w:rsidRDefault="004A7A26" w:rsidP="0092159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 xml:space="preserve">Тема контрольной работы будет считаться раскрытой, если студент рассмотрит её в двух аспектах: теоретическом (аналитическом)  и практическом (прикладном). </w:t>
      </w:r>
    </w:p>
    <w:p w:rsidR="004A7A26" w:rsidRPr="0092159C" w:rsidRDefault="004A7A26" w:rsidP="0092159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При  выполнении контрольной работы может пользоваться любыми источниками: научной и популярной литературой, публицистической литературой, материалами периодической печати, результатами социологических исследований, результатами непосредственного наблюдения, интервью с практиками и т.д.</w:t>
      </w:r>
    </w:p>
    <w:p w:rsidR="0092159C" w:rsidRPr="0092159C" w:rsidRDefault="0092159C" w:rsidP="0092159C">
      <w:pPr>
        <w:tabs>
          <w:tab w:val="left" w:pos="2702"/>
        </w:tabs>
        <w:spacing w:before="120" w:after="120" w:line="240" w:lineRule="auto"/>
        <w:ind w:left="567" w:hanging="567"/>
        <w:jc w:val="center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b/>
          <w:sz w:val="24"/>
          <w:szCs w:val="24"/>
        </w:rPr>
        <w:t>ТЕМАТИКА КОНТРОЛЬНЫХ РАБОТ</w:t>
      </w:r>
    </w:p>
    <w:p w:rsidR="004A7A26" w:rsidRPr="0092159C" w:rsidRDefault="004A7A26" w:rsidP="0092159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СКР религиозных организаций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Социально-культурная активизация лиц третьего возраста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Спонсорство за рубежом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Филантропическая деятельность за рубежом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Школа как центр социально-культурной работы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Национальные особенности организации досуга и рекреации (страна на выбор).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Организация рубежом со специальными категориями населения за рубежом (военнослужащими и членами их семей, инвалидами, постояльцами домов престарелых и др.)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Концепции досуга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Виды анимационных технологий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 xml:space="preserve"> Проблема свободного времени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 xml:space="preserve"> Особенности культурной политики различных стран ( на выбор).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Зарубежный опыт организации досуга и рекреации как один из источников совершенствования КДД в России.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Социально-культурная работа как феномен современного мира.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Глобализационные процессы и современные тенденции развития социально-культурной работы 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Субъекты рубежом за рубежом: государство, общественные организации, религиозные организации, профсоюзы и др.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 xml:space="preserve">Кадровое обеспечение социально-культурной работы  за рубежом. 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Социально-культурная работа по борьбе с наркоманией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Библиотеки как центры досуговой деятельности детей и взрослых.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Деятельность музеев по развитию интеллектуально познавательной сферы детей и подростков.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 xml:space="preserve"> Социальная работа учащейся молодёжи  как альтернативный способ проведения свободного времени.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 xml:space="preserve"> Клуб как субъект социально-культурной работы.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 xml:space="preserve"> Деятельность торгово-развлекательные центров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 xml:space="preserve"> Государственное регулирование деятельности зрелищных и игорных заведений за рубежом.</w:t>
      </w:r>
    </w:p>
    <w:p w:rsidR="004A7A26" w:rsidRPr="0092159C" w:rsidRDefault="004A7A26" w:rsidP="0092159C">
      <w:pPr>
        <w:numPr>
          <w:ilvl w:val="0"/>
          <w:numId w:val="6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59C">
        <w:rPr>
          <w:rFonts w:ascii="Times New Roman" w:hAnsi="Times New Roman"/>
          <w:color w:val="000000"/>
          <w:sz w:val="24"/>
          <w:szCs w:val="24"/>
        </w:rPr>
        <w:t>Киноиндустрия за рубежом (Голливуд, Болливуд, кинофестивали, конкурсы и т.п.)</w:t>
      </w:r>
    </w:p>
    <w:p w:rsidR="0092159C" w:rsidRPr="00657F9F" w:rsidRDefault="0092159C" w:rsidP="0092159C">
      <w:pPr>
        <w:shd w:val="clear" w:color="auto" w:fill="FFFFFF"/>
        <w:spacing w:after="0" w:line="336" w:lineRule="auto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C31C5F">
        <w:rPr>
          <w:rFonts w:ascii="Times New Roman" w:hAnsi="Times New Roman"/>
          <w:b/>
          <w:sz w:val="24"/>
          <w:szCs w:val="24"/>
        </w:rPr>
        <w:t xml:space="preserve">ВОПРОСЫ ДЛЯ ПОДГОТОВКИ К </w:t>
      </w:r>
      <w:r>
        <w:rPr>
          <w:rFonts w:ascii="Times New Roman" w:hAnsi="Times New Roman"/>
          <w:b/>
          <w:sz w:val="24"/>
          <w:szCs w:val="24"/>
        </w:rPr>
        <w:t>ЭКЗАМЕНУ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Культурно-исторические формы досуга в период античности и средние века.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Культурно-исторические формы досуга в капиталистический период в Западной Европе.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 w:rsidRPr="0092159C">
        <w:rPr>
          <w:rFonts w:ascii="Times New Roman" w:hAnsi="Times New Roman"/>
          <w:sz w:val="24"/>
          <w:szCs w:val="24"/>
        </w:rPr>
        <w:t xml:space="preserve">Институциональные формы организации досуга в </w:t>
      </w:r>
      <w:r w:rsidRPr="0092159C">
        <w:rPr>
          <w:rFonts w:ascii="Times New Roman" w:hAnsi="Times New Roman"/>
          <w:sz w:val="24"/>
          <w:szCs w:val="24"/>
          <w:lang w:val="en-US"/>
        </w:rPr>
        <w:t>XVIII</w:t>
      </w:r>
      <w:r w:rsidRPr="0092159C">
        <w:rPr>
          <w:rFonts w:ascii="Times New Roman" w:hAnsi="Times New Roman"/>
          <w:sz w:val="24"/>
          <w:szCs w:val="24"/>
        </w:rPr>
        <w:t xml:space="preserve">- н. </w:t>
      </w:r>
      <w:r w:rsidRPr="0092159C">
        <w:rPr>
          <w:rFonts w:ascii="Times New Roman" w:hAnsi="Times New Roman"/>
          <w:sz w:val="24"/>
          <w:szCs w:val="24"/>
          <w:lang w:val="en-US"/>
        </w:rPr>
        <w:t>XX</w:t>
      </w:r>
      <w:r w:rsidRPr="0092159C">
        <w:rPr>
          <w:rFonts w:ascii="Times New Roman" w:hAnsi="Times New Roman"/>
          <w:sz w:val="24"/>
          <w:szCs w:val="24"/>
        </w:rPr>
        <w:t xml:space="preserve"> вв. </w:t>
      </w:r>
      <w:r w:rsidRPr="0092159C">
        <w:rPr>
          <w:rFonts w:ascii="Times New Roman" w:hAnsi="Times New Roman"/>
          <w:sz w:val="24"/>
          <w:szCs w:val="24"/>
          <w:lang w:val="en-US"/>
        </w:rPr>
        <w:t>(Англия, Франция).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Понятия “досуг”  и “рекреация” (общее и различное).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Концепции досуга за рубежом (общая характеристика)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Концепция досуга как свободного времени человека.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Концепция досуга как рода деятельности человека.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Концепция досуга как внутреннего состояния человека.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Концепция досуга как символа социального статуса человека.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 w:rsidRPr="0092159C">
        <w:rPr>
          <w:rFonts w:ascii="Times New Roman" w:hAnsi="Times New Roman"/>
          <w:sz w:val="24"/>
          <w:szCs w:val="24"/>
          <w:lang w:val="en-US"/>
        </w:rPr>
        <w:t>Холистическая концепция досуга.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 w:rsidRPr="0092159C">
        <w:rPr>
          <w:rFonts w:ascii="Times New Roman" w:hAnsi="Times New Roman"/>
          <w:sz w:val="24"/>
          <w:szCs w:val="24"/>
          <w:lang w:val="en-US"/>
        </w:rPr>
        <w:t>Концепция социо-культурной анимации.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 w:rsidRPr="0092159C">
        <w:rPr>
          <w:rFonts w:ascii="Times New Roman" w:hAnsi="Times New Roman"/>
          <w:sz w:val="24"/>
          <w:szCs w:val="24"/>
        </w:rPr>
        <w:t>Социальный маркетинг.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Социальная направленность сферы культуры, досуга и рекреации.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 w:rsidRPr="0092159C">
        <w:rPr>
          <w:rFonts w:ascii="Times New Roman" w:hAnsi="Times New Roman"/>
          <w:sz w:val="24"/>
          <w:szCs w:val="24"/>
          <w:lang w:val="en-US"/>
        </w:rPr>
        <w:t xml:space="preserve">Основные виды досуговой деятельности. 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  <w:r w:rsidRPr="0092159C">
        <w:rPr>
          <w:rFonts w:ascii="Times New Roman" w:hAnsi="Times New Roman"/>
          <w:sz w:val="24"/>
          <w:szCs w:val="24"/>
          <w:lang w:val="en-US"/>
        </w:rPr>
        <w:t>Функции досуга.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Проблема свободного времени за рубежом.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Управление сферой досуга и рекреации за рубежом.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Виды государственного финансирования сферы культуры, досуга и рекреации за рубежом.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Спонсорство и благотворительность за рубежом.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Подготовка кадров специалистов в сфере досуга и рекреации за рубежом.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Институциональное оформление сферы досуга и рекреации за рубежом.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Зарубежная массовая культура и индустрия развлечений.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Основные тенденции организации социально-педагогической деятельности в сфере свободного времени с детьми и подростками за рубежом.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Организация социально-педагогической деятельности, досуга и рекреации молодежи.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Организация активной деятельности в сфере свободного времени пожилых людей.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Понятие культурной политики, модели культурной политики.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Особенности культурной политики различных стран ( на выбор).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Культурная столица Европы.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Международное сотрудничество в области культуры, досуга и рекреации.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Частное финансирование за рубежом.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Страновые модели государственного финансирования сферы культуры, искусства и рекреации.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Принципы государственного финансирования сферы культуры, досуга и рекреации за рубежом.</w:t>
      </w:r>
    </w:p>
    <w:p w:rsidR="004A7A26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Национальные особенности организации досуга и рекреации различных зарубежных стран (на выбор).</w:t>
      </w:r>
    </w:p>
    <w:p w:rsidR="0092159C" w:rsidRPr="0092159C" w:rsidRDefault="004A7A26" w:rsidP="0092159C">
      <w:pPr>
        <w:pStyle w:val="a3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Зарубежный опыт  организации досуга и рекреации как один из источников совершенствования КДД в России.</w:t>
      </w:r>
    </w:p>
    <w:p w:rsidR="0092159C" w:rsidRPr="0092159C" w:rsidRDefault="0092159C" w:rsidP="0092159C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sz w:val="28"/>
          <w:szCs w:val="28"/>
        </w:rPr>
        <w:br w:type="page"/>
      </w:r>
      <w:r w:rsidRPr="0092159C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Акимова Л. А. Социология досуга: Учеб. Пособие. – М.: МГУКИ, 2003.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Богачёва О. Государственное финансирование сферы культуры и искусства// Вопросы экономики.-1996.- № 10.- С. 64-77.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Востряков Л.Е. Культурная политика в современном мире: (взгляд из России)// Материальная база сферы культуры. – 2000. – Вып. 1. – С. 40-72.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Доронкина Е.Г. Проблема осознания сущности досуга//СКД: поиски, проблемы, перспективы. – М., 1996.- С. 5-14.</w:t>
      </w:r>
    </w:p>
    <w:p w:rsidR="004A7A26" w:rsidRPr="0092159C" w:rsidRDefault="004A7A26" w:rsidP="0092159C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Дуликов В.З. Социально-культурная работа за рубежом: тенденции развития: учеб. пособие. – М.: МГУКИ, 2003.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 xml:space="preserve">Дюмазедье Ж. Культурная революция свободного времени (реферат книги)// Культура в современном мире. – М., 1991. – Вып. 2. – С. 36-47. 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Кротова Ю.Н. Опыт организации досуга в англоязычных странах и возможности его использования в Российской Федерации // Актуальные проблемы возрождения духовности, развития народного музыкального творчества и подготовки кадров в вузах культуры. – М.,1993.- С. 41-49.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Культура на перепутье/Под ред. Б.Ю. Сорочкина.-М., 1994.-  248 с.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Культурно-досуговая деятельность: Учебник/Под ред. Жаркова А.Д., Чижикова В.М. и др. – МГУК, 1998. – С. 430-454.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Онуфриенко Г.Ф. Как работает и отдыхает цивилизованный мир Запа- да// Культура в современном мире. – М., 1996. – Вып. 4.- С. 3-29.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Онуфриенко Г.Ф. Культура и искусство в условиях рынка (зарубежный опыт)// Ориентиры культурной политики. – М., 1999. - № 5.- С. 15-32.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 xml:space="preserve">Пахтер М., Лэндри Ч. Культура на перепутье. Культура и культурные институты в </w:t>
      </w:r>
      <w:r w:rsidRPr="0092159C">
        <w:rPr>
          <w:rFonts w:ascii="Times New Roman" w:hAnsi="Times New Roman"/>
          <w:sz w:val="24"/>
          <w:szCs w:val="24"/>
          <w:lang w:val="en-US"/>
        </w:rPr>
        <w:t>XXI</w:t>
      </w:r>
      <w:r w:rsidRPr="0092159C">
        <w:rPr>
          <w:rFonts w:ascii="Times New Roman" w:hAnsi="Times New Roman"/>
          <w:sz w:val="24"/>
          <w:szCs w:val="24"/>
        </w:rPr>
        <w:t xml:space="preserve"> веке. Пер. с англ. – М.: Классика-</w:t>
      </w:r>
      <w:r w:rsidRPr="0092159C">
        <w:rPr>
          <w:rFonts w:ascii="Times New Roman" w:hAnsi="Times New Roman"/>
          <w:sz w:val="24"/>
          <w:szCs w:val="24"/>
          <w:lang w:val="en-US"/>
        </w:rPr>
        <w:t>XXI</w:t>
      </w:r>
      <w:r w:rsidRPr="0092159C">
        <w:rPr>
          <w:rFonts w:ascii="Times New Roman" w:hAnsi="Times New Roman"/>
          <w:sz w:val="24"/>
          <w:szCs w:val="24"/>
        </w:rPr>
        <w:t>, 2003. – С. 15-18.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Подзолка Л.П. Работа, отпуска, праздники: как решается проблема рабочего и свободного времени в разных странах// Культура в современном мире.- М., 1996.- Вып. 4. – С. 30-31.</w:t>
      </w:r>
    </w:p>
    <w:p w:rsidR="004A7A26" w:rsidRPr="0092159C" w:rsidRDefault="004A7A26" w:rsidP="0092159C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Самелюк М. М. Интернет-досуг в контексте трансформации социального времени: Дис….канд. социол. наук: 22.00.01. – М., 2006. – 164 с./ Электронный ресурс.</w:t>
      </w:r>
    </w:p>
    <w:p w:rsidR="004A7A26" w:rsidRPr="0092159C" w:rsidRDefault="004A7A26" w:rsidP="0092159C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Сизиков А. А. Динамика формирования транснационального культурного пространства в контексте глобализации: Дис….канд. культурол. аук. – СПб, 2005. – 182./ Электронный ресурс.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Сикорская Л. Е. Телерантность в представлениях молодых российских и немецких волонётров социальной работы//Социологические исследования. – 2007. - № 9.- С. 52-59.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Стеббинс Р.А.Свободное время: к оптимальному стилю досуга (взгляд из Канады)// Социологические исследования. – 2000. - № 7. – С. 64-72.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США: частное финансирование культуры// Панорама культурной жизни зарубежных стран. – М., 1999. – Вып. 11-12. – С. 3-8.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Яценко Е.П. Восток и Запад: взаимодействие культур// Культура в современном мире.- М., 1999. – Вып. 1. – С. 32-37.</w:t>
      </w:r>
    </w:p>
    <w:p w:rsidR="004A7A26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Яценко Е.П. Концепции видов и функций досуга в монографии Роже Сю «Досуг»// Культура в современном мире. – М., 1995. – Вып. 3.- С. 3-11.</w:t>
      </w:r>
    </w:p>
    <w:p w:rsidR="00DD2F35" w:rsidRPr="0092159C" w:rsidRDefault="004A7A26" w:rsidP="0092159C">
      <w:pPr>
        <w:pStyle w:val="a3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2159C">
        <w:rPr>
          <w:rFonts w:ascii="Times New Roman" w:hAnsi="Times New Roman"/>
          <w:sz w:val="24"/>
          <w:szCs w:val="24"/>
        </w:rPr>
        <w:t>Яценко Е.П. Основные тенденции в развитии досуга в промышленно развитых странах Запада// Культура в современном мире. – М., 1991. – Вып. 10.- С. 1-14</w:t>
      </w:r>
      <w:bookmarkStart w:id="0" w:name="_GoBack"/>
      <w:bookmarkEnd w:id="0"/>
    </w:p>
    <w:sectPr w:rsidR="00DD2F35" w:rsidRPr="00921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417E3"/>
    <w:multiLevelType w:val="hybridMultilevel"/>
    <w:tmpl w:val="16DE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24D86"/>
    <w:multiLevelType w:val="hybridMultilevel"/>
    <w:tmpl w:val="C5F8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B658F"/>
    <w:multiLevelType w:val="singleLevel"/>
    <w:tmpl w:val="6DD62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>
    <w:nsid w:val="3F9442F7"/>
    <w:multiLevelType w:val="multilevel"/>
    <w:tmpl w:val="773EE59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8"/>
        </w:tabs>
        <w:ind w:left="768" w:hanging="768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68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4">
    <w:nsid w:val="4AC10E76"/>
    <w:multiLevelType w:val="hybridMultilevel"/>
    <w:tmpl w:val="0FC0970E"/>
    <w:lvl w:ilvl="0" w:tplc="FFFFFFFF">
      <w:start w:val="6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C228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364489B"/>
    <w:multiLevelType w:val="hybridMultilevel"/>
    <w:tmpl w:val="44A4A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851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D0F3A4B"/>
    <w:multiLevelType w:val="hybridMultilevel"/>
    <w:tmpl w:val="3EF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948B9"/>
    <w:multiLevelType w:val="hybridMultilevel"/>
    <w:tmpl w:val="674AF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A26"/>
    <w:rsid w:val="004A7A26"/>
    <w:rsid w:val="00716476"/>
    <w:rsid w:val="0092159C"/>
    <w:rsid w:val="00DD2F35"/>
    <w:rsid w:val="00E7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6FC39-CCD4-44ED-AD4E-2072A070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4A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Instar</dc:creator>
  <cp:keywords/>
  <dc:description/>
  <cp:lastModifiedBy>Irina</cp:lastModifiedBy>
  <cp:revision>2</cp:revision>
  <dcterms:created xsi:type="dcterms:W3CDTF">2014-09-03T11:59:00Z</dcterms:created>
  <dcterms:modified xsi:type="dcterms:W3CDTF">2014-09-03T11:59:00Z</dcterms:modified>
</cp:coreProperties>
</file>