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95" w:rsidRDefault="003C3E1A">
      <w:pPr>
        <w:pStyle w:val="a4"/>
        <w:rPr>
          <w:sz w:val="32"/>
          <w:szCs w:val="32"/>
        </w:rPr>
      </w:pPr>
      <w:r>
        <w:rPr>
          <w:sz w:val="32"/>
          <w:szCs w:val="32"/>
        </w:rPr>
        <w:t>ФЕДЕРАЛЬНОЕ АГЕНТСТВО ПО ОБРАЗОВАНИЮ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Государственное образовательное учреждение 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высшего профессионального образования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«Кузбасский государственный технический университет»</w:t>
      </w: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  <w:r>
        <w:rPr>
          <w:sz w:val="32"/>
          <w:szCs w:val="32"/>
        </w:rPr>
        <w:t>Кафедра технологии строительного производства</w:t>
      </w: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УСТРОЙСТВО НАВЕСНЫХ ВЕНТИЛИРУЕМЫХ</w:t>
      </w: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>ФАСАДОВ</w:t>
      </w: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40"/>
          <w:szCs w:val="40"/>
        </w:rPr>
      </w:pPr>
    </w:p>
    <w:p w:rsidR="00CE1B95" w:rsidRDefault="003C3E1A">
      <w:pPr>
        <w:pStyle w:val="a3"/>
        <w:jc w:val="center"/>
      </w:pPr>
      <w:r>
        <w:t xml:space="preserve">Методические указания к курсовой работе </w:t>
      </w:r>
    </w:p>
    <w:p w:rsidR="00CE1B95" w:rsidRDefault="003C3E1A">
      <w:pPr>
        <w:pStyle w:val="a3"/>
        <w:jc w:val="center"/>
      </w:pPr>
      <w:r>
        <w:t>по дисциплине «Спецкурс по технологии строительного производства» для студентов  специальности 270102</w:t>
      </w:r>
    </w:p>
    <w:p w:rsidR="00CE1B95" w:rsidRDefault="003C3E1A">
      <w:pPr>
        <w:pStyle w:val="a3"/>
        <w:jc w:val="center"/>
      </w:pPr>
      <w:r>
        <w:t>«Промышленное и гражданское строительство»</w:t>
      </w:r>
    </w:p>
    <w:p w:rsidR="00CE1B95" w:rsidRDefault="003C3E1A">
      <w:pPr>
        <w:pStyle w:val="a3"/>
        <w:jc w:val="center"/>
      </w:pPr>
      <w:r>
        <w:t>очной формы обучения</w:t>
      </w:r>
    </w:p>
    <w:p w:rsidR="00CE1B95" w:rsidRDefault="00CE1B95">
      <w:pPr>
        <w:tabs>
          <w:tab w:val="left" w:pos="-1701"/>
          <w:tab w:val="left" w:pos="-1246"/>
        </w:tabs>
        <w:ind w:left="3420" w:right="-14" w:firstLine="1143"/>
        <w:rPr>
          <w:sz w:val="32"/>
          <w:szCs w:val="32"/>
        </w:rPr>
      </w:pPr>
    </w:p>
    <w:p w:rsidR="00CE1B95" w:rsidRDefault="003C3E1A">
      <w:pPr>
        <w:pStyle w:val="5"/>
      </w:pPr>
      <w:r>
        <w:t>Составители   Н. Ю. Рудковская</w:t>
      </w:r>
    </w:p>
    <w:p w:rsidR="00CE1B95" w:rsidRDefault="003C3E1A">
      <w:pPr>
        <w:tabs>
          <w:tab w:val="left" w:pos="-1701"/>
          <w:tab w:val="left" w:pos="-1246"/>
        </w:tabs>
        <w:ind w:left="3240" w:right="-14" w:firstLine="2880"/>
        <w:rPr>
          <w:sz w:val="32"/>
          <w:szCs w:val="32"/>
        </w:rPr>
      </w:pPr>
      <w:r>
        <w:rPr>
          <w:sz w:val="32"/>
          <w:szCs w:val="32"/>
        </w:rPr>
        <w:t>Н. В. Гилязидинова</w:t>
      </w:r>
    </w:p>
    <w:p w:rsidR="00CE1B95" w:rsidRDefault="003C3E1A">
      <w:pPr>
        <w:pStyle w:val="4"/>
        <w:ind w:firstLine="2880"/>
      </w:pPr>
      <w:r>
        <w:t>Т. Н. Санталова</w:t>
      </w: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30"/>
          <w:szCs w:val="30"/>
        </w:rPr>
      </w:pPr>
    </w:p>
    <w:p w:rsidR="00CE1B95" w:rsidRDefault="003C3E1A">
      <w:pPr>
        <w:pStyle w:val="3"/>
        <w:ind w:firstLine="4140"/>
      </w:pPr>
      <w:r>
        <w:t>Утверждены на заседании кафедры</w:t>
      </w:r>
    </w:p>
    <w:p w:rsidR="00CE1B95" w:rsidRDefault="003C3E1A">
      <w:pPr>
        <w:pStyle w:val="6"/>
      </w:pPr>
      <w:r>
        <w:t>Протокол № 6 от 28.03.2008</w:t>
      </w:r>
    </w:p>
    <w:p w:rsidR="00CE1B95" w:rsidRDefault="00CE1B95"/>
    <w:p w:rsidR="00CE1B95" w:rsidRDefault="003C3E1A">
      <w:pPr>
        <w:pStyle w:val="3"/>
        <w:ind w:firstLine="4140"/>
      </w:pPr>
      <w:r>
        <w:t>Рекомендованы к печати</w:t>
      </w: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  <w:r>
        <w:rPr>
          <w:sz w:val="32"/>
          <w:szCs w:val="30"/>
        </w:rPr>
        <w:t>учебно-методической комиссией</w:t>
      </w: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2"/>
        </w:rPr>
      </w:pPr>
      <w:r>
        <w:rPr>
          <w:sz w:val="32"/>
          <w:szCs w:val="30"/>
        </w:rPr>
        <w:t>специальности 270102</w:t>
      </w: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  <w:r>
        <w:rPr>
          <w:sz w:val="32"/>
          <w:szCs w:val="30"/>
        </w:rPr>
        <w:t>Протокол № 18 от 02.04.2008</w:t>
      </w:r>
    </w:p>
    <w:p w:rsidR="00CE1B95" w:rsidRDefault="00CE1B95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  <w:r>
        <w:rPr>
          <w:sz w:val="32"/>
          <w:szCs w:val="30"/>
        </w:rPr>
        <w:t>Электронная копия находится</w:t>
      </w: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  <w:r>
        <w:rPr>
          <w:sz w:val="32"/>
          <w:szCs w:val="30"/>
        </w:rPr>
        <w:t>в библиотеке главного корпуса</w:t>
      </w:r>
    </w:p>
    <w:p w:rsidR="00CE1B95" w:rsidRDefault="003C3E1A">
      <w:pPr>
        <w:tabs>
          <w:tab w:val="left" w:pos="-1701"/>
          <w:tab w:val="left" w:pos="-1246"/>
        </w:tabs>
        <w:ind w:right="-14" w:firstLine="4140"/>
        <w:rPr>
          <w:sz w:val="32"/>
          <w:szCs w:val="30"/>
        </w:rPr>
      </w:pPr>
      <w:r>
        <w:rPr>
          <w:sz w:val="32"/>
          <w:szCs w:val="30"/>
        </w:rPr>
        <w:t>ГУ КузГТУ</w:t>
      </w: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  <w:r>
        <w:rPr>
          <w:sz w:val="32"/>
          <w:szCs w:val="32"/>
        </w:rPr>
        <w:t>Кемерово 2008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1. ОБЩИЕ ПОЛОЖЕНИЯ</w:t>
      </w:r>
    </w:p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pStyle w:val="30"/>
      </w:pPr>
      <w:r>
        <w:t>1.1. Курсовая работа на тему «Устройство навесных вентилируемых фасадов» выполняется в пределах дисциплины «Спецкурс по технологии строительного производства».</w:t>
      </w:r>
    </w:p>
    <w:p w:rsidR="00CE1B95" w:rsidRDefault="003C3E1A">
      <w:pPr>
        <w:pStyle w:val="30"/>
      </w:pPr>
      <w:r>
        <w:t>1.2. Задачами курсового проектирования являются углубление знаний и приобретение практических навыков при решении вопросов технологии производства работ по устройству навесных вентилируемых систем.</w:t>
      </w:r>
    </w:p>
    <w:p w:rsidR="00CE1B95" w:rsidRDefault="003C3E1A">
      <w:pPr>
        <w:pStyle w:val="30"/>
      </w:pPr>
      <w:r>
        <w:t xml:space="preserve">1.3. Курсовая работа выполняется на основании паспорта здания, выданного руководителем курсового проектирования. Материалы для вентилируемых фасадов выбираются </w:t>
      </w:r>
      <w:r>
        <w:rPr>
          <w:spacing w:val="-12"/>
        </w:rPr>
        <w:t>самостоя</w:t>
      </w:r>
      <w:r>
        <w:rPr>
          <w:spacing w:val="12"/>
        </w:rPr>
        <w:t>тельно. Примерный перечень таких материалов приводится в п. 3.2 настоящих</w:t>
      </w:r>
      <w:r>
        <w:t xml:space="preserve"> методических указаний. Размеры изделий подбираются согласно конфигурации и размерам здания.</w:t>
      </w:r>
    </w:p>
    <w:p w:rsidR="00CE1B95" w:rsidRDefault="00CE1B95">
      <w:pPr>
        <w:jc w:val="both"/>
        <w:rPr>
          <w:sz w:val="32"/>
          <w:szCs w:val="32"/>
        </w:rPr>
      </w:pPr>
    </w:p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2. СОДЕРЖАНИЕ КУРСОВОЙ РАБОТЫ</w:t>
      </w:r>
    </w:p>
    <w:p w:rsidR="00CE1B95" w:rsidRDefault="00CE1B95">
      <w:pPr>
        <w:jc w:val="center"/>
        <w:rPr>
          <w:sz w:val="32"/>
        </w:rPr>
      </w:pPr>
    </w:p>
    <w:p w:rsidR="00CE1B95" w:rsidRDefault="003C3E1A">
      <w:pPr>
        <w:pStyle w:val="30"/>
      </w:pPr>
      <w:r>
        <w:t xml:space="preserve">2.1. Курсовая работа разрабатывается в объеме технологической карты на производство работ по устройству </w:t>
      </w:r>
      <w:r>
        <w:rPr>
          <w:spacing w:val="-12"/>
        </w:rPr>
        <w:t>вентилируемых фасадов и включает в себя пояснительную записку до 25</w:t>
      </w:r>
      <w:r>
        <w:t xml:space="preserve"> страниц </w:t>
      </w:r>
      <w:r>
        <w:rPr>
          <w:spacing w:val="-12"/>
        </w:rPr>
        <w:t>текста и графическую часть на одном листе формата А1 (594×841</w:t>
      </w:r>
      <w:r>
        <w:t xml:space="preserve"> мм), выполненную с соблюдением требований стандартов.</w:t>
      </w:r>
    </w:p>
    <w:p w:rsidR="00CE1B95" w:rsidRDefault="003C3E1A">
      <w:pPr>
        <w:pStyle w:val="30"/>
      </w:pPr>
      <w:r>
        <w:t>2.2. Технологическая карта состоит из следующих разделов: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область применения;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технология и организация строительных процессов;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технико-экономические показатели;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материально-технические ресурсы.</w:t>
      </w:r>
    </w:p>
    <w:p w:rsidR="00CE1B95" w:rsidRDefault="003C3E1A">
      <w:pPr>
        <w:pStyle w:val="30"/>
      </w:pPr>
      <w:r>
        <w:t>2.3. В расчетно-пояснительной записке студент приводит расчеты и пояснения по следующим вопросам: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определение состава и последовательности ведения работ;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выбор материалов для устройства навесных фасадов;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определение объемов работ;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выбор и обоснование методов производства работ;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теплотехнический расчет стены;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калькуляция затрат труда и заработной платы;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расчет состава бригады;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определение потребности в материально-технических ресурсах;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мероприятия по безопасному ведению работ;</w:t>
      </w:r>
    </w:p>
    <w:p w:rsidR="00CE1B95" w:rsidRDefault="003C3E1A">
      <w:pPr>
        <w:jc w:val="both"/>
        <w:rPr>
          <w:sz w:val="32"/>
          <w:szCs w:val="32"/>
        </w:rPr>
      </w:pPr>
      <w:r>
        <w:rPr>
          <w:sz w:val="32"/>
          <w:szCs w:val="32"/>
        </w:rPr>
        <w:t>− список использованной литературы.</w:t>
      </w:r>
    </w:p>
    <w:p w:rsidR="00CE1B95" w:rsidRDefault="003C3E1A">
      <w:pPr>
        <w:pStyle w:val="30"/>
      </w:pPr>
      <w:r>
        <w:t>Титульный лист расчетно-пояснительной записки оформляется в соответствии с прил. 1. Текст записки разбивается на разделы и подразделы, включает в себя необходимые таблицы и схемы. Страницы пояснительной записки должны иметь нумерацию.</w:t>
      </w:r>
    </w:p>
    <w:p w:rsidR="00CE1B95" w:rsidRDefault="003C3E1A">
      <w:pPr>
        <w:pStyle w:val="a3"/>
        <w:ind w:firstLine="720"/>
      </w:pPr>
      <w:r>
        <w:t>2.4. На листе графической части курсовой работы (рис. 1) размещаются: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план производства работ с разбивкой на захватки и указанием последовательности и направления развития фронта работ, расстановкой направляющих, раскладкой теплоизоляционных плит и элементов облицовки (1);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план здания с установкой инвентарных лесов и подъемника, размещением зоны приема и подачи материалов, расстановкой звена рабочих; отдельно вычерчивается узел крепления элементов металлического каркаса, теплоизоляционного слоя и элементов облицовки (2);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операционный контроль качества работ (3);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календарный график производства работ (4);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график движения рабочей силы (5);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состав бригады (6);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ведомость потребности в материалах, изделиях, полуфабрикатах (7);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ведомость потребности в машинах, механизмах, инструментах и инвентаре (8);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указания к производству работ (9);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указания по технике безопасности (10);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технико-экономические показатели (11);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область применения технологической карты (12);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>− основная надпись (13).</w:t>
      </w:r>
    </w:p>
    <w:p w:rsidR="00CE1B95" w:rsidRDefault="00CE1B95">
      <w:pPr>
        <w:pStyle w:val="a3"/>
        <w:ind w:firstLine="0"/>
        <w:sectPr w:rsidR="00CE1B9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pgNumType w:start="0"/>
          <w:cols w:space="708"/>
          <w:docGrid w:linePitch="360"/>
        </w:sectPr>
      </w:pPr>
    </w:p>
    <w:p w:rsidR="00CE1B95" w:rsidRDefault="00CE1B95">
      <w:pPr>
        <w:pStyle w:val="a3"/>
        <w:ind w:firstLine="0"/>
      </w:pPr>
    </w:p>
    <w:p w:rsidR="00CE1B95" w:rsidRDefault="00FB07C1">
      <w:pPr>
        <w:rPr>
          <w:sz w:val="32"/>
          <w:szCs w:val="32"/>
        </w:rPr>
      </w:pPr>
      <w:r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3pt;height:395.25pt">
            <v:imagedata r:id="rId12" o:title="Мама" cropleft="3361f" cropright="4878f"/>
          </v:shape>
        </w:pict>
      </w:r>
    </w:p>
    <w:p w:rsidR="00CE1B95" w:rsidRDefault="003C3E1A">
      <w:pPr>
        <w:tabs>
          <w:tab w:val="left" w:pos="-2340"/>
        </w:tabs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Рис. 1. Примерное размещение материалов на листе </w:t>
      </w:r>
    </w:p>
    <w:p w:rsidR="00CE1B95" w:rsidRDefault="00CE1B95">
      <w:pPr>
        <w:pStyle w:val="a3"/>
        <w:ind w:firstLine="0"/>
        <w:jc w:val="center"/>
        <w:sectPr w:rsidR="00CE1B9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E1B95" w:rsidRDefault="003C3E1A">
      <w:pPr>
        <w:pStyle w:val="a3"/>
        <w:ind w:firstLine="0"/>
        <w:jc w:val="center"/>
      </w:pPr>
      <w:r>
        <w:t>3. МЕТОДИЧЕСКИЕ УКАЗАНИЯ ПО ВЫПОЛНЕНИЮ</w:t>
      </w:r>
    </w:p>
    <w:p w:rsidR="00CE1B95" w:rsidRDefault="003C3E1A">
      <w:pPr>
        <w:pStyle w:val="a3"/>
        <w:ind w:firstLine="0"/>
        <w:jc w:val="center"/>
      </w:pPr>
      <w:r>
        <w:t>КУРСОВОЙ РАБОТЫ</w:t>
      </w: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3.1. Определение состава и последовательности ведения работ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>Намечается состав работ по устройству навесных вентилируемых фасадов. В него включаются следующие процессы: погрузо-разгрузочные работы; установка инвентарных лесов; подготовка поверхности; подача материалов на рабочее место; разметка и крепление кронштейнов; монтаж теплоизоляции и ветрозащиты; монтаж горизонтальных профилей; монтаж вертикальных профилей; монтаж фасадных изделий [1, 2, 3].</w:t>
      </w: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3.2. Выбор материалов для устройства навесных фасадов</w:t>
      </w:r>
    </w:p>
    <w:p w:rsidR="00CE1B95" w:rsidRDefault="00CE1B95">
      <w:pPr>
        <w:jc w:val="center"/>
        <w:rPr>
          <w:i/>
          <w:sz w:val="32"/>
          <w:szCs w:val="32"/>
        </w:rPr>
      </w:pPr>
    </w:p>
    <w:p w:rsidR="00CE1B95" w:rsidRDefault="003C3E1A">
      <w:pPr>
        <w:pStyle w:val="30"/>
      </w:pPr>
      <w:r>
        <w:t>Выбор материалов выполняется самостоятельно. Характеристики наиболее распространенных материалов приводятся ниже.</w:t>
      </w:r>
    </w:p>
    <w:p w:rsidR="00CE1B95" w:rsidRDefault="003C3E1A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Облицовочные сэндвич-панели</w:t>
      </w:r>
    </w:p>
    <w:p w:rsidR="00CE1B95" w:rsidRDefault="003C3E1A">
      <w:pPr>
        <w:pStyle w:val="30"/>
      </w:pPr>
      <w:r>
        <w:t xml:space="preserve">Основное отличие сэндвич-панелей от других типов облицовок – это сочетание декоративно-защитных свойств с функцией теплозащиты. В случае, когда есть необходимость по расчету, пространство между панелью и стеной может быть заполнено теплоизоляционным материалом. 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Фасадные панели </w:t>
      </w:r>
      <w:r>
        <w:rPr>
          <w:i/>
          <w:sz w:val="32"/>
          <w:szCs w:val="32"/>
          <w:lang w:val="en-US"/>
        </w:rPr>
        <w:t>Alucobond</w:t>
      </w:r>
      <w:r>
        <w:rPr>
          <w:sz w:val="32"/>
          <w:szCs w:val="32"/>
        </w:rPr>
        <w:t xml:space="preserve"> состоят из двух наружных слоев глазурованного алюминия с пластиковой или минеральной прослойкой между ними. Размеры панелей по заказу, ширина 1000, 1250 и 1500 мм, толщина 3−4 мм. Имеют малый вес, высокую прочность, благодаря легкости обработки и способности к трансформации из плоского листа в любую форму не имеют ограничений в дизайне. Стойки к воздействию температур, атмосферных осадков, ультрафиолетовому излучению. Обладают хорошими звуко-, термо- и виброизоляционными свойствами. 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Фасадные панели </w:t>
      </w:r>
      <w:r>
        <w:rPr>
          <w:i/>
          <w:sz w:val="32"/>
          <w:szCs w:val="32"/>
          <w:lang w:val="en-US"/>
        </w:rPr>
        <w:t>Polyalpan</w:t>
      </w:r>
      <w:r>
        <w:rPr>
          <w:sz w:val="32"/>
          <w:szCs w:val="32"/>
        </w:rPr>
        <w:t xml:space="preserve"> состоят из наружного </w:t>
      </w:r>
      <w:r>
        <w:rPr>
          <w:spacing w:val="-12"/>
          <w:sz w:val="32"/>
          <w:szCs w:val="32"/>
        </w:rPr>
        <w:t>металлического листа толщиной 0,5 мм, слоя полиуретана толщиной 25</w:t>
      </w:r>
      <w:r>
        <w:rPr>
          <w:sz w:val="32"/>
          <w:szCs w:val="32"/>
        </w:rPr>
        <w:t xml:space="preserve"> мм или 50 мм и слоя зеркальной легированной алюминиевой фольги толщиной 0,05 мм для отражения тепла и пароизоляции. Металлический лист для наружной облицовки панели изготавливается методом лакированной горячей сушки из сплава алюминия, марганца и магния. Может иметь поверхность, отформованную под декоративную штукатурку, дерево и т. п. Хромотизация, грунтовка и лакировка поверхности обеспечивают стойкость к ультрафиолетовым лучам и химическим загрязнителям. Панели не поражаются грибком и гнилью. Материал экологически чистый, по огнестойкости относится к группе трудносгораемых. Металлическое покрытие панелей обеспечивает абсолютную влагозащиту. Особая конструкция бокового стыковочного шва делает попадание воды в промежуток между панелью и стеной практически невозможным. Размер панелей: длина – 1200 мм, ширина – 500 мм.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алюминиевые композитные панели «Альпари»</w:t>
      </w:r>
      <w:r>
        <w:rPr>
          <w:sz w:val="32"/>
          <w:szCs w:val="32"/>
        </w:rPr>
        <w:t xml:space="preserve"> состоят из двух алюминиевых пластин, между которыми находится полимерная прослойка. Благодаря такой конструкции обеспечивается с одной стороны, высокая прочность материала, а с другой, исключительная пластичность и легкость панелей. Обладают хорошей тепло- (при использовании утеплителя), вибро- и звукоизоляцией. Имеются широкие возможности для дизайна. Обшивается фасад любой конфигурации. Цветовое покрытие панелей производится методом рулонной окраски (накатки) полимерным красителем на основе </w:t>
      </w:r>
      <w:r>
        <w:rPr>
          <w:sz w:val="32"/>
          <w:szCs w:val="32"/>
          <w:lang w:val="en-US"/>
        </w:rPr>
        <w:t>PVDF</w:t>
      </w:r>
      <w:r>
        <w:rPr>
          <w:sz w:val="32"/>
          <w:szCs w:val="32"/>
        </w:rPr>
        <w:t xml:space="preserve"> (поливинилдихлорфтор), что обеспечивает исключительно высокое качество и долговечность покрытия, с течением времени не происходит выцветания, даже в </w:t>
      </w:r>
      <w:r>
        <w:rPr>
          <w:spacing w:val="-12"/>
          <w:sz w:val="32"/>
          <w:szCs w:val="32"/>
        </w:rPr>
        <w:t>условиях агрессивной внешней среды. Размер панелей: длина – 2440</w:t>
      </w:r>
      <w:r>
        <w:rPr>
          <w:sz w:val="32"/>
          <w:szCs w:val="32"/>
        </w:rPr>
        <w:t xml:space="preserve"> мм, ширина – 1220 мм, толщина – 3 и 4 мм.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Фасадный лист «ПРОФИСТ-Колор».</w:t>
      </w:r>
      <w:r>
        <w:rPr>
          <w:sz w:val="32"/>
          <w:szCs w:val="32"/>
        </w:rPr>
        <w:t xml:space="preserve"> Размеры листа − 1200×1500×8 мм. Расход на 1 м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– 1,05. Изготавливаются на заводе «Краспан» г. Красноярска. </w:t>
      </w:r>
    </w:p>
    <w:p w:rsidR="00CE1B95" w:rsidRDefault="003C3E1A">
      <w:pPr>
        <w:pStyle w:val="30"/>
      </w:pPr>
      <w:r>
        <w:t>Облицовочные листы и панели отгружаются на европоддонах (паллетах) массой 2000−2400 кг.</w:t>
      </w:r>
    </w:p>
    <w:p w:rsidR="00CE1B95" w:rsidRDefault="003C3E1A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Облицовочные фасадные плиты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плиты «КраспанКолор»</w:t>
      </w:r>
      <w:r>
        <w:rPr>
          <w:sz w:val="32"/>
          <w:szCs w:val="32"/>
        </w:rPr>
        <w:t xml:space="preserve"> − основа из прессованного волокнисто-цементного листа с гладкой окрашенной поверхностью. Изготавливаются 15 стандартных цветов. Крепление осуществляется с помощью заклепок. Вертикальные и горизонтальные швы прикрываются специальными металлическими накладками, окрашенными под цвет фасадной поверхности плит. Длина – 1550 мм; ширина – 1190 мм; толщина – 8 мм. 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плиты «КраспанГранит» −</w:t>
      </w:r>
      <w:r>
        <w:rPr>
          <w:sz w:val="32"/>
          <w:szCs w:val="32"/>
        </w:rPr>
        <w:t xml:space="preserve"> натуральный полированный камень, усиленный плоским волокнисто-цементным листом. Способ крепления – кляммер. Изготавливаются 6 стандартных цветов. Длина − 300−594 мм; ширина – 594 м; толщина − 14−16 мм; вес – 30−32 кг/м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плиты «КраспанСтоун»</w:t>
      </w:r>
      <w:r>
        <w:rPr>
          <w:sz w:val="32"/>
          <w:szCs w:val="32"/>
        </w:rPr>
        <w:t xml:space="preserve"> − прессованный волокнисто-цементный лист с натуральной каменной крошкой, связанной с плитой высококачественными синтетическими смолами. Фасадные плиты крепятся к полкам вертикальных профилей за</w:t>
      </w:r>
      <w:r>
        <w:rPr>
          <w:spacing w:val="-12"/>
          <w:sz w:val="32"/>
          <w:szCs w:val="32"/>
        </w:rPr>
        <w:t>клепками через специальную резиновую прокладку. Длина – 1550</w:t>
      </w:r>
      <w:r>
        <w:rPr>
          <w:sz w:val="32"/>
          <w:szCs w:val="32"/>
        </w:rPr>
        <w:t xml:space="preserve"> мм; ширина – 1190 мм; толщина – 8 мм; вес – 22 кг/м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.</w:t>
      </w:r>
    </w:p>
    <w:p w:rsidR="00CE1B95" w:rsidRDefault="003C3E1A">
      <w:pPr>
        <w:pStyle w:val="30"/>
      </w:pPr>
      <w:r>
        <w:t>Изготовитель фасадных плит – завод «Краспан», г. Красноярск.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плиты «Виколор»</w:t>
      </w:r>
      <w:r>
        <w:rPr>
          <w:sz w:val="32"/>
          <w:szCs w:val="32"/>
        </w:rPr>
        <w:t xml:space="preserve"> − гладкая и рельефная цветная плита с высококачественным акрилово-полиуретановым покрытием, устойчивым к атмосферным и механическим воздействиям. Изготавливается в 14 стандартных цветовых вариантах. Основа плит – высокопрочные прессованные асбестоцементные листы. </w:t>
      </w:r>
      <w:r>
        <w:rPr>
          <w:spacing w:val="-12"/>
          <w:sz w:val="32"/>
          <w:szCs w:val="32"/>
        </w:rPr>
        <w:t>Длина – 1570 мм; ширина – 1200 мм; толщина – 8 мм; вес –16 кг/м</w:t>
      </w:r>
      <w:r>
        <w:rPr>
          <w:spacing w:val="-12"/>
          <w:sz w:val="32"/>
          <w:szCs w:val="32"/>
          <w:vertAlign w:val="superscript"/>
        </w:rPr>
        <w:t>2</w:t>
      </w:r>
      <w:r>
        <w:rPr>
          <w:spacing w:val="-12"/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Фасадные плиты «Красстоун»</w:t>
      </w:r>
      <w:r>
        <w:rPr>
          <w:sz w:val="32"/>
          <w:szCs w:val="32"/>
        </w:rPr>
        <w:t xml:space="preserve"> − плита с натуральной каменной крошкой и дополнительным защитно-декоративным покрытием. Изготавливается с 11 видами камня. Основа плит − высокопрочные прессованные асбестоцементные листы. Длина –1570 мм; ширина – 1200 мм; толщина в зависимости от фракции крошки – 9,5−14 мм; вес – 22,4−24,9 кг/м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.</w:t>
      </w:r>
    </w:p>
    <w:p w:rsidR="00CE1B95" w:rsidRDefault="003C3E1A">
      <w:pPr>
        <w:pStyle w:val="30"/>
      </w:pPr>
      <w:r>
        <w:t>Изготовитель − ООО АСК «Волнастрой» г. Красноярск.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</w:rPr>
        <w:t>КЕРАМОГРАНИТ</w:t>
      </w:r>
      <w:r>
        <w:rPr>
          <w:sz w:val="32"/>
          <w:szCs w:val="32"/>
        </w:rPr>
        <w:t xml:space="preserve"> – современный материал, изготовленный методом высокотемпературного обжига из светлых сортов глины, кварцевого песка и полевого шпата с добавлением натуральных красителей. Материал обладает высокими характеристиками по прочности и морозостойкости. Экологически чистый, бактериостатичен, а, главное, лишен основного недостатка натурального гранита – радиоактивности. Полированный керамогранит не имеет ограничений в использовании. Долговечен, не изменяет цвет, нечувствителен к прямому воздействию ультрафиолетовых лучей и других атмосферных факторов. Размеры плит: 300×600; 400×400; 500×500; 800×800; 1000×1000; 1200×600; 1200×1200; 1200×1800 мм. Толщина 8−12 мм. Крепление с помощью кляммеров.</w:t>
      </w:r>
    </w:p>
    <w:p w:rsidR="00CE1B95" w:rsidRDefault="003C3E1A">
      <w:pPr>
        <w:pStyle w:val="30"/>
      </w:pPr>
      <w:r>
        <w:t>В качестве теплоизоляции должен применяться плитный утеплитель. Толщина утеплителя выбирается на основании теплотехнического расчета стены, выполненного по требованиям СНиП [4]. Примерный перечень современных теплоизоляционных материалов представлен в прил. 2.</w:t>
      </w:r>
    </w:p>
    <w:p w:rsidR="00CE1B95" w:rsidRDefault="003C3E1A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качестве ветрозащиты используются ветрозащитные и паровыводящие мембраны </w:t>
      </w:r>
      <w:r>
        <w:rPr>
          <w:sz w:val="32"/>
          <w:szCs w:val="32"/>
          <w:lang w:val="en-US"/>
        </w:rPr>
        <w:t>Tyvek</w:t>
      </w:r>
      <w:r>
        <w:rPr>
          <w:sz w:val="32"/>
          <w:szCs w:val="32"/>
        </w:rPr>
        <w:t xml:space="preserve"> (</w:t>
      </w:r>
      <w:r>
        <w:rPr>
          <w:sz w:val="32"/>
          <w:szCs w:val="32"/>
          <w:lang w:val="en-US"/>
        </w:rPr>
        <w:t>DU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PONT</w:t>
      </w:r>
      <w:r>
        <w:rPr>
          <w:sz w:val="32"/>
          <w:szCs w:val="32"/>
        </w:rPr>
        <w:t>), «ВМ-310» (</w:t>
      </w:r>
      <w:r>
        <w:rPr>
          <w:sz w:val="32"/>
          <w:szCs w:val="32"/>
          <w:lang w:val="en-US"/>
        </w:rPr>
        <w:t>Monarflex</w:t>
      </w:r>
      <w:r>
        <w:rPr>
          <w:sz w:val="32"/>
          <w:szCs w:val="32"/>
        </w:rPr>
        <w:t>).</w:t>
      </w:r>
    </w:p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3.3. Определение объемов работ</w:t>
      </w: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pStyle w:val="a3"/>
        <w:ind w:firstLine="720"/>
      </w:pPr>
      <w:r>
        <w:t>В разделе производится подсчет основных объемов работ, перечень которых представлен в п. 3.1, согласно единицам измерения, указанных в ЕНиР [5, 6, 7].</w:t>
      </w: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3.4. Выбор методов производства работ по монтажу навесных вентилируемых фасадов</w:t>
      </w: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pStyle w:val="30"/>
      </w:pPr>
      <w:r>
        <w:t>На данном этапе проектирования намечают способы производства работ.</w:t>
      </w:r>
    </w:p>
    <w:p w:rsidR="00CE1B95" w:rsidRDefault="003C3E1A">
      <w:pPr>
        <w:pStyle w:val="30"/>
      </w:pPr>
      <w:r>
        <w:t>Для выполнения работ по монтажу системы вентилируемых фасадов здание разбивается на захватки; определяется порядок и последовательность перемещения монтажников с одной захватки на другую. Захваткой может быть часть фасада на всю высоту здания или часть высоты при наличии промежуточных карнизов, поясков и т. п.</w:t>
      </w:r>
    </w:p>
    <w:p w:rsidR="00CE1B95" w:rsidRDefault="003C3E1A">
      <w:pPr>
        <w:pStyle w:val="30"/>
      </w:pPr>
      <w:r>
        <w:t xml:space="preserve">Монтажные работы необходимо выполнять с инвентарных строительных лесов. Для подъема материалов на высоту используются грузовые подъемники (прил. 3). </w:t>
      </w:r>
    </w:p>
    <w:p w:rsidR="00CE1B95" w:rsidRDefault="003C3E1A">
      <w:pPr>
        <w:pStyle w:val="30"/>
      </w:pPr>
      <w:r>
        <w:t>Перед началом монтажа произвести демонтаж водостоков, антенн, вывесок; очистить стену от отслоившейся штукатурки. В отдельных случаях необходимо провести работы по выравниванию плоскостей фасадов для последующего плотного прилегания плит утеплителя.</w:t>
      </w:r>
    </w:p>
    <w:p w:rsidR="00CE1B95" w:rsidRDefault="003C3E1A">
      <w:pPr>
        <w:pStyle w:val="30"/>
      </w:pPr>
      <w:r>
        <w:t>Монтаж системы начинают с разметки фасада, установки маяков, к которым будут крепиться кронштейны. Затем сверлятся отверстия под анкерные болты (дюбеля) для крепления несущих кронштейнов к основанию. Минимально допустимое расстояние от оси анкерного болта (дюбеля) до грани каменной конструкции (наружный угол, оконный откос и т. д.) должно составлять не менее 100 мм. Минимальная глубина анкеровки в бетон – 50 мм, в кирпич – 80 мм, в легкий бетон – 100 мм. В случаях, когда основанием служит кирпичная кладка, нельзя устанавливать дюбеля в швы кладки, при этом расстояние от центра дюбеля до ложкового шва должно быть не менее 35 мм, а от тычкового – 60 мм.</w:t>
      </w:r>
    </w:p>
    <w:p w:rsidR="00CE1B95" w:rsidRDefault="003C3E1A">
      <w:pPr>
        <w:pStyle w:val="30"/>
      </w:pPr>
      <w:r>
        <w:t>Кронштейн состоит из двух частей – неподвижной, которая крепится к стене, и подвижной, к которой крепятся направляющие. Подвижная часть кронштейна позволяет исправить неровности стены и выставить направляющие каркаса в одной плоскости. В местах примыкания кронштейнов к основанию устанавливают паронитовые прокладки.</w:t>
      </w:r>
    </w:p>
    <w:p w:rsidR="00CE1B95" w:rsidRDefault="003C3E1A">
      <w:pPr>
        <w:pStyle w:val="30"/>
      </w:pPr>
      <w:r>
        <w:t xml:space="preserve">Монтаж утеплителя начинают с нижнего ряда и устанавливают на стартовый профиль, цоколь или другую соответствующую конструкцию, и ведут снизу вверх. Крепление плит утеплителя производится с помощью специальных пластмассовых дюбелей зонтичного типа с распорным стержнем. Длину дюбеля и распорного стержня следует назначать с учетом толщины закрепляемой плиты утеплителя. Прижимная часть дюбеля должна плотно прилегать к утеплителю. Количество зонтичных дюбелей, устанавливаемых на плиту, должно быть не менее пяти штук. В случае установки двух слоев утеплителя производится предварительное крепление первого слоя двумя дюбелями на плиту и окончательное крепление – еще пятью дюбелями. </w:t>
      </w:r>
    </w:p>
    <w:p w:rsidR="00CE1B95" w:rsidRDefault="003C3E1A">
      <w:pPr>
        <w:pStyle w:val="30"/>
      </w:pPr>
      <w:r>
        <w:t>Установка влаго- и ветрозащитной пленки производится одновременно с монтажом плит. Полотнища пленки располагают с перехлестом 100 мм.</w:t>
      </w:r>
    </w:p>
    <w:p w:rsidR="00CE1B95" w:rsidRDefault="003C3E1A">
      <w:pPr>
        <w:pStyle w:val="30"/>
      </w:pPr>
      <w:r>
        <w:t>Установка несущих фахверков системы вентилируемого фасада здания производится на несущие кронштейны. Фахверковая система состоит из горизонтальных и вертикальных направляющих, выполненных из оцинкованного стального профиля. Горизонтальный профиль крепится к кронштейнам саморезами или заклепками. На сформированную горизонтальной обрешеткой плоскость монтируется вертикальная обрешетка.</w:t>
      </w:r>
    </w:p>
    <w:p w:rsidR="00CE1B95" w:rsidRDefault="003C3E1A">
      <w:pPr>
        <w:pStyle w:val="30"/>
      </w:pPr>
      <w:r>
        <w:t xml:space="preserve">Монтаж элементов облицовки начинают с нижнего ряда и ведут снизу вверх. Минимальная величина воздушного зазора между облицовкой и теплоизоляцией – 40 мм. Для выдерживания этой величины применяются шаблоны. Элементы облицовки крепят к направляющим профилям видимым или скрытым способом. При видимом способе крепление производится с помощью кляммеров, винтов, заклепок и т. д. В системе с видимым креплением облицовку навешивают на специальные шины и крепят с помощью скоб или винтов, которые вставляются в заранее высверленные отверстия облицовки. Для исключения возможной вибрации облицовки могут применяться упругие прокладки, которые закрепляют на направляющих до начала монтажа. </w:t>
      </w:r>
    </w:p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pStyle w:val="a3"/>
        <w:ind w:firstLine="0"/>
        <w:jc w:val="center"/>
      </w:pPr>
      <w:r>
        <w:t>3.5. Составление калькуляции трудовых затрат и заработной</w:t>
      </w:r>
    </w:p>
    <w:p w:rsidR="00CE1B95" w:rsidRDefault="003C3E1A">
      <w:pPr>
        <w:pStyle w:val="a3"/>
        <w:ind w:firstLine="0"/>
        <w:jc w:val="center"/>
      </w:pPr>
      <w:r>
        <w:t>платы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>Калькуляция трудовых затрат и заработной платы составляется для производственных процессов, намеченных в п. 3.1 по нормам, приведенным в сборнике ЕНиР [5, 6, 7].</w:t>
      </w:r>
    </w:p>
    <w:p w:rsidR="00CE1B95" w:rsidRDefault="003C3E1A">
      <w:pPr>
        <w:pStyle w:val="a3"/>
        <w:ind w:firstLine="720"/>
      </w:pPr>
      <w:r>
        <w:t>Калькуляцию составляют по форме, приведенной в табл. 1.</w:t>
      </w:r>
    </w:p>
    <w:p w:rsidR="00CE1B95" w:rsidRDefault="00CE1B95">
      <w:pPr>
        <w:pStyle w:val="a3"/>
        <w:ind w:firstLine="720"/>
      </w:pPr>
    </w:p>
    <w:p w:rsidR="00CE1B95" w:rsidRDefault="003C3E1A">
      <w:pPr>
        <w:pStyle w:val="a3"/>
        <w:ind w:firstLine="0"/>
        <w:jc w:val="right"/>
      </w:pPr>
      <w:r>
        <w:t>Таблица 1</w:t>
      </w:r>
    </w:p>
    <w:p w:rsidR="00CE1B95" w:rsidRDefault="003C3E1A">
      <w:pPr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Калькуляция трудовых затрат и заработной платы</w:t>
      </w:r>
    </w:p>
    <w:p w:rsidR="00CE1B95" w:rsidRDefault="00CE1B95">
      <w:pPr>
        <w:ind w:firstLine="709"/>
        <w:jc w:val="center"/>
        <w:rPr>
          <w:sz w:val="32"/>
          <w:szCs w:val="32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851"/>
        <w:gridCol w:w="573"/>
        <w:gridCol w:w="720"/>
        <w:gridCol w:w="720"/>
        <w:gridCol w:w="900"/>
        <w:gridCol w:w="720"/>
        <w:gridCol w:w="720"/>
        <w:gridCol w:w="900"/>
        <w:gridCol w:w="540"/>
        <w:gridCol w:w="540"/>
        <w:gridCol w:w="540"/>
      </w:tblGrid>
      <w:tr w:rsidR="00CE1B95">
        <w:trPr>
          <w:cantSplit/>
          <w:trHeight w:val="98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Шифр норм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293" w:type="dxa"/>
            <w:gridSpan w:val="2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Нормы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времени</w:t>
            </w:r>
          </w:p>
        </w:tc>
        <w:tc>
          <w:tcPr>
            <w:tcW w:w="720" w:type="dxa"/>
            <w:vMerge w:val="restart"/>
            <w:textDirection w:val="btL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работ</w:t>
            </w:r>
          </w:p>
        </w:tc>
        <w:tc>
          <w:tcPr>
            <w:tcW w:w="1620" w:type="dxa"/>
            <w:gridSpan w:val="2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Трудо-емкость</w:t>
            </w:r>
          </w:p>
        </w:tc>
        <w:tc>
          <w:tcPr>
            <w:tcW w:w="720" w:type="dxa"/>
            <w:vMerge w:val="restart"/>
            <w:textDirection w:val="btL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Расценка, р.</w:t>
            </w:r>
          </w:p>
        </w:tc>
        <w:tc>
          <w:tcPr>
            <w:tcW w:w="900" w:type="dxa"/>
            <w:vMerge w:val="restart"/>
            <w:textDirection w:val="btLr"/>
          </w:tcPr>
          <w:p w:rsidR="00CE1B95" w:rsidRDefault="003C3E1A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Сумма заработной</w:t>
            </w:r>
          </w:p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платы, р.</w:t>
            </w:r>
          </w:p>
        </w:tc>
        <w:tc>
          <w:tcPr>
            <w:tcW w:w="1620" w:type="dxa"/>
            <w:gridSpan w:val="3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звена</w:t>
            </w:r>
          </w:p>
        </w:tc>
      </w:tr>
      <w:tr w:rsidR="00CE1B95">
        <w:trPr>
          <w:cantSplit/>
          <w:trHeight w:val="1479"/>
          <w:jc w:val="center"/>
        </w:trPr>
        <w:tc>
          <w:tcPr>
            <w:tcW w:w="426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  <w:textDirection w:val="btL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чел.-ч</w:t>
            </w:r>
          </w:p>
        </w:tc>
        <w:tc>
          <w:tcPr>
            <w:tcW w:w="720" w:type="dxa"/>
            <w:textDirection w:val="btL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маш.-ч</w:t>
            </w:r>
          </w:p>
        </w:tc>
        <w:tc>
          <w:tcPr>
            <w:tcW w:w="720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чел.-ч</w:t>
            </w:r>
          </w:p>
        </w:tc>
        <w:tc>
          <w:tcPr>
            <w:tcW w:w="720" w:type="dxa"/>
            <w:textDirection w:val="btL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маш.-ч</w:t>
            </w:r>
          </w:p>
        </w:tc>
        <w:tc>
          <w:tcPr>
            <w:tcW w:w="720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профессия</w:t>
            </w:r>
          </w:p>
        </w:tc>
        <w:tc>
          <w:tcPr>
            <w:tcW w:w="540" w:type="dxa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разряд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E1B95">
        <w:trPr>
          <w:trHeight w:val="291"/>
          <w:jc w:val="center"/>
        </w:trPr>
        <w:tc>
          <w:tcPr>
            <w:tcW w:w="426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3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E1B95">
        <w:trPr>
          <w:trHeight w:val="305"/>
          <w:jc w:val="center"/>
        </w:trPr>
        <w:tc>
          <w:tcPr>
            <w:tcW w:w="426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3.6. Разработка календарного графика производства работ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 xml:space="preserve">Календарный (линейный) график разрабатывается на основе калькуляции затрат труда с учетом намеченной последовательности и способов выполнения работ. Составляется по форме табл. 2 и приводится в графической части курсовой работы. </w:t>
      </w:r>
    </w:p>
    <w:p w:rsidR="00CE1B95" w:rsidRDefault="003C3E1A">
      <w:pPr>
        <w:pStyle w:val="a3"/>
        <w:ind w:firstLine="720"/>
      </w:pPr>
      <w:r>
        <w:t>Трудоемкость работы определяется как произведение нормы времени и объема работ. Заработная плата – произведение расценки и объема работ. После заполнения таблицы определяют общую трудоемкость работ и сумму заработной платы.</w:t>
      </w:r>
    </w:p>
    <w:p w:rsidR="00CE1B95" w:rsidRDefault="00CE1B95">
      <w:pPr>
        <w:pStyle w:val="a3"/>
        <w:ind w:firstLine="0"/>
      </w:pPr>
    </w:p>
    <w:p w:rsidR="00CE1B95" w:rsidRDefault="003C3E1A">
      <w:pPr>
        <w:jc w:val="right"/>
        <w:rPr>
          <w:sz w:val="32"/>
          <w:szCs w:val="32"/>
        </w:rPr>
      </w:pPr>
      <w:r>
        <w:rPr>
          <w:sz w:val="32"/>
          <w:szCs w:val="32"/>
        </w:rPr>
        <w:t>Таблица 2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Календарный график производства работ</w:t>
      </w:r>
    </w:p>
    <w:p w:rsidR="00CE1B95" w:rsidRDefault="00CE1B95">
      <w:pPr>
        <w:pStyle w:val="a3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42"/>
        <w:gridCol w:w="540"/>
        <w:gridCol w:w="697"/>
        <w:gridCol w:w="743"/>
        <w:gridCol w:w="547"/>
        <w:gridCol w:w="645"/>
        <w:gridCol w:w="645"/>
        <w:gridCol w:w="645"/>
        <w:gridCol w:w="758"/>
        <w:gridCol w:w="720"/>
        <w:gridCol w:w="540"/>
        <w:gridCol w:w="1440"/>
      </w:tblGrid>
      <w:tr w:rsidR="00CE1B95">
        <w:trPr>
          <w:cantSplit/>
          <w:trHeight w:val="1422"/>
        </w:trPr>
        <w:tc>
          <w:tcPr>
            <w:tcW w:w="538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082" w:type="dxa"/>
            <w:gridSpan w:val="2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440" w:type="dxa"/>
            <w:gridSpan w:val="2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Трудоем-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кость,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чел.-смен</w:t>
            </w:r>
          </w:p>
        </w:tc>
        <w:tc>
          <w:tcPr>
            <w:tcW w:w="547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выполнения норм, %</w:t>
            </w:r>
          </w:p>
        </w:tc>
        <w:tc>
          <w:tcPr>
            <w:tcW w:w="1290" w:type="dxa"/>
            <w:gridSpan w:val="2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Потреб-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ные ма-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шины</w:t>
            </w:r>
          </w:p>
        </w:tc>
        <w:tc>
          <w:tcPr>
            <w:tcW w:w="645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работы, дн.</w:t>
            </w:r>
          </w:p>
        </w:tc>
        <w:tc>
          <w:tcPr>
            <w:tcW w:w="758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рабочих смен в сутки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рабочих в смену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звена</w:t>
            </w:r>
          </w:p>
        </w:tc>
        <w:tc>
          <w:tcPr>
            <w:tcW w:w="14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Месяц,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CE1B95">
        <w:trPr>
          <w:cantSplit/>
          <w:trHeight w:val="1615"/>
        </w:trPr>
        <w:tc>
          <w:tcPr>
            <w:tcW w:w="538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697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нормативная</w:t>
            </w:r>
          </w:p>
        </w:tc>
        <w:tc>
          <w:tcPr>
            <w:tcW w:w="743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плановая</w:t>
            </w:r>
          </w:p>
        </w:tc>
        <w:tc>
          <w:tcPr>
            <w:tcW w:w="547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45" w:type="dxa"/>
            <w:vMerge w:val="restart"/>
            <w:textDirection w:val="btLr"/>
            <w:vAlign w:val="center"/>
          </w:tcPr>
          <w:p w:rsidR="00CE1B95" w:rsidRDefault="003C3E1A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645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кален-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дарные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</w:t>
            </w:r>
          </w:p>
        </w:tc>
      </w:tr>
      <w:tr w:rsidR="00CE1B95">
        <w:trPr>
          <w:cantSplit/>
          <w:trHeight w:val="1428"/>
        </w:trPr>
        <w:tc>
          <w:tcPr>
            <w:tcW w:w="538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2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743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7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vMerge/>
          </w:tcPr>
          <w:p w:rsidR="00CE1B95" w:rsidRDefault="00CE1B95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рабочие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</w:t>
            </w:r>
          </w:p>
        </w:tc>
      </w:tr>
      <w:tr w:rsidR="00CE1B95">
        <w:tc>
          <w:tcPr>
            <w:tcW w:w="538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43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7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5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5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45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58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4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E1B95">
        <w:tc>
          <w:tcPr>
            <w:tcW w:w="538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2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3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3.7. Расчет состава бригады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>Для рациональной организации производства работ необходимо подобрать состав комплексной бригады. Квалификационный состав звеньев определяется в соответствии с рекомендациями ЕНиР [5, 6, 7]. При организации бригады следует использовать возможность совмещения профессий.</w:t>
      </w:r>
    </w:p>
    <w:p w:rsidR="00CE1B95" w:rsidRDefault="003C3E1A">
      <w:pPr>
        <w:pStyle w:val="30"/>
      </w:pPr>
      <w:r>
        <w:t xml:space="preserve">Расчет состава бригады выполняют после разработки календарного графика. </w:t>
      </w:r>
    </w:p>
    <w:p w:rsidR="00CE1B95" w:rsidRDefault="003C3E1A">
      <w:pPr>
        <w:pStyle w:val="30"/>
      </w:pPr>
      <w:r>
        <w:t>При проектировании состава бригады предполагают, что продолжительность всего комплекса работ, поручаемых бригаде, равна общей продолжительности работ календарного графика.</w:t>
      </w:r>
    </w:p>
    <w:p w:rsidR="00CE1B95" w:rsidRDefault="003C3E1A">
      <w:pPr>
        <w:pStyle w:val="a3"/>
        <w:ind w:firstLine="720"/>
      </w:pPr>
      <w:r>
        <w:t>Расчет числа рабочих производится на основе календарного графика:</w:t>
      </w:r>
    </w:p>
    <w:p w:rsidR="00CE1B95" w:rsidRDefault="00CE1B95">
      <w:pPr>
        <w:jc w:val="both"/>
        <w:rPr>
          <w:sz w:val="32"/>
          <w:szCs w:val="16"/>
        </w:rPr>
      </w:pPr>
    </w:p>
    <w:p w:rsidR="00CE1B95" w:rsidRDefault="003C3E1A">
      <w:pPr>
        <w:spacing w:line="360" w:lineRule="auto"/>
        <w:ind w:left="3686"/>
        <w:jc w:val="center"/>
        <w:rPr>
          <w:sz w:val="32"/>
        </w:rPr>
      </w:pPr>
      <w:r>
        <w:rPr>
          <w:position w:val="-38"/>
          <w:sz w:val="32"/>
        </w:rPr>
        <w:object w:dxaOrig="2060" w:dyaOrig="920">
          <v:shape id="_x0000_i1026" type="#_x0000_t75" style="width:102.75pt;height:45.75pt" o:ole="" fillcolor="window">
            <v:imagedata r:id="rId13" o:title=""/>
          </v:shape>
          <o:OLEObject Type="Embed" ProgID="Equation.3" ShapeID="_x0000_i1026" DrawAspect="Content" ObjectID="_1471253716" r:id="rId14"/>
        </w:object>
      </w:r>
      <w:r>
        <w:rPr>
          <w:sz w:val="32"/>
        </w:rPr>
        <w:t>,                                   (1)</w:t>
      </w:r>
    </w:p>
    <w:p w:rsidR="00CE1B95" w:rsidRDefault="003C3E1A">
      <w:pPr>
        <w:jc w:val="both"/>
        <w:rPr>
          <w:sz w:val="32"/>
        </w:rPr>
      </w:pPr>
      <w:r>
        <w:rPr>
          <w:sz w:val="32"/>
        </w:rPr>
        <w:t xml:space="preserve">где </w:t>
      </w:r>
      <w:r>
        <w:rPr>
          <w:i/>
          <w:sz w:val="32"/>
        </w:rPr>
        <w:t>Н</w:t>
      </w:r>
      <w:r>
        <w:rPr>
          <w:i/>
          <w:sz w:val="32"/>
          <w:vertAlign w:val="subscript"/>
        </w:rPr>
        <w:t>тр</w:t>
      </w:r>
      <w:r>
        <w:rPr>
          <w:sz w:val="32"/>
        </w:rPr>
        <w:t xml:space="preserve"> – нормативная трудоемкость строительного процесса, чел.-смен; </w:t>
      </w:r>
      <w:r>
        <w:rPr>
          <w:i/>
          <w:sz w:val="32"/>
        </w:rPr>
        <w:t>Т</w:t>
      </w:r>
      <w:r>
        <w:rPr>
          <w:sz w:val="32"/>
        </w:rPr>
        <w:t xml:space="preserve"> – продолжительность выполнения работы по календарному графику, дн.;</w:t>
      </w:r>
      <w:r>
        <w:rPr>
          <w:i/>
          <w:sz w:val="32"/>
        </w:rPr>
        <w:t xml:space="preserve"> </w:t>
      </w:r>
      <w:r>
        <w:rPr>
          <w:i/>
          <w:sz w:val="32"/>
          <w:lang w:val="en-US"/>
        </w:rPr>
        <w:t>k</w:t>
      </w:r>
      <w:r>
        <w:rPr>
          <w:i/>
          <w:sz w:val="32"/>
          <w:vertAlign w:val="subscript"/>
        </w:rPr>
        <w:t>н</w:t>
      </w:r>
      <w:r>
        <w:rPr>
          <w:sz w:val="32"/>
        </w:rPr>
        <w:t xml:space="preserve"> – уровень выполнения норм:</w:t>
      </w:r>
    </w:p>
    <w:p w:rsidR="00CE1B95" w:rsidRDefault="00CE1B95">
      <w:pPr>
        <w:jc w:val="both"/>
        <w:rPr>
          <w:sz w:val="32"/>
          <w:szCs w:val="16"/>
        </w:rPr>
      </w:pPr>
    </w:p>
    <w:p w:rsidR="00CE1B95" w:rsidRDefault="003C3E1A">
      <w:pPr>
        <w:jc w:val="right"/>
        <w:rPr>
          <w:sz w:val="32"/>
        </w:rPr>
      </w:pPr>
      <w:r>
        <w:rPr>
          <w:position w:val="-42"/>
          <w:sz w:val="32"/>
          <w:vertAlign w:val="subscript"/>
        </w:rPr>
        <w:object w:dxaOrig="1340" w:dyaOrig="960">
          <v:shape id="_x0000_i1027" type="#_x0000_t75" style="width:66.75pt;height:48pt" o:ole="" fillcolor="window">
            <v:imagedata r:id="rId15" o:title=""/>
          </v:shape>
          <o:OLEObject Type="Embed" ProgID="Equation.3" ShapeID="_x0000_i1027" DrawAspect="Content" ObjectID="_1471253717" r:id="rId16"/>
        </w:object>
      </w:r>
      <w:r>
        <w:rPr>
          <w:sz w:val="32"/>
        </w:rPr>
        <w:t>,                                         (2)</w:t>
      </w:r>
    </w:p>
    <w:p w:rsidR="00CE1B95" w:rsidRDefault="00CE1B95">
      <w:pPr>
        <w:jc w:val="right"/>
        <w:rPr>
          <w:sz w:val="32"/>
        </w:rPr>
      </w:pPr>
    </w:p>
    <w:p w:rsidR="00CE1B95" w:rsidRDefault="003C3E1A">
      <w:pPr>
        <w:ind w:firstLine="8"/>
        <w:jc w:val="both"/>
        <w:rPr>
          <w:sz w:val="32"/>
        </w:rPr>
      </w:pPr>
      <w:r>
        <w:rPr>
          <w:sz w:val="32"/>
        </w:rPr>
        <w:t xml:space="preserve">где </w:t>
      </w:r>
      <w:r>
        <w:rPr>
          <w:i/>
          <w:sz w:val="32"/>
        </w:rPr>
        <w:t>П</w:t>
      </w:r>
      <w:r>
        <w:rPr>
          <w:i/>
          <w:sz w:val="32"/>
          <w:vertAlign w:val="subscript"/>
        </w:rPr>
        <w:t>тр</w:t>
      </w:r>
      <w:r>
        <w:rPr>
          <w:sz w:val="32"/>
        </w:rPr>
        <w:t xml:space="preserve"> – плановая трудоемкость строительного процесса, чел.-смен.</w:t>
      </w:r>
    </w:p>
    <w:p w:rsidR="00CE1B95" w:rsidRDefault="003C3E1A">
      <w:pPr>
        <w:pStyle w:val="a3"/>
        <w:ind w:firstLine="720"/>
      </w:pPr>
      <w:r>
        <w:t xml:space="preserve">При выполнении расчета на основе калькуляции трудовых затрат используется формула </w:t>
      </w:r>
    </w:p>
    <w:p w:rsidR="00CE1B95" w:rsidRDefault="00CE1B95">
      <w:pPr>
        <w:pStyle w:val="a3"/>
        <w:ind w:firstLine="0"/>
      </w:pPr>
    </w:p>
    <w:p w:rsidR="00CE1B95" w:rsidRDefault="003C3E1A">
      <w:pPr>
        <w:jc w:val="right"/>
        <w:rPr>
          <w:sz w:val="32"/>
        </w:rPr>
      </w:pPr>
      <w:r>
        <w:rPr>
          <w:position w:val="-38"/>
          <w:sz w:val="32"/>
        </w:rPr>
        <w:object w:dxaOrig="2079" w:dyaOrig="920">
          <v:shape id="_x0000_i1028" type="#_x0000_t75" style="width:104.25pt;height:45.75pt" o:ole="" fillcolor="window">
            <v:imagedata r:id="rId17" o:title=""/>
          </v:shape>
          <o:OLEObject Type="Embed" ProgID="Equation.3" ShapeID="_x0000_i1028" DrawAspect="Content" ObjectID="_1471253718" r:id="rId18"/>
        </w:object>
      </w:r>
      <w:r>
        <w:rPr>
          <w:sz w:val="32"/>
        </w:rPr>
        <w:t>,                                           (3)</w:t>
      </w:r>
    </w:p>
    <w:p w:rsidR="00CE1B95" w:rsidRDefault="00CE1B95">
      <w:pPr>
        <w:jc w:val="right"/>
        <w:rPr>
          <w:sz w:val="32"/>
        </w:rPr>
      </w:pPr>
    </w:p>
    <w:p w:rsidR="00CE1B95" w:rsidRDefault="003C3E1A">
      <w:pPr>
        <w:jc w:val="both"/>
        <w:rPr>
          <w:sz w:val="32"/>
        </w:rPr>
      </w:pPr>
      <w:r>
        <w:rPr>
          <w:sz w:val="32"/>
        </w:rPr>
        <w:t xml:space="preserve">где </w:t>
      </w:r>
      <w:r>
        <w:rPr>
          <w:i/>
          <w:sz w:val="32"/>
          <w:lang w:val="en-US"/>
        </w:rPr>
        <w:t>t</w:t>
      </w:r>
      <w:r>
        <w:rPr>
          <w:i/>
          <w:sz w:val="32"/>
          <w:vertAlign w:val="subscript"/>
        </w:rPr>
        <w:t>см</w:t>
      </w:r>
      <w:r>
        <w:rPr>
          <w:sz w:val="32"/>
        </w:rPr>
        <w:t xml:space="preserve"> – продолжительность смены, ч (принимается равной 8 ч).</w:t>
      </w:r>
    </w:p>
    <w:p w:rsidR="00CE1B95" w:rsidRDefault="003C3E1A">
      <w:pPr>
        <w:pStyle w:val="30"/>
        <w:rPr>
          <w:szCs w:val="20"/>
        </w:rPr>
      </w:pPr>
      <w:r>
        <w:rPr>
          <w:szCs w:val="20"/>
        </w:rPr>
        <w:t>Результаты определения численности рабочих бригады по их профессиям и разрядам заносят в табл. 3. Общую численность бригады определяют суммированием входящих в нее рабочих всех профессий.</w:t>
      </w:r>
    </w:p>
    <w:p w:rsidR="00CE1B95" w:rsidRDefault="00CE1B95">
      <w:pPr>
        <w:pStyle w:val="a3"/>
        <w:ind w:firstLine="0"/>
      </w:pPr>
    </w:p>
    <w:p w:rsidR="00CE1B95" w:rsidRDefault="003C3E1A">
      <w:pPr>
        <w:pStyle w:val="2"/>
      </w:pPr>
      <w:r>
        <w:t>Таблица 3</w:t>
      </w:r>
    </w:p>
    <w:p w:rsidR="00CE1B95" w:rsidRDefault="003C3E1A">
      <w:pPr>
        <w:pStyle w:val="1"/>
      </w:pPr>
      <w:r>
        <w:t>Состав бригады</w:t>
      </w:r>
    </w:p>
    <w:p w:rsidR="00CE1B95" w:rsidRDefault="00CE1B95">
      <w:pPr>
        <w:rPr>
          <w:sz w:val="32"/>
          <w:szCs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999"/>
        <w:gridCol w:w="1080"/>
        <w:gridCol w:w="900"/>
        <w:gridCol w:w="1080"/>
        <w:gridCol w:w="1080"/>
        <w:gridCol w:w="1080"/>
        <w:gridCol w:w="1080"/>
      </w:tblGrid>
      <w:tr w:rsidR="00CE1B95">
        <w:trPr>
          <w:cantSplit/>
        </w:trPr>
        <w:tc>
          <w:tcPr>
            <w:tcW w:w="1701" w:type="dxa"/>
            <w:vMerge w:val="restart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Профессия рабочих</w:t>
            </w:r>
          </w:p>
        </w:tc>
        <w:tc>
          <w:tcPr>
            <w:tcW w:w="999" w:type="dxa"/>
            <w:vMerge w:val="restart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300" w:type="dxa"/>
            <w:gridSpan w:val="6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разрядам</w:t>
            </w:r>
          </w:p>
        </w:tc>
      </w:tr>
      <w:tr w:rsidR="00CE1B95">
        <w:trPr>
          <w:cantSplit/>
        </w:trPr>
        <w:tc>
          <w:tcPr>
            <w:tcW w:w="1701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9" w:type="dxa"/>
            <w:vMerge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E1B95">
        <w:trPr>
          <w:cantSplit/>
        </w:trPr>
        <w:tc>
          <w:tcPr>
            <w:tcW w:w="1701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9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1B95" w:rsidRDefault="00CE1B95">
      <w:pPr>
        <w:jc w:val="both"/>
        <w:rPr>
          <w:sz w:val="32"/>
        </w:rPr>
      </w:pPr>
    </w:p>
    <w:p w:rsidR="00CE1B95" w:rsidRDefault="003C3E1A">
      <w:pPr>
        <w:jc w:val="both"/>
        <w:rPr>
          <w:sz w:val="32"/>
        </w:rPr>
      </w:pPr>
      <w:r>
        <w:rPr>
          <w:sz w:val="32"/>
        </w:rPr>
        <w:t>Итого: _____ чел.</w:t>
      </w:r>
    </w:p>
    <w:p w:rsidR="00CE1B95" w:rsidRDefault="00CE1B95">
      <w:pPr>
        <w:jc w:val="both"/>
        <w:rPr>
          <w:sz w:val="32"/>
        </w:rPr>
      </w:pPr>
    </w:p>
    <w:p w:rsidR="00CE1B95" w:rsidRDefault="00CE1B95">
      <w:pPr>
        <w:jc w:val="both"/>
        <w:rPr>
          <w:sz w:val="32"/>
        </w:rPr>
      </w:pPr>
    </w:p>
    <w:p w:rsidR="00CE1B95" w:rsidRDefault="003C3E1A">
      <w:pPr>
        <w:pStyle w:val="a3"/>
        <w:ind w:firstLine="0"/>
        <w:jc w:val="center"/>
      </w:pPr>
      <w:r>
        <w:t>3.8. Определение потребности в материально-технических</w:t>
      </w:r>
    </w:p>
    <w:p w:rsidR="00CE1B95" w:rsidRDefault="003C3E1A">
      <w:pPr>
        <w:pStyle w:val="a3"/>
        <w:ind w:firstLine="0"/>
        <w:jc w:val="center"/>
      </w:pPr>
      <w:r>
        <w:t>ресурсах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>В данном разделе определяется потребность в машинах, механизмах, инструментах и инвентаре на основании графика производства работ и технологии ведения работ по монтажу навесных фасадов. Результаты расчета выносятся на лист в виде графической части табл. 4.</w:t>
      </w:r>
    </w:p>
    <w:p w:rsidR="00CE1B95" w:rsidRDefault="003C3E1A">
      <w:pPr>
        <w:jc w:val="right"/>
        <w:rPr>
          <w:sz w:val="32"/>
          <w:szCs w:val="32"/>
        </w:rPr>
      </w:pPr>
      <w:r>
        <w:rPr>
          <w:sz w:val="32"/>
          <w:szCs w:val="32"/>
        </w:rPr>
        <w:t>Таблица 4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Ведомость потребности в машинах, механизмах,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инструментах и инвентаре</w:t>
      </w:r>
    </w:p>
    <w:p w:rsidR="00CE1B95" w:rsidRDefault="00CE1B95">
      <w:pPr>
        <w:rPr>
          <w:sz w:val="32"/>
          <w:szCs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2145"/>
        <w:gridCol w:w="2314"/>
        <w:gridCol w:w="2252"/>
      </w:tblGrid>
      <w:tr w:rsidR="00CE1B95"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45" w:type="dxa"/>
            <w:tcBorders>
              <w:left w:val="single" w:sz="4" w:space="0" w:color="auto"/>
            </w:tcBorders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Тип, марка</w:t>
            </w:r>
          </w:p>
        </w:tc>
        <w:tc>
          <w:tcPr>
            <w:tcW w:w="2314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252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Технические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характеристики</w:t>
            </w:r>
          </w:p>
        </w:tc>
      </w:tr>
      <w:tr w:rsidR="00CE1B95">
        <w:tc>
          <w:tcPr>
            <w:tcW w:w="2289" w:type="dxa"/>
            <w:tcBorders>
              <w:top w:val="single" w:sz="4" w:space="0" w:color="auto"/>
            </w:tcBorders>
          </w:tcPr>
          <w:p w:rsidR="00CE1B95" w:rsidRDefault="00CE1B9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45" w:type="dxa"/>
          </w:tcPr>
          <w:p w:rsidR="00CE1B95" w:rsidRDefault="00CE1B9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14" w:type="dxa"/>
          </w:tcPr>
          <w:p w:rsidR="00CE1B95" w:rsidRDefault="00CE1B9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52" w:type="dxa"/>
          </w:tcPr>
          <w:p w:rsidR="00CE1B95" w:rsidRDefault="00CE1B95">
            <w:pPr>
              <w:jc w:val="center"/>
              <w:rPr>
                <w:sz w:val="32"/>
                <w:szCs w:val="32"/>
              </w:rPr>
            </w:pPr>
          </w:p>
        </w:tc>
      </w:tr>
    </w:tbl>
    <w:p w:rsidR="00CE1B95" w:rsidRDefault="00CE1B95">
      <w:pPr>
        <w:rPr>
          <w:sz w:val="32"/>
          <w:szCs w:val="32"/>
        </w:rPr>
      </w:pPr>
    </w:p>
    <w:p w:rsidR="00CE1B95" w:rsidRDefault="003C3E1A">
      <w:pPr>
        <w:pStyle w:val="30"/>
      </w:pPr>
      <w:r>
        <w:t>Потребность в материалах, изделиях, полуфабрикатах определяется в соответствии с нормами расхода [8] и представляется в виде табл. 5.</w:t>
      </w:r>
    </w:p>
    <w:p w:rsidR="00CE1B95" w:rsidRDefault="00CE1B95">
      <w:pPr>
        <w:rPr>
          <w:sz w:val="32"/>
          <w:szCs w:val="32"/>
        </w:rPr>
      </w:pPr>
    </w:p>
    <w:p w:rsidR="00CE1B95" w:rsidRDefault="003C3E1A">
      <w:pPr>
        <w:jc w:val="right"/>
        <w:rPr>
          <w:sz w:val="32"/>
          <w:szCs w:val="32"/>
        </w:rPr>
      </w:pPr>
      <w:r>
        <w:rPr>
          <w:sz w:val="32"/>
          <w:szCs w:val="32"/>
        </w:rPr>
        <w:t>Таблица 5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Ведомость потребности в материалах, изделиях, полуфабрикатах</w:t>
      </w:r>
    </w:p>
    <w:p w:rsidR="00CE1B95" w:rsidRDefault="00CE1B95">
      <w:pPr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1981"/>
        <w:gridCol w:w="2592"/>
        <w:gridCol w:w="2118"/>
      </w:tblGrid>
      <w:tr w:rsidR="00CE1B95">
        <w:tc>
          <w:tcPr>
            <w:tcW w:w="2309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1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Тип, марка</w:t>
            </w:r>
          </w:p>
        </w:tc>
        <w:tc>
          <w:tcPr>
            <w:tcW w:w="2592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измерения</w:t>
            </w:r>
          </w:p>
        </w:tc>
        <w:tc>
          <w:tcPr>
            <w:tcW w:w="2118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CE1B95">
        <w:tc>
          <w:tcPr>
            <w:tcW w:w="2309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1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592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18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</w:tr>
    </w:tbl>
    <w:p w:rsidR="00CE1B95" w:rsidRDefault="00CE1B95">
      <w:pPr>
        <w:jc w:val="center"/>
        <w:rPr>
          <w:sz w:val="32"/>
          <w:szCs w:val="32"/>
        </w:rPr>
      </w:pP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3.9. Разработка мероприятий по контролю качества</w:t>
      </w: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pStyle w:val="30"/>
      </w:pPr>
      <w:r>
        <w:t>Контроль качества выполняемых работ осуществляется в соответствии с требованиями СНиП [9, 10] и включает: допуски в соответствии с требованиями норм и рабочих чертежей; схемы операционного контроля качества с перечнем контролируемых операций, составом, способами и сроками контроля (табл. 6); перечень требуемых актов освидетельствования скрытых работ.</w:t>
      </w:r>
    </w:p>
    <w:p w:rsidR="00CE1B95" w:rsidRDefault="00CE1B95">
      <w:pPr>
        <w:jc w:val="both"/>
        <w:rPr>
          <w:sz w:val="32"/>
          <w:szCs w:val="32"/>
        </w:rPr>
      </w:pPr>
    </w:p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pStyle w:val="a3"/>
        <w:ind w:firstLine="0"/>
        <w:jc w:val="right"/>
      </w:pPr>
      <w:r>
        <w:t>Таблица 6</w:t>
      </w:r>
    </w:p>
    <w:p w:rsidR="00CE1B95" w:rsidRDefault="003C3E1A">
      <w:pPr>
        <w:pStyle w:val="a3"/>
        <w:ind w:firstLine="0"/>
        <w:jc w:val="center"/>
      </w:pPr>
      <w:r>
        <w:t>Операционный контроль качества</w:t>
      </w:r>
    </w:p>
    <w:p w:rsidR="00CE1B95" w:rsidRDefault="00CE1B95">
      <w:pPr>
        <w:pStyle w:val="a3"/>
        <w:ind w:firstLine="0"/>
        <w:jc w:val="center"/>
        <w:rPr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620"/>
        <w:gridCol w:w="1260"/>
        <w:gridCol w:w="1260"/>
        <w:gridCol w:w="1080"/>
        <w:gridCol w:w="1980"/>
      </w:tblGrid>
      <w:tr w:rsidR="00CE1B95">
        <w:trPr>
          <w:cantSplit/>
        </w:trPr>
        <w:tc>
          <w:tcPr>
            <w:tcW w:w="3420" w:type="dxa"/>
            <w:gridSpan w:val="2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операций, подлежащих контролю</w:t>
            </w:r>
          </w:p>
        </w:tc>
        <w:tc>
          <w:tcPr>
            <w:tcW w:w="5580" w:type="dxa"/>
            <w:gridSpan w:val="4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качества выполнения операций</w:t>
            </w:r>
          </w:p>
        </w:tc>
      </w:tr>
      <w:tr w:rsidR="00CE1B95">
        <w:tc>
          <w:tcPr>
            <w:tcW w:w="180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производителем работ</w:t>
            </w:r>
          </w:p>
        </w:tc>
        <w:tc>
          <w:tcPr>
            <w:tcW w:w="162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мастером</w:t>
            </w:r>
          </w:p>
        </w:tc>
        <w:tc>
          <w:tcPr>
            <w:tcW w:w="126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</w:t>
            </w:r>
          </w:p>
        </w:tc>
        <w:tc>
          <w:tcPr>
            <w:tcW w:w="126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</w:t>
            </w:r>
          </w:p>
        </w:tc>
        <w:tc>
          <w:tcPr>
            <w:tcW w:w="1080" w:type="dxa"/>
            <w:vAlign w:val="center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1980" w:type="dxa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привлекаемые службы</w:t>
            </w:r>
          </w:p>
        </w:tc>
      </w:tr>
      <w:tr w:rsidR="00CE1B95">
        <w:tc>
          <w:tcPr>
            <w:tcW w:w="180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E1B95" w:rsidRDefault="00CE1B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1B95" w:rsidRDefault="00CE1B95">
      <w:pPr>
        <w:jc w:val="both"/>
        <w:rPr>
          <w:sz w:val="32"/>
          <w:szCs w:val="32"/>
        </w:rPr>
      </w:pPr>
    </w:p>
    <w:p w:rsidR="00CE1B95" w:rsidRDefault="003C3E1A">
      <w:pPr>
        <w:pStyle w:val="30"/>
      </w:pPr>
      <w:r>
        <w:t>Схема такого контроля разрабатывается на основе изучения нормативно-технической литературы и приводится в графической части курсовой работы.</w:t>
      </w: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3.10. Разработка мероприятий по безопасному ведению работ</w:t>
      </w:r>
    </w:p>
    <w:p w:rsidR="00CE1B95" w:rsidRDefault="00CE1B95">
      <w:pPr>
        <w:jc w:val="center"/>
        <w:rPr>
          <w:sz w:val="32"/>
          <w:szCs w:val="32"/>
        </w:rPr>
      </w:pPr>
    </w:p>
    <w:p w:rsidR="00CE1B95" w:rsidRDefault="003C3E1A">
      <w:pPr>
        <w:pStyle w:val="30"/>
      </w:pPr>
      <w:r>
        <w:t>Мероприятия по технике безопасности должны содержать конкретные инженерные решения, разрабатываемые применительно к данным работам и эксплуатации машин и механизмов. Они должны обеспечивать выполнение правил техники безопасности, регламентируемых СНиПами [11, 12]. Мероприятия по технике безопасности подробно разрабатываются в пояснительной записке. Основные требования выносятся на графическую часть проекта.</w:t>
      </w: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3.11. Расчет технико-экономических показателей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>В курсовой работе рассчитываются следующие технико-экономические показатели:</w:t>
      </w:r>
    </w:p>
    <w:p w:rsidR="00CE1B95" w:rsidRDefault="003C3E1A">
      <w:pPr>
        <w:pStyle w:val="a3"/>
        <w:ind w:firstLine="0"/>
      </w:pPr>
      <w:r>
        <w:t>− объем выполняемых работ (м</w:t>
      </w:r>
      <w:r>
        <w:rPr>
          <w:vertAlign w:val="superscript"/>
        </w:rPr>
        <w:t>2</w:t>
      </w:r>
      <w:r>
        <w:t>);</w:t>
      </w:r>
    </w:p>
    <w:p w:rsidR="00CE1B95" w:rsidRDefault="003C3E1A">
      <w:pPr>
        <w:pStyle w:val="a3"/>
        <w:ind w:firstLine="0"/>
      </w:pPr>
      <w:r>
        <w:t>− продолжительность выполнения работ (дн.);</w:t>
      </w:r>
    </w:p>
    <w:p w:rsidR="00CE1B95" w:rsidRDefault="003C3E1A">
      <w:pPr>
        <w:pStyle w:val="a3"/>
        <w:ind w:firstLine="0"/>
      </w:pPr>
      <w:r>
        <w:t>− трудоемкость работ по устройству навесных вентилируемых фасадов (чел.-смен);</w:t>
      </w:r>
    </w:p>
    <w:p w:rsidR="00CE1B95" w:rsidRDefault="003C3E1A">
      <w:pPr>
        <w:pStyle w:val="a3"/>
        <w:ind w:firstLine="0"/>
      </w:pPr>
      <w:r>
        <w:t>− выработка на одну чел.-смену (м</w:t>
      </w:r>
      <w:r>
        <w:rPr>
          <w:vertAlign w:val="superscript"/>
        </w:rPr>
        <w:t>2</w:t>
      </w:r>
      <w:r>
        <w:t>);</w:t>
      </w:r>
    </w:p>
    <w:p w:rsidR="00CE1B95" w:rsidRDefault="003C3E1A">
      <w:pPr>
        <w:pStyle w:val="a3"/>
        <w:ind w:firstLine="0"/>
      </w:pPr>
      <w:r>
        <w:t>− затраты труда на устройство 1 м</w:t>
      </w:r>
      <w:r>
        <w:rPr>
          <w:vertAlign w:val="superscript"/>
        </w:rPr>
        <w:t>2</w:t>
      </w:r>
      <w:r>
        <w:t xml:space="preserve"> фасада (чел.-смен).</w:t>
      </w:r>
    </w:p>
    <w:p w:rsidR="00CE1B95" w:rsidRDefault="003C3E1A">
      <w:pPr>
        <w:pStyle w:val="a3"/>
        <w:ind w:firstLine="720"/>
      </w:pPr>
      <w:r>
        <w:t>Основанием для расчета показателей являются калькуляция трудовых затрат и заработной платы и календарный график производства работ. Выработка рассчитывается как частное от деления объема работ на трудоемкость. Затраты труда на устройство 1 м</w:t>
      </w:r>
      <w:r>
        <w:rPr>
          <w:vertAlign w:val="superscript"/>
        </w:rPr>
        <w:t>2</w:t>
      </w:r>
      <w:r>
        <w:t xml:space="preserve"> навесного фасада определяются делением трудоемкости работ на объем работ. Нормативные и плановые показатели сводятся в табл. 7.</w:t>
      </w:r>
    </w:p>
    <w:p w:rsidR="00CE1B95" w:rsidRDefault="00CE1B95">
      <w:pPr>
        <w:rPr>
          <w:sz w:val="32"/>
          <w:szCs w:val="32"/>
        </w:rPr>
      </w:pPr>
    </w:p>
    <w:p w:rsidR="00CE1B95" w:rsidRDefault="003C3E1A">
      <w:pPr>
        <w:jc w:val="right"/>
        <w:rPr>
          <w:sz w:val="32"/>
          <w:szCs w:val="32"/>
        </w:rPr>
      </w:pPr>
      <w:r>
        <w:rPr>
          <w:sz w:val="32"/>
          <w:szCs w:val="32"/>
        </w:rPr>
        <w:t>Таблица 7</w:t>
      </w:r>
    </w:p>
    <w:p w:rsidR="00CE1B95" w:rsidRDefault="003C3E1A">
      <w:pPr>
        <w:pStyle w:val="20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Технико-экономические показатели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088"/>
        <w:gridCol w:w="1793"/>
        <w:gridCol w:w="2146"/>
        <w:gridCol w:w="2168"/>
      </w:tblGrid>
      <w:tr w:rsidR="00CE1B95">
        <w:trPr>
          <w:cantSplit/>
        </w:trPr>
        <w:tc>
          <w:tcPr>
            <w:tcW w:w="805" w:type="dxa"/>
            <w:vMerge w:val="restart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088" w:type="dxa"/>
            <w:vMerge w:val="restart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показателей</w:t>
            </w:r>
          </w:p>
        </w:tc>
        <w:tc>
          <w:tcPr>
            <w:tcW w:w="1793" w:type="dxa"/>
            <w:vMerge w:val="restart"/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</w:t>
            </w:r>
          </w:p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измерения</w:t>
            </w:r>
          </w:p>
        </w:tc>
        <w:tc>
          <w:tcPr>
            <w:tcW w:w="4314" w:type="dxa"/>
            <w:gridSpan w:val="2"/>
            <w:tcBorders>
              <w:bottom w:val="single" w:sz="4" w:space="0" w:color="auto"/>
            </w:tcBorders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показателей</w:t>
            </w:r>
          </w:p>
        </w:tc>
      </w:tr>
      <w:tr w:rsidR="00CE1B95">
        <w:trPr>
          <w:cantSplit/>
        </w:trPr>
        <w:tc>
          <w:tcPr>
            <w:tcW w:w="805" w:type="dxa"/>
            <w:vMerge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088" w:type="dxa"/>
            <w:vMerge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793" w:type="dxa"/>
            <w:vMerge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нормативные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1B95" w:rsidRDefault="003C3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</w:t>
            </w:r>
          </w:p>
        </w:tc>
      </w:tr>
      <w:tr w:rsidR="00CE1B95">
        <w:tc>
          <w:tcPr>
            <w:tcW w:w="805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088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793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46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8" w:type="dxa"/>
          </w:tcPr>
          <w:p w:rsidR="00CE1B95" w:rsidRDefault="00CE1B95">
            <w:pPr>
              <w:jc w:val="both"/>
              <w:rPr>
                <w:sz w:val="32"/>
                <w:szCs w:val="32"/>
              </w:rPr>
            </w:pPr>
          </w:p>
        </w:tc>
      </w:tr>
    </w:tbl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center"/>
      </w:pPr>
      <w:r>
        <w:t>4. СПИСОК РЕКОМЕНДУЕМОЙ ЛИТЕРАТУРЫ</w:t>
      </w:r>
    </w:p>
    <w:p w:rsidR="00CE1B95" w:rsidRDefault="00CE1B95">
      <w:pPr>
        <w:pStyle w:val="a3"/>
        <w:ind w:firstLine="0"/>
        <w:jc w:val="center"/>
      </w:pPr>
    </w:p>
    <w:p w:rsidR="00CE1B95" w:rsidRDefault="003C3E1A">
      <w:pPr>
        <w:pStyle w:val="a3"/>
        <w:ind w:firstLine="720"/>
      </w:pPr>
      <w:r>
        <w:t xml:space="preserve">1. Теличенко, В. И. Технология строительных процессов. Часть </w:t>
      </w:r>
      <w:r>
        <w:rPr>
          <w:lang w:val="en-US"/>
        </w:rPr>
        <w:t>II</w:t>
      </w:r>
      <w:r>
        <w:t>. − М.: Высш. шк., 2005.</w:t>
      </w:r>
    </w:p>
    <w:p w:rsidR="00CE1B95" w:rsidRDefault="003C3E1A">
      <w:pPr>
        <w:pStyle w:val="a3"/>
        <w:ind w:firstLine="720"/>
      </w:pPr>
      <w:r>
        <w:t>2. Стаценко, А. С. Технология строительного производства. – Ростов н/Д: Феникс, 2006.</w:t>
      </w:r>
    </w:p>
    <w:p w:rsidR="00CE1B95" w:rsidRDefault="003C3E1A">
      <w:pPr>
        <w:pStyle w:val="a3"/>
        <w:ind w:firstLine="720"/>
      </w:pPr>
      <w:r>
        <w:t>3. Казаков, Ю. Н. Технология реконструкции и реставрации объектов недвижимости / СПбГАСУ. – СПб., 2006.</w:t>
      </w:r>
    </w:p>
    <w:p w:rsidR="00CE1B95" w:rsidRDefault="003C3E1A">
      <w:pPr>
        <w:pStyle w:val="a3"/>
        <w:ind w:firstLine="720"/>
      </w:pPr>
      <w:r>
        <w:t>4. СНиП 23-02-2003. Тепловая защита зданий. – М.: Госстрой России, 2004.</w:t>
      </w:r>
    </w:p>
    <w:p w:rsidR="00CE1B95" w:rsidRDefault="003C3E1A">
      <w:pPr>
        <w:pStyle w:val="a3"/>
        <w:ind w:firstLine="720"/>
      </w:pPr>
      <w:r>
        <w:t>5. Единые нормы и расценки на строительные, монтажные и ремонтно-строительные работы. Сб. 6. Плотничные и столярные работы в зданиях и сооружениях. − М.: Стройиздат, 1987.</w:t>
      </w:r>
    </w:p>
    <w:p w:rsidR="00CE1B95" w:rsidRDefault="003C3E1A">
      <w:pPr>
        <w:pStyle w:val="a3"/>
        <w:ind w:firstLine="720"/>
      </w:pPr>
      <w:r>
        <w:t>6. Единые нормы и расценки на строительные, монтажные и ремонтно-строительные работы. Сб. 5. Монтаж металлических конструкций. − М.: Стройиздат, 1987.</w:t>
      </w:r>
    </w:p>
    <w:p w:rsidR="00CE1B95" w:rsidRDefault="003C3E1A">
      <w:pPr>
        <w:pStyle w:val="a3"/>
        <w:ind w:firstLine="720"/>
      </w:pPr>
      <w:r>
        <w:t>7. Единые нормы и расценки на строительные, монтажные и ремонтно-строительные работы. Сб. 8. Отделочные покрытия строительных конструкций. Вып. 3. Облицовка изделиями индустриального производства. − М.: Стройиздат, 1987.</w:t>
      </w:r>
    </w:p>
    <w:p w:rsidR="00CE1B95" w:rsidRDefault="003C3E1A">
      <w:pPr>
        <w:pStyle w:val="a3"/>
        <w:ind w:firstLine="720"/>
      </w:pPr>
      <w:r>
        <w:t>8. Зинева, Л. А. Справочник инженера-строителя. Расход материалов на общестроительные и отделочные работы. – Ростов н/Д: Феникс, 2002.</w:t>
      </w:r>
    </w:p>
    <w:p w:rsidR="00CE1B95" w:rsidRDefault="003C3E1A">
      <w:pPr>
        <w:pStyle w:val="a3"/>
        <w:ind w:firstLine="720"/>
      </w:pPr>
      <w:r>
        <w:t>9. СНиП 3.04.01-87. Изоляционные и отделочные покрытия.− М.: Стройиздат, 1988.</w:t>
      </w:r>
    </w:p>
    <w:p w:rsidR="00CE1B95" w:rsidRDefault="003C3E1A">
      <w:pPr>
        <w:pStyle w:val="a3"/>
        <w:ind w:firstLine="720"/>
      </w:pPr>
      <w:r>
        <w:t>10. СНиП 3.03.01-87. Несущие и ограждающие конструкции. Правила производства и приемки работ. – М.: Стройиздат, 1987.</w:t>
      </w:r>
    </w:p>
    <w:p w:rsidR="00CE1B95" w:rsidRDefault="003C3E1A">
      <w:pPr>
        <w:pStyle w:val="a3"/>
        <w:ind w:firstLine="720"/>
      </w:pPr>
      <w:r>
        <w:t>11. СНиП 12-03-01. Безопасность труда в строительстве. – М.: Стройиздат, 2001.</w:t>
      </w:r>
    </w:p>
    <w:p w:rsidR="00CE1B95" w:rsidRDefault="003C3E1A">
      <w:pPr>
        <w:pStyle w:val="a3"/>
        <w:ind w:firstLine="720"/>
      </w:pPr>
      <w:r>
        <w:t>12. СНиП 12-04-02. Безопасность труда в строительстве. – М.: Стройиздат, 2003.</w:t>
      </w:r>
    </w:p>
    <w:p w:rsidR="00CE1B95" w:rsidRDefault="003C3E1A">
      <w:pPr>
        <w:pStyle w:val="a3"/>
        <w:ind w:firstLine="720"/>
      </w:pPr>
      <w:r>
        <w:t>13. ТР 161-05. Рекомендации по проектированию навесных фасадных систем для нового строительства и реконструкции зданий / Москомархитектура. – М., 2002.</w:t>
      </w:r>
    </w:p>
    <w:p w:rsidR="00CE1B95" w:rsidRDefault="003C3E1A">
      <w:pPr>
        <w:pStyle w:val="a3"/>
        <w:ind w:firstLine="720"/>
        <w:rPr>
          <w:lang w:val="en-US"/>
        </w:rPr>
      </w:pPr>
      <w:r>
        <w:rPr>
          <w:lang w:val="en-US"/>
        </w:rPr>
        <w:t>14. www. brevitor. ru</w:t>
      </w:r>
    </w:p>
    <w:p w:rsidR="00CE1B95" w:rsidRDefault="00CE1B95">
      <w:pPr>
        <w:pStyle w:val="a3"/>
        <w:ind w:firstLine="0"/>
        <w:rPr>
          <w:lang w:val="en-US"/>
        </w:rPr>
      </w:pPr>
    </w:p>
    <w:p w:rsidR="00CE1B95" w:rsidRDefault="00CE1B95">
      <w:pPr>
        <w:pStyle w:val="a3"/>
        <w:ind w:firstLine="0"/>
        <w:rPr>
          <w:lang w:val="en-US"/>
        </w:rPr>
      </w:pPr>
    </w:p>
    <w:p w:rsidR="00CE1B95" w:rsidRDefault="003C3E1A">
      <w:pPr>
        <w:pStyle w:val="a3"/>
        <w:ind w:firstLine="0"/>
        <w:jc w:val="right"/>
      </w:pPr>
      <w:r>
        <w:rPr>
          <w:lang w:val="en-US"/>
        </w:rPr>
        <w:br w:type="page"/>
      </w:r>
      <w:r>
        <w:t>ПРИЛОЖЕНИЕ 1</w:t>
      </w:r>
    </w:p>
    <w:p w:rsidR="00CE1B95" w:rsidRDefault="00CE1B95">
      <w:pPr>
        <w:jc w:val="both"/>
        <w:rPr>
          <w:sz w:val="32"/>
        </w:rPr>
      </w:pPr>
    </w:p>
    <w:p w:rsidR="00CE1B95" w:rsidRDefault="003C3E1A">
      <w:pPr>
        <w:pStyle w:val="a4"/>
        <w:rPr>
          <w:sz w:val="32"/>
          <w:szCs w:val="32"/>
        </w:rPr>
      </w:pPr>
      <w:r>
        <w:rPr>
          <w:sz w:val="32"/>
          <w:szCs w:val="32"/>
        </w:rPr>
        <w:t>ФЕДЕРАЛЬНОЕ АГЕНТСТВО ПО ОБРАЗОВАНИЮ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Государственное образовательное учреждение 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высшего профессионального образования</w:t>
      </w:r>
    </w:p>
    <w:p w:rsidR="00CE1B95" w:rsidRDefault="003C3E1A">
      <w:pPr>
        <w:jc w:val="center"/>
        <w:rPr>
          <w:sz w:val="32"/>
          <w:szCs w:val="32"/>
        </w:rPr>
      </w:pPr>
      <w:r>
        <w:rPr>
          <w:sz w:val="32"/>
          <w:szCs w:val="32"/>
        </w:rPr>
        <w:t>«Кузбасский государственный технический университет»</w:t>
      </w: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  <w:r>
        <w:rPr>
          <w:sz w:val="32"/>
          <w:szCs w:val="32"/>
        </w:rPr>
        <w:t>Кафедра технологии строительного производства</w:t>
      </w: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</w:p>
    <w:p w:rsidR="00CE1B95" w:rsidRDefault="003C3E1A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>РАСЧЕТНО-ПОЯСНИТЕЛЬНАЯ ЗАПИСКА</w:t>
      </w:r>
    </w:p>
    <w:p w:rsidR="00CE1B95" w:rsidRDefault="00CE1B95">
      <w:pPr>
        <w:pStyle w:val="a3"/>
        <w:jc w:val="center"/>
      </w:pPr>
    </w:p>
    <w:p w:rsidR="00CE1B95" w:rsidRDefault="003C3E1A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>к курсовой работе «Устройство навесных</w:t>
      </w:r>
    </w:p>
    <w:p w:rsidR="00CE1B95" w:rsidRDefault="003C3E1A">
      <w:pPr>
        <w:pStyle w:val="a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вентилируемых фасадов» по дисциплине «Спецкурс по технологии строительного производства»</w:t>
      </w: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left="5103" w:right="-14"/>
        <w:rPr>
          <w:sz w:val="30"/>
          <w:szCs w:val="30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058"/>
      </w:tblGrid>
      <w:tr w:rsidR="00CE1B95">
        <w:trPr>
          <w:trHeight w:val="700"/>
        </w:trPr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B95" w:rsidRDefault="003C3E1A">
            <w:pPr>
              <w:tabs>
                <w:tab w:val="left" w:pos="-1701"/>
                <w:tab w:val="left" w:pos="-1246"/>
              </w:tabs>
              <w:ind w:right="-1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Выполнил студент группы</w:t>
            </w:r>
          </w:p>
        </w:tc>
      </w:tr>
      <w:tr w:rsidR="00CE1B95">
        <w:tc>
          <w:tcPr>
            <w:tcW w:w="3910" w:type="dxa"/>
            <w:tcBorders>
              <w:left w:val="nil"/>
              <w:right w:val="nil"/>
            </w:tcBorders>
          </w:tcPr>
          <w:p w:rsidR="00CE1B95" w:rsidRDefault="00CE1B95">
            <w:pPr>
              <w:tabs>
                <w:tab w:val="left" w:pos="-1701"/>
                <w:tab w:val="left" w:pos="-1246"/>
              </w:tabs>
              <w:ind w:right="-14"/>
              <w:rPr>
                <w:sz w:val="28"/>
                <w:szCs w:val="28"/>
              </w:rPr>
            </w:pPr>
          </w:p>
        </w:tc>
      </w:tr>
      <w:tr w:rsidR="00CE1B95">
        <w:tc>
          <w:tcPr>
            <w:tcW w:w="3910" w:type="dxa"/>
            <w:tcBorders>
              <w:left w:val="nil"/>
              <w:bottom w:val="nil"/>
              <w:right w:val="nil"/>
            </w:tcBorders>
          </w:tcPr>
          <w:p w:rsidR="00CE1B95" w:rsidRDefault="003C3E1A">
            <w:pPr>
              <w:tabs>
                <w:tab w:val="left" w:pos="-1701"/>
                <w:tab w:val="left" w:pos="-1246"/>
              </w:tabs>
              <w:ind w:right="-1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(ФИО)</w:t>
            </w:r>
          </w:p>
        </w:tc>
      </w:tr>
    </w:tbl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</w:tblGrid>
      <w:tr w:rsidR="00CE1B95">
        <w:trPr>
          <w:trHeight w:val="700"/>
        </w:trPr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B95" w:rsidRDefault="003C3E1A">
            <w:pPr>
              <w:tabs>
                <w:tab w:val="left" w:pos="-1701"/>
                <w:tab w:val="left" w:pos="-1246"/>
              </w:tabs>
              <w:ind w:right="-1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Проверил              руководитель</w:t>
            </w:r>
          </w:p>
        </w:tc>
      </w:tr>
      <w:tr w:rsidR="00CE1B95">
        <w:tc>
          <w:tcPr>
            <w:tcW w:w="3910" w:type="dxa"/>
            <w:tcBorders>
              <w:left w:val="nil"/>
              <w:bottom w:val="single" w:sz="4" w:space="0" w:color="auto"/>
              <w:right w:val="nil"/>
            </w:tcBorders>
          </w:tcPr>
          <w:p w:rsidR="00CE1B95" w:rsidRDefault="00CE1B95">
            <w:pPr>
              <w:tabs>
                <w:tab w:val="left" w:pos="-1701"/>
                <w:tab w:val="left" w:pos="-1246"/>
              </w:tabs>
              <w:ind w:right="-14"/>
              <w:rPr>
                <w:sz w:val="28"/>
                <w:szCs w:val="28"/>
              </w:rPr>
            </w:pPr>
          </w:p>
        </w:tc>
      </w:tr>
      <w:tr w:rsidR="00CE1B95">
        <w:tc>
          <w:tcPr>
            <w:tcW w:w="3910" w:type="dxa"/>
            <w:tcBorders>
              <w:left w:val="nil"/>
              <w:bottom w:val="nil"/>
              <w:right w:val="nil"/>
            </w:tcBorders>
          </w:tcPr>
          <w:p w:rsidR="00CE1B95" w:rsidRDefault="003C3E1A">
            <w:pPr>
              <w:tabs>
                <w:tab w:val="left" w:pos="-1701"/>
                <w:tab w:val="left" w:pos="-1246"/>
              </w:tabs>
              <w:ind w:right="-1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(ФИО)</w:t>
            </w:r>
          </w:p>
        </w:tc>
      </w:tr>
    </w:tbl>
    <w:p w:rsidR="00CE1B95" w:rsidRDefault="00CE1B95">
      <w:pPr>
        <w:tabs>
          <w:tab w:val="left" w:pos="-1701"/>
          <w:tab w:val="left" w:pos="-1246"/>
        </w:tabs>
        <w:ind w:right="-14"/>
        <w:rPr>
          <w:sz w:val="28"/>
          <w:szCs w:val="28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32"/>
          <w:szCs w:val="32"/>
        </w:rPr>
      </w:pPr>
    </w:p>
    <w:p w:rsidR="00CE1B95" w:rsidRDefault="00CE1B95">
      <w:pPr>
        <w:tabs>
          <w:tab w:val="left" w:pos="-1701"/>
          <w:tab w:val="left" w:pos="-1246"/>
        </w:tabs>
        <w:ind w:right="-14"/>
        <w:rPr>
          <w:sz w:val="32"/>
          <w:szCs w:val="32"/>
        </w:rPr>
      </w:pPr>
    </w:p>
    <w:p w:rsidR="00CE1B95" w:rsidRDefault="003C3E1A">
      <w:pPr>
        <w:tabs>
          <w:tab w:val="left" w:pos="-1701"/>
          <w:tab w:val="left" w:pos="-1246"/>
        </w:tabs>
        <w:ind w:right="-14"/>
        <w:jc w:val="center"/>
        <w:rPr>
          <w:sz w:val="32"/>
          <w:szCs w:val="32"/>
        </w:rPr>
      </w:pPr>
      <w:r>
        <w:rPr>
          <w:sz w:val="32"/>
          <w:szCs w:val="32"/>
        </w:rPr>
        <w:t>Кемерово  200_</w:t>
      </w:r>
    </w:p>
    <w:p w:rsidR="00CE1B95" w:rsidRDefault="00CE1B95">
      <w:pPr>
        <w:pStyle w:val="a3"/>
        <w:ind w:firstLine="0"/>
        <w:sectPr w:rsidR="00CE1B9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E1B95" w:rsidRDefault="003C3E1A">
      <w:pPr>
        <w:pStyle w:val="a3"/>
        <w:spacing w:line="360" w:lineRule="auto"/>
        <w:ind w:firstLine="0"/>
        <w:jc w:val="right"/>
      </w:pPr>
      <w:r>
        <w:t>ПРИЛОЖЕНИЕ 2</w:t>
      </w:r>
    </w:p>
    <w:p w:rsidR="00CE1B95" w:rsidRDefault="003C3E1A">
      <w:pPr>
        <w:pStyle w:val="a3"/>
        <w:spacing w:line="360" w:lineRule="auto"/>
        <w:ind w:firstLine="0"/>
        <w:jc w:val="center"/>
      </w:pPr>
      <w:r>
        <w:t>Основные характеристики теплоизоляционных плитных материалов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1"/>
        <w:gridCol w:w="1508"/>
        <w:gridCol w:w="112"/>
        <w:gridCol w:w="1731"/>
        <w:gridCol w:w="69"/>
        <w:gridCol w:w="5034"/>
      </w:tblGrid>
      <w:tr w:rsidR="00CE1B95">
        <w:tc>
          <w:tcPr>
            <w:tcW w:w="5580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  <w:tc>
          <w:tcPr>
            <w:tcW w:w="1620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Плотность, кг/м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Теплопроводность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в сухом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состоянии,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Вт/(м</w:t>
            </w:r>
            <w:r>
              <w:rPr>
                <w:position w:val="-4"/>
                <w:sz w:val="28"/>
              </w:rPr>
              <w:object w:dxaOrig="220" w:dyaOrig="240">
                <v:shape id="_x0000_i1029" type="#_x0000_t75" style="width:11.25pt;height:12pt" o:ole="" fillcolor="window">
                  <v:imagedata r:id="rId19" o:title=""/>
                </v:shape>
                <o:OLEObject Type="Embed" ProgID="Equation.3" ShapeID="_x0000_i1029" DrawAspect="Content" ObjectID="_1471253719" r:id="rId20"/>
              </w:object>
            </w:r>
            <w:r>
              <w:rPr>
                <w:sz w:val="28"/>
              </w:rPr>
              <w:t>К)</w:t>
            </w:r>
          </w:p>
        </w:tc>
        <w:tc>
          <w:tcPr>
            <w:tcW w:w="5034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Размеры (</w:t>
            </w:r>
            <w:r>
              <w:rPr>
                <w:position w:val="-6"/>
                <w:sz w:val="28"/>
              </w:rPr>
              <w:object w:dxaOrig="1100" w:dyaOrig="340">
                <v:shape id="_x0000_i1030" type="#_x0000_t75" style="width:54.75pt;height:17.25pt" o:ole="" fillcolor="window">
                  <v:imagedata r:id="rId21" o:title=""/>
                </v:shape>
                <o:OLEObject Type="Embed" ProgID="Equation.3" ShapeID="_x0000_i1030" DrawAspect="Content" ObjectID="_1471253720" r:id="rId22"/>
              </w:object>
            </w:r>
            <w:r>
              <w:rPr>
                <w:sz w:val="28"/>
              </w:rPr>
              <w:t>), мм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34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«Роквул»</w:t>
            </w:r>
          </w:p>
        </w:tc>
        <w:tc>
          <w:tcPr>
            <w:tcW w:w="162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80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0,036−0,042</w:t>
            </w:r>
          </w:p>
        </w:tc>
        <w:tc>
          <w:tcPr>
            <w:tcW w:w="5034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1" type="#_x0000_t75" style="width:11.25pt;height:12pt" o:ole="" fillcolor="window">
                  <v:imagedata r:id="rId19" o:title=""/>
                </v:shape>
                <o:OLEObject Type="Embed" ProgID="Equation.3" ShapeID="_x0000_i1031" DrawAspect="Content" ObjectID="_1471253721" r:id="rId23"/>
              </w:object>
            </w:r>
            <w:r>
              <w:rPr>
                <w:sz w:val="28"/>
                <w:szCs w:val="28"/>
              </w:rPr>
              <w:t>500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2" type="#_x0000_t75" style="width:11.25pt;height:12pt" o:ole="" fillcolor="window">
                  <v:imagedata r:id="rId19" o:title=""/>
                </v:shape>
                <o:OLEObject Type="Embed" ProgID="Equation.3" ShapeID="_x0000_i1032" DrawAspect="Content" ObjectID="_1471253722" r:id="rId24"/>
              </w:object>
            </w:r>
            <w:r>
              <w:rPr>
                <w:sz w:val="28"/>
                <w:szCs w:val="28"/>
              </w:rPr>
              <w:t>(50, 85, 180)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«Динатем»</w:t>
            </w: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5657-001-10674751-93)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 200 (ПВ)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 250 (ПВ)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 300 (ПВ)</w:t>
            </w:r>
          </w:p>
        </w:tc>
        <w:tc>
          <w:tcPr>
            <w:tcW w:w="162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170−200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200−250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250−300</w:t>
            </w:r>
          </w:p>
        </w:tc>
        <w:tc>
          <w:tcPr>
            <w:tcW w:w="180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0,093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5034" w:type="dxa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(500…1500)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3" type="#_x0000_t75" style="width:11.25pt;height:12pt" o:ole="" fillcolor="window">
                  <v:imagedata r:id="rId19" o:title=""/>
                </v:shape>
                <o:OLEObject Type="Embed" ProgID="Equation.3" ShapeID="_x0000_i1033" DrawAspect="Content" ObjectID="_1471253723" r:id="rId25"/>
              </w:object>
            </w:r>
            <w:r>
              <w:rPr>
                <w:sz w:val="28"/>
                <w:szCs w:val="28"/>
              </w:rPr>
              <w:t>(400…1000)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4" type="#_x0000_t75" style="width:11.25pt;height:12pt" o:ole="" fillcolor="window">
                  <v:imagedata r:id="rId19" o:title=""/>
                </v:shape>
                <o:OLEObject Type="Embed" ProgID="Equation.3" ShapeID="_x0000_i1034" DrawAspect="Content" ObjectID="_1471253724" r:id="rId26"/>
              </w:object>
            </w:r>
            <w:r>
              <w:rPr>
                <w:sz w:val="28"/>
                <w:szCs w:val="28"/>
              </w:rPr>
              <w:t>(60…100)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(500…1500)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5" type="#_x0000_t75" style="width:11.25pt;height:12pt" o:ole="" fillcolor="window">
                  <v:imagedata r:id="rId19" o:title=""/>
                </v:shape>
                <o:OLEObject Type="Embed" ProgID="Equation.3" ShapeID="_x0000_i1035" DrawAspect="Content" ObjectID="_1471253725" r:id="rId27"/>
              </w:object>
            </w:r>
            <w:r>
              <w:rPr>
                <w:sz w:val="28"/>
                <w:szCs w:val="28"/>
              </w:rPr>
              <w:t>(400…1000)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6" type="#_x0000_t75" style="width:11.25pt;height:12pt" o:ole="" fillcolor="window">
                  <v:imagedata r:id="rId19" o:title=""/>
                </v:shape>
                <o:OLEObject Type="Embed" ProgID="Equation.3" ShapeID="_x0000_i1036" DrawAspect="Content" ObjectID="_1471253726" r:id="rId28"/>
              </w:object>
            </w:r>
            <w:r>
              <w:rPr>
                <w:sz w:val="28"/>
                <w:szCs w:val="28"/>
              </w:rPr>
              <w:t>(60…100)</w:t>
            </w:r>
          </w:p>
          <w:p w:rsidR="00CE1B95" w:rsidRDefault="003C3E1A">
            <w:pPr>
              <w:pStyle w:val="a3"/>
              <w:spacing w:line="264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(500…1500)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7" type="#_x0000_t75" style="width:11.25pt;height:12pt" o:ole="" fillcolor="window">
                  <v:imagedata r:id="rId19" o:title=""/>
                </v:shape>
                <o:OLEObject Type="Embed" ProgID="Equation.3" ShapeID="_x0000_i1037" DrawAspect="Content" ObjectID="_1471253727" r:id="rId29"/>
              </w:object>
            </w:r>
            <w:r>
              <w:rPr>
                <w:sz w:val="28"/>
                <w:szCs w:val="28"/>
              </w:rPr>
              <w:t>(400…1000)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8" type="#_x0000_t75" style="width:11.25pt;height:12pt" o:ole="" fillcolor="window">
                  <v:imagedata r:id="rId19" o:title=""/>
                </v:shape>
                <o:OLEObject Type="Embed" ProgID="Equation.3" ShapeID="_x0000_i1038" DrawAspect="Content" ObjectID="_1471253728" r:id="rId30"/>
              </w:object>
            </w:r>
            <w:r>
              <w:rPr>
                <w:sz w:val="28"/>
                <w:szCs w:val="28"/>
              </w:rPr>
              <w:t>(60…100)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«Пенорезол»</w:t>
            </w: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2254-104-046142-97)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А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Б</w:t>
            </w:r>
          </w:p>
        </w:tc>
        <w:tc>
          <w:tcPr>
            <w:tcW w:w="162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0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0,052</w:t>
            </w:r>
          </w:p>
        </w:tc>
        <w:tc>
          <w:tcPr>
            <w:tcW w:w="5034" w:type="dxa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по заказу</w:t>
            </w:r>
          </w:p>
          <w:p w:rsidR="00CE1B95" w:rsidRDefault="003C3E1A">
            <w:pPr>
              <w:pStyle w:val="a3"/>
              <w:spacing w:line="288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по заказу</w:t>
            </w:r>
          </w:p>
        </w:tc>
      </w:tr>
      <w:tr w:rsidR="00CE1B95">
        <w:trPr>
          <w:trHeight w:val="525"/>
        </w:trPr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«Пеноизол»</w:t>
            </w: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5768-001-18043501-97)</w:t>
            </w:r>
          </w:p>
        </w:tc>
        <w:tc>
          <w:tcPr>
            <w:tcW w:w="162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8−25</w:t>
            </w:r>
          </w:p>
        </w:tc>
        <w:tc>
          <w:tcPr>
            <w:tcW w:w="1800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0,035−0,047</w:t>
            </w:r>
          </w:p>
        </w:tc>
        <w:tc>
          <w:tcPr>
            <w:tcW w:w="5034" w:type="dxa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(200…1000)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39" type="#_x0000_t75" style="width:11.25pt;height:12pt" o:ole="" fillcolor="window">
                  <v:imagedata r:id="rId19" o:title=""/>
                </v:shape>
                <o:OLEObject Type="Embed" ProgID="Equation.3" ShapeID="_x0000_i1039" DrawAspect="Content" ObjectID="_1471253729" r:id="rId31"/>
              </w:object>
            </w:r>
            <w:r>
              <w:rPr>
                <w:sz w:val="28"/>
                <w:szCs w:val="28"/>
              </w:rPr>
              <w:t>(200…1000)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0" type="#_x0000_t75" style="width:11.25pt;height:12pt" o:ole="" fillcolor="window">
                  <v:imagedata r:id="rId19" o:title=""/>
                </v:shape>
                <o:OLEObject Type="Embed" ProgID="Equation.3" ShapeID="_x0000_i1040" DrawAspect="Content" ObjectID="_1471253730" r:id="rId32"/>
              </w:object>
            </w:r>
            <w:r>
              <w:rPr>
                <w:sz w:val="28"/>
                <w:szCs w:val="28"/>
              </w:rPr>
              <w:t>(100…300)</w:t>
            </w:r>
          </w:p>
        </w:tc>
      </w:tr>
      <w:tr w:rsidR="00CE1B95">
        <w:trPr>
          <w:trHeight w:val="1102"/>
        </w:trPr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</w:t>
            </w:r>
            <w:r>
              <w:rPr>
                <w:sz w:val="28"/>
                <w:szCs w:val="28"/>
                <w:lang w:val="en-US"/>
              </w:rPr>
              <w:t>URSA</w:t>
            </w:r>
            <w:r>
              <w:rPr>
                <w:sz w:val="28"/>
                <w:szCs w:val="28"/>
              </w:rPr>
              <w:t>» (ТУ 5763-002-00287697-97)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Маты М-15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Плиты П-17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14−16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16−18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0,044</w:t>
            </w:r>
          </w:p>
        </w:tc>
        <w:tc>
          <w:tcPr>
            <w:tcW w:w="5034" w:type="dxa"/>
            <w:tcBorders>
              <w:bottom w:val="single" w:sz="4" w:space="0" w:color="auto"/>
            </w:tcBorders>
          </w:tcPr>
          <w:p w:rsidR="00CE1B95" w:rsidRDefault="00CE1B95">
            <w:pPr>
              <w:pStyle w:val="a3"/>
              <w:ind w:firstLine="0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(6500…18000)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1" type="#_x0000_t75" style="width:11.25pt;height:12pt" o:ole="" fillcolor="window">
                  <v:imagedata r:id="rId19" o:title=""/>
                </v:shape>
                <o:OLEObject Type="Embed" ProgID="Equation.3" ShapeID="_x0000_i1041" DrawAspect="Content" ObjectID="_1471253731" r:id="rId33"/>
              </w:object>
            </w:r>
            <w:r>
              <w:rPr>
                <w:sz w:val="28"/>
                <w:szCs w:val="28"/>
              </w:rPr>
              <w:t>(6000, 1200)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2" type="#_x0000_t75" style="width:11.25pt;height:12pt" o:ole="" fillcolor="window">
                  <v:imagedata r:id="rId19" o:title=""/>
                </v:shape>
                <o:OLEObject Type="Embed" ProgID="Equation.3" ShapeID="_x0000_i1042" DrawAspect="Content" ObjectID="_1471253732" r:id="rId34"/>
              </w:object>
            </w:r>
            <w:r>
              <w:rPr>
                <w:sz w:val="28"/>
                <w:szCs w:val="28"/>
              </w:rPr>
              <w:t>(50…140)</w:t>
            </w:r>
          </w:p>
          <w:p w:rsidR="00CE1B95" w:rsidRDefault="003C3E1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3" type="#_x0000_t75" style="width:11.25pt;height:12pt" o:ole="" fillcolor="window">
                  <v:imagedata r:id="rId19" o:title=""/>
                </v:shape>
                <o:OLEObject Type="Embed" ProgID="Equation.3" ShapeID="_x0000_i1043" DrawAspect="Content" ObjectID="_1471253733" r:id="rId35"/>
              </w:object>
            </w:r>
            <w:r>
              <w:rPr>
                <w:sz w:val="28"/>
                <w:szCs w:val="28"/>
              </w:rPr>
              <w:t>600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4" type="#_x0000_t75" style="width:11.25pt;height:12pt" o:ole="" fillcolor="window">
                  <v:imagedata r:id="rId19" o:title=""/>
                </v:shape>
                <o:OLEObject Type="Embed" ProgID="Equation.3" ShapeID="_x0000_i1044" DrawAspect="Content" ObjectID="_1471253734" r:id="rId36"/>
              </w:object>
            </w:r>
            <w:r>
              <w:rPr>
                <w:sz w:val="28"/>
                <w:szCs w:val="28"/>
              </w:rPr>
              <w:t>(50…120)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</w:t>
            </w:r>
            <w:r>
              <w:rPr>
                <w:sz w:val="28"/>
                <w:szCs w:val="28"/>
                <w:lang w:val="en-US"/>
              </w:rPr>
              <w:t>BASF</w:t>
            </w:r>
            <w:r>
              <w:rPr>
                <w:sz w:val="28"/>
                <w:szCs w:val="28"/>
              </w:rPr>
              <w:t>» (Германия)</w:t>
            </w:r>
          </w:p>
        </w:tc>
        <w:tc>
          <w:tcPr>
            <w:tcW w:w="162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0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5034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5" type="#_x0000_t75" style="width:11.25pt;height:12pt" o:ole="" fillcolor="window">
                  <v:imagedata r:id="rId19" o:title=""/>
                </v:shape>
                <o:OLEObject Type="Embed" ProgID="Equation.3" ShapeID="_x0000_i1045" DrawAspect="Content" ObjectID="_1471253735" r:id="rId37"/>
              </w:object>
            </w:r>
            <w:r>
              <w:rPr>
                <w:sz w:val="28"/>
                <w:szCs w:val="28"/>
              </w:rPr>
              <w:t>615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6" type="#_x0000_t75" style="width:11.25pt;height:12pt" o:ole="" fillcolor="window">
                  <v:imagedata r:id="rId19" o:title=""/>
                </v:shape>
                <o:OLEObject Type="Embed" ProgID="Equation.3" ShapeID="_x0000_i1046" DrawAspect="Content" ObjectID="_1471253736" r:id="rId38"/>
              </w:object>
            </w:r>
            <w:r>
              <w:rPr>
                <w:sz w:val="28"/>
                <w:szCs w:val="28"/>
              </w:rPr>
              <w:t>(30, 50)</w:t>
            </w:r>
          </w:p>
        </w:tc>
      </w:tr>
      <w:tr w:rsidR="00CE1B95">
        <w:tc>
          <w:tcPr>
            <w:tcW w:w="5580" w:type="dxa"/>
            <w:gridSpan w:val="2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</w:t>
            </w:r>
            <w:r>
              <w:rPr>
                <w:sz w:val="28"/>
                <w:szCs w:val="28"/>
                <w:lang w:val="en-US"/>
              </w:rPr>
              <w:t>ISOVER</w:t>
            </w:r>
            <w:r>
              <w:rPr>
                <w:sz w:val="28"/>
                <w:szCs w:val="28"/>
              </w:rPr>
              <w:t>» КТ-11 (Финляндия)</w:t>
            </w:r>
          </w:p>
        </w:tc>
        <w:tc>
          <w:tcPr>
            <w:tcW w:w="1620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11−18</w:t>
            </w:r>
          </w:p>
        </w:tc>
        <w:tc>
          <w:tcPr>
            <w:tcW w:w="1800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0,041−0,036</w:t>
            </w:r>
          </w:p>
        </w:tc>
        <w:tc>
          <w:tcPr>
            <w:tcW w:w="5034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(11100, 6300)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7" type="#_x0000_t75" style="width:11.25pt;height:12pt" o:ole="" fillcolor="window">
                  <v:imagedata r:id="rId19" o:title=""/>
                </v:shape>
                <o:OLEObject Type="Embed" ProgID="Equation.3" ShapeID="_x0000_i1047" DrawAspect="Content" ObjectID="_1471253737" r:id="rId39"/>
              </w:object>
            </w:r>
            <w:r>
              <w:rPr>
                <w:sz w:val="28"/>
                <w:szCs w:val="28"/>
              </w:rPr>
              <w:t>1220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8" type="#_x0000_t75" style="width:11.25pt;height:12pt" o:ole="" fillcolor="window">
                  <v:imagedata r:id="rId19" o:title=""/>
                </v:shape>
                <o:OLEObject Type="Embed" ProgID="Equation.3" ShapeID="_x0000_i1048" DrawAspect="Content" ObjectID="_1471253738" r:id="rId40"/>
              </w:object>
            </w:r>
            <w:r>
              <w:rPr>
                <w:sz w:val="28"/>
                <w:szCs w:val="28"/>
              </w:rPr>
              <w:t>(50, 100)</w:t>
            </w:r>
          </w:p>
        </w:tc>
      </w:tr>
      <w:tr w:rsidR="00CE1B95">
        <w:tc>
          <w:tcPr>
            <w:tcW w:w="14034" w:type="dxa"/>
            <w:gridSpan w:val="7"/>
            <w:tcBorders>
              <w:top w:val="nil"/>
              <w:left w:val="nil"/>
              <w:right w:val="nil"/>
            </w:tcBorders>
          </w:tcPr>
          <w:p w:rsidR="00CE1B95" w:rsidRDefault="003C3E1A">
            <w:pPr>
              <w:pStyle w:val="a3"/>
              <w:ind w:firstLine="0"/>
              <w:jc w:val="right"/>
              <w:rPr>
                <w:szCs w:val="32"/>
              </w:rPr>
            </w:pPr>
            <w:r>
              <w:rPr>
                <w:szCs w:val="32"/>
              </w:rPr>
              <w:t>Продолжение прил. 2</w:t>
            </w: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CE1B95">
        <w:tc>
          <w:tcPr>
            <w:tcW w:w="5529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gridSpan w:val="2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1B95">
        <w:tc>
          <w:tcPr>
            <w:tcW w:w="5529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ООО «ФТТ-Пластик»</w:t>
            </w:r>
          </w:p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ПСБ-С-25 (ГОСТ 15588-86)</w:t>
            </w:r>
          </w:p>
        </w:tc>
        <w:tc>
          <w:tcPr>
            <w:tcW w:w="1559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16−25</w:t>
            </w:r>
          </w:p>
        </w:tc>
        <w:tc>
          <w:tcPr>
            <w:tcW w:w="1843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0,039</w:t>
            </w:r>
          </w:p>
        </w:tc>
        <w:tc>
          <w:tcPr>
            <w:tcW w:w="5103" w:type="dxa"/>
            <w:gridSpan w:val="2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(500…3000)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49" type="#_x0000_t75" style="width:11.25pt;height:12pt" o:ole="" fillcolor="window">
                  <v:imagedata r:id="rId19" o:title=""/>
                </v:shape>
                <o:OLEObject Type="Embed" ProgID="Equation.3" ShapeID="_x0000_i1049" DrawAspect="Content" ObjectID="_1471253739" r:id="rId41"/>
              </w:object>
            </w:r>
            <w:r>
              <w:rPr>
                <w:sz w:val="28"/>
                <w:szCs w:val="28"/>
              </w:rPr>
              <w:t>1000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0" type="#_x0000_t75" style="width:11.25pt;height:12pt" o:ole="" fillcolor="window">
                  <v:imagedata r:id="rId19" o:title=""/>
                </v:shape>
                <o:OLEObject Type="Embed" ProgID="Equation.3" ShapeID="_x0000_i1050" DrawAspect="Content" ObjectID="_1471253740" r:id="rId42"/>
              </w:object>
            </w:r>
            <w:r>
              <w:rPr>
                <w:sz w:val="28"/>
                <w:szCs w:val="28"/>
              </w:rPr>
              <w:t>(30…150)</w:t>
            </w:r>
          </w:p>
        </w:tc>
      </w:tr>
      <w:tr w:rsidR="00CE1B95">
        <w:tc>
          <w:tcPr>
            <w:tcW w:w="5529" w:type="dxa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«Экспол»</w:t>
            </w: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2244-001-17963000-97)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М-50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М-60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М-70</w:t>
            </w:r>
          </w:p>
        </w:tc>
        <w:tc>
          <w:tcPr>
            <w:tcW w:w="1559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30,1−50,0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50,1−60,0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60,1−70,0</w:t>
            </w:r>
          </w:p>
        </w:tc>
        <w:tc>
          <w:tcPr>
            <w:tcW w:w="1843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0,034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0,037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0,0,37</w:t>
            </w:r>
          </w:p>
        </w:tc>
        <w:tc>
          <w:tcPr>
            <w:tcW w:w="5103" w:type="dxa"/>
            <w:gridSpan w:val="2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(1400, 2800)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1" type="#_x0000_t75" style="width:11.25pt;height:12pt" o:ole="" fillcolor="window">
                  <v:imagedata r:id="rId19" o:title=""/>
                </v:shape>
                <o:OLEObject Type="Embed" ProgID="Equation.3" ShapeID="_x0000_i1051" DrawAspect="Content" ObjectID="_1471253741" r:id="rId43"/>
              </w:object>
            </w:r>
            <w:r>
              <w:rPr>
                <w:sz w:val="28"/>
                <w:szCs w:val="28"/>
              </w:rPr>
              <w:t>(350…450)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2" type="#_x0000_t75" style="width:11.25pt;height:12pt" o:ole="" fillcolor="window">
                  <v:imagedata r:id="rId19" o:title=""/>
                </v:shape>
                <o:OLEObject Type="Embed" ProgID="Equation.3" ShapeID="_x0000_i1052" DrawAspect="Content" ObjectID="_1471253742" r:id="rId44"/>
              </w:object>
            </w:r>
            <w:r>
              <w:rPr>
                <w:sz w:val="28"/>
                <w:szCs w:val="28"/>
              </w:rPr>
              <w:t>(20, 25, 30)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(1400, 2800)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3" type="#_x0000_t75" style="width:11.25pt;height:12pt" o:ole="" fillcolor="window">
                  <v:imagedata r:id="rId19" o:title=""/>
                </v:shape>
                <o:OLEObject Type="Embed" ProgID="Equation.3" ShapeID="_x0000_i1053" DrawAspect="Content" ObjectID="_1471253743" r:id="rId45"/>
              </w:object>
            </w:r>
            <w:r>
              <w:rPr>
                <w:sz w:val="28"/>
                <w:szCs w:val="28"/>
              </w:rPr>
              <w:t>(350…450)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4" type="#_x0000_t75" style="width:11.25pt;height:12pt" o:ole="" fillcolor="window">
                  <v:imagedata r:id="rId19" o:title=""/>
                </v:shape>
                <o:OLEObject Type="Embed" ProgID="Equation.3" ShapeID="_x0000_i1054" DrawAspect="Content" ObjectID="_1471253744" r:id="rId46"/>
              </w:object>
            </w:r>
            <w:r>
              <w:rPr>
                <w:sz w:val="28"/>
                <w:szCs w:val="28"/>
              </w:rPr>
              <w:t>(20, 25, 30)</w:t>
            </w:r>
          </w:p>
          <w:p w:rsidR="00CE1B95" w:rsidRDefault="003C3E1A">
            <w:pPr>
              <w:pStyle w:val="a3"/>
              <w:spacing w:line="288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(1400, 2800)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5" type="#_x0000_t75" style="width:11.25pt;height:12pt" o:ole="" fillcolor="window">
                  <v:imagedata r:id="rId19" o:title=""/>
                </v:shape>
                <o:OLEObject Type="Embed" ProgID="Equation.3" ShapeID="_x0000_i1055" DrawAspect="Content" ObjectID="_1471253745" r:id="rId47"/>
              </w:object>
            </w:r>
            <w:r>
              <w:rPr>
                <w:sz w:val="28"/>
                <w:szCs w:val="28"/>
              </w:rPr>
              <w:t>(350…450)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6" type="#_x0000_t75" style="width:11.25pt;height:12pt" o:ole="" fillcolor="window">
                  <v:imagedata r:id="rId19" o:title=""/>
                </v:shape>
                <o:OLEObject Type="Embed" ProgID="Equation.3" ShapeID="_x0000_i1056" DrawAspect="Content" ObjectID="_1471253746" r:id="rId48"/>
              </w:object>
            </w:r>
            <w:r>
              <w:rPr>
                <w:sz w:val="28"/>
                <w:szCs w:val="28"/>
              </w:rPr>
              <w:t>(20, 25, 30)</w:t>
            </w:r>
          </w:p>
        </w:tc>
      </w:tr>
      <w:tr w:rsidR="00CE1B95">
        <w:trPr>
          <w:trHeight w:val="1600"/>
        </w:trPr>
        <w:tc>
          <w:tcPr>
            <w:tcW w:w="5529" w:type="dxa"/>
          </w:tcPr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«Экстрол»</w:t>
            </w:r>
          </w:p>
          <w:p w:rsidR="00CE1B95" w:rsidRDefault="003C3E1A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2244-001-77909577-2005)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тип 35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тип 40</w:t>
            </w:r>
          </w:p>
          <w:p w:rsidR="00CE1B95" w:rsidRDefault="003C3E1A">
            <w:pPr>
              <w:pStyle w:val="a3"/>
              <w:ind w:firstLine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− тип 45 </w:t>
            </w:r>
          </w:p>
        </w:tc>
        <w:tc>
          <w:tcPr>
            <w:tcW w:w="1559" w:type="dxa"/>
            <w:gridSpan w:val="2"/>
            <w:vAlign w:val="center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28−38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38−42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42−48</w:t>
            </w:r>
          </w:p>
        </w:tc>
        <w:tc>
          <w:tcPr>
            <w:tcW w:w="1843" w:type="dxa"/>
            <w:gridSpan w:val="2"/>
            <w:vAlign w:val="center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</w:t>
            </w:r>
          </w:p>
        </w:tc>
        <w:tc>
          <w:tcPr>
            <w:tcW w:w="5103" w:type="dxa"/>
            <w:gridSpan w:val="2"/>
            <w:vAlign w:val="bottom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1200×(600, 900)×(20…60)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1200×(600, 900)×(20…60)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1200×(600, 900)×(20…60)</w:t>
            </w:r>
          </w:p>
        </w:tc>
      </w:tr>
      <w:tr w:rsidR="00CE1B95">
        <w:trPr>
          <w:trHeight w:val="1356"/>
        </w:trPr>
        <w:tc>
          <w:tcPr>
            <w:tcW w:w="5529" w:type="dxa"/>
            <w:vAlign w:val="bottom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«Пеноплекс»</w:t>
            </w:r>
          </w:p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(ТУ 5767-002-46261013-99)</w:t>
            </w:r>
          </w:p>
          <w:p w:rsidR="00CE1B95" w:rsidRDefault="003C3E1A">
            <w:pPr>
              <w:pStyle w:val="a3"/>
              <w:ind w:firstLine="6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тип 35</w:t>
            </w:r>
          </w:p>
          <w:p w:rsidR="00CE1B95" w:rsidRDefault="003C3E1A">
            <w:pPr>
              <w:pStyle w:val="a3"/>
              <w:ind w:firstLine="6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тип 45</w:t>
            </w:r>
          </w:p>
        </w:tc>
        <w:tc>
          <w:tcPr>
            <w:tcW w:w="1559" w:type="dxa"/>
            <w:gridSpan w:val="2"/>
            <w:vAlign w:val="bottom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29,5−38,5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38,5−5,0</w:t>
            </w:r>
          </w:p>
        </w:tc>
        <w:tc>
          <w:tcPr>
            <w:tcW w:w="1843" w:type="dxa"/>
            <w:gridSpan w:val="2"/>
            <w:vAlign w:val="bottom"/>
          </w:tcPr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CE1B9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5103" w:type="dxa"/>
            <w:gridSpan w:val="2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(1250…4500)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7" type="#_x0000_t75" style="width:11.25pt;height:12pt" o:ole="" fillcolor="window">
                  <v:imagedata r:id="rId19" o:title=""/>
                </v:shape>
                <o:OLEObject Type="Embed" ProgID="Equation.3" ShapeID="_x0000_i1057" DrawAspect="Content" ObjectID="_1471253747" r:id="rId49"/>
              </w:object>
            </w:r>
            <w:r>
              <w:rPr>
                <w:sz w:val="28"/>
                <w:szCs w:val="28"/>
              </w:rPr>
              <w:t>600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8" type="#_x0000_t75" style="width:11.25pt;height:12pt" o:ole="" fillcolor="window">
                  <v:imagedata r:id="rId19" o:title=""/>
                </v:shape>
                <o:OLEObject Type="Embed" ProgID="Equation.3" ShapeID="_x0000_i1058" DrawAspect="Content" ObjectID="_1471253748" r:id="rId50"/>
              </w:object>
            </w:r>
            <w:r>
              <w:rPr>
                <w:sz w:val="28"/>
                <w:szCs w:val="28"/>
              </w:rPr>
              <w:t>(30…60)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(1250…4500)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59" type="#_x0000_t75" style="width:11.25pt;height:12pt" o:ole="" fillcolor="window">
                  <v:imagedata r:id="rId19" o:title=""/>
                </v:shape>
                <o:OLEObject Type="Embed" ProgID="Equation.3" ShapeID="_x0000_i1059" DrawAspect="Content" ObjectID="_1471253749" r:id="rId51"/>
              </w:object>
            </w:r>
            <w:r>
              <w:rPr>
                <w:sz w:val="28"/>
                <w:szCs w:val="28"/>
              </w:rPr>
              <w:t>600</w:t>
            </w:r>
            <w:r>
              <w:rPr>
                <w:position w:val="-4"/>
                <w:sz w:val="28"/>
                <w:szCs w:val="28"/>
              </w:rPr>
              <w:object w:dxaOrig="220" w:dyaOrig="240">
                <v:shape id="_x0000_i1060" type="#_x0000_t75" style="width:11.25pt;height:12pt" o:ole="" fillcolor="window">
                  <v:imagedata r:id="rId19" o:title=""/>
                </v:shape>
                <o:OLEObject Type="Embed" ProgID="Equation.3" ShapeID="_x0000_i1060" DrawAspect="Content" ObjectID="_1471253750" r:id="rId52"/>
              </w:object>
            </w:r>
            <w:r>
              <w:rPr>
                <w:sz w:val="28"/>
                <w:szCs w:val="28"/>
              </w:rPr>
              <w:t>(30…60)</w:t>
            </w:r>
          </w:p>
        </w:tc>
      </w:tr>
      <w:tr w:rsidR="00CE1B95">
        <w:trPr>
          <w:trHeight w:val="3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Плиты «Roofmate TG» (Финляндия)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1250×600×(30…160)</w:t>
            </w:r>
          </w:p>
        </w:tc>
      </w:tr>
    </w:tbl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CE1B95">
      <w:pPr>
        <w:pStyle w:val="a3"/>
        <w:ind w:firstLine="0"/>
      </w:pPr>
    </w:p>
    <w:p w:rsidR="00CE1B95" w:rsidRDefault="003C3E1A">
      <w:pPr>
        <w:pStyle w:val="a3"/>
        <w:ind w:firstLine="0"/>
        <w:jc w:val="right"/>
      </w:pPr>
      <w:r>
        <w:t>ПРИЛОЖЕНИЕ 3</w:t>
      </w:r>
    </w:p>
    <w:p w:rsidR="00CE1B95" w:rsidRDefault="00CE1B95">
      <w:pPr>
        <w:pStyle w:val="a3"/>
        <w:ind w:firstLine="0"/>
        <w:jc w:val="right"/>
      </w:pPr>
    </w:p>
    <w:p w:rsidR="00CE1B95" w:rsidRDefault="003C3E1A">
      <w:pPr>
        <w:pStyle w:val="a3"/>
        <w:ind w:firstLine="0"/>
        <w:jc w:val="center"/>
      </w:pPr>
      <w:r>
        <w:t>Технические характеристики грузовых подъемников</w:t>
      </w:r>
    </w:p>
    <w:p w:rsidR="00CE1B95" w:rsidRDefault="00CE1B95">
      <w:pPr>
        <w:pStyle w:val="a3"/>
        <w:ind w:firstLine="0"/>
        <w:jc w:val="center"/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080"/>
        <w:gridCol w:w="1440"/>
        <w:gridCol w:w="1620"/>
        <w:gridCol w:w="1260"/>
        <w:gridCol w:w="1055"/>
        <w:gridCol w:w="1103"/>
        <w:gridCol w:w="963"/>
        <w:gridCol w:w="1809"/>
      </w:tblGrid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показателей</w:t>
            </w:r>
          </w:p>
        </w:tc>
        <w:tc>
          <w:tcPr>
            <w:tcW w:w="108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ЖК-40</w:t>
            </w:r>
          </w:p>
        </w:tc>
        <w:tc>
          <w:tcPr>
            <w:tcW w:w="144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Ремонт-ник-3</w:t>
            </w:r>
          </w:p>
        </w:tc>
        <w:tc>
          <w:tcPr>
            <w:tcW w:w="162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ТП-16-3,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ПГМ-7633</w:t>
            </w:r>
          </w:p>
        </w:tc>
        <w:tc>
          <w:tcPr>
            <w:tcW w:w="126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ЖК-40М</w:t>
            </w:r>
          </w:p>
        </w:tc>
        <w:tc>
          <w:tcPr>
            <w:tcW w:w="1055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ТП-5</w:t>
            </w:r>
          </w:p>
        </w:tc>
        <w:tc>
          <w:tcPr>
            <w:tcW w:w="110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ТП-14</w:t>
            </w:r>
          </w:p>
        </w:tc>
        <w:tc>
          <w:tcPr>
            <w:tcW w:w="96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ТП-9</w:t>
            </w:r>
          </w:p>
        </w:tc>
        <w:tc>
          <w:tcPr>
            <w:tcW w:w="1809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ПГП-27-500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Грузоподъемность, кг</w:t>
            </w:r>
          </w:p>
        </w:tc>
        <w:tc>
          <w:tcPr>
            <w:tcW w:w="108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44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2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26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55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10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96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809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Высота подъема наибольшая (при креплении к зданию), м</w:t>
            </w:r>
          </w:p>
        </w:tc>
        <w:tc>
          <w:tcPr>
            <w:tcW w:w="108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4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62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6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55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0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6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09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Высота подъема (свободностоящего подъемника), м</w:t>
            </w:r>
          </w:p>
        </w:tc>
        <w:tc>
          <w:tcPr>
            <w:tcW w:w="108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44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162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260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055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0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963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809" w:type="dxa"/>
            <w:vAlign w:val="center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Размеры грузонесущего </w:t>
            </w:r>
          </w:p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органа, м:</w:t>
            </w:r>
          </w:p>
          <w:p w:rsidR="00CE1B95" w:rsidRDefault="003C3E1A">
            <w:pPr>
              <w:pStyle w:val="a3"/>
              <w:ind w:firstLine="6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длина</w:t>
            </w:r>
          </w:p>
          <w:p w:rsidR="00CE1B95" w:rsidRDefault="003C3E1A">
            <w:pPr>
              <w:pStyle w:val="a3"/>
              <w:ind w:firstLine="61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ширина</w:t>
            </w:r>
          </w:p>
        </w:tc>
        <w:tc>
          <w:tcPr>
            <w:tcW w:w="1080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</w:t>
            </w:r>
          </w:p>
        </w:tc>
        <w:tc>
          <w:tcPr>
            <w:tcW w:w="1440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620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60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</w:t>
            </w:r>
          </w:p>
        </w:tc>
        <w:tc>
          <w:tcPr>
            <w:tcW w:w="1055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103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0,68</w:t>
            </w:r>
          </w:p>
        </w:tc>
        <w:tc>
          <w:tcPr>
            <w:tcW w:w="963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809" w:type="dxa"/>
            <w:vAlign w:val="bottom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1,45</w:t>
            </w:r>
          </w:p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грузонесущего органа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08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4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62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26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055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10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96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1809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Вылет грузонесущего органа</w:t>
            </w:r>
          </w:p>
        </w:tc>
        <w:tc>
          <w:tcPr>
            <w:tcW w:w="108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44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</w:t>
            </w:r>
          </w:p>
        </w:tc>
        <w:tc>
          <w:tcPr>
            <w:tcW w:w="1055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0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9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CE1B95">
        <w:tc>
          <w:tcPr>
            <w:tcW w:w="3780" w:type="dxa"/>
          </w:tcPr>
          <w:p w:rsidR="00CE1B95" w:rsidRDefault="003C3E1A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конструктивная, т</w:t>
            </w:r>
          </w:p>
        </w:tc>
        <w:tc>
          <w:tcPr>
            <w:tcW w:w="108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144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62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</w:tc>
        <w:tc>
          <w:tcPr>
            <w:tcW w:w="1260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1055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5,84</w:t>
            </w:r>
          </w:p>
        </w:tc>
        <w:tc>
          <w:tcPr>
            <w:tcW w:w="110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5,15</w:t>
            </w:r>
          </w:p>
        </w:tc>
        <w:tc>
          <w:tcPr>
            <w:tcW w:w="963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809" w:type="dxa"/>
          </w:tcPr>
          <w:p w:rsidR="00CE1B95" w:rsidRDefault="003C3E1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CE1B95" w:rsidRDefault="00CE1B95">
      <w:pPr>
        <w:pStyle w:val="a3"/>
        <w:ind w:firstLine="0"/>
        <w:jc w:val="left"/>
        <w:rPr>
          <w:vertAlign w:val="superscript"/>
        </w:rPr>
      </w:pPr>
    </w:p>
    <w:p w:rsidR="00CE1B95" w:rsidRDefault="003C3E1A">
      <w:pPr>
        <w:pStyle w:val="a3"/>
        <w:ind w:firstLine="0"/>
      </w:pPr>
      <w:r>
        <w:rPr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Cs w:val="32"/>
          <w:lang w:val="en-US"/>
        </w:rPr>
        <w:t>I</w:t>
      </w:r>
      <w:r>
        <w:t xml:space="preserve"> – неповоротная платформа; </w:t>
      </w:r>
      <w:r>
        <w:rPr>
          <w:szCs w:val="32"/>
          <w:lang w:val="en-US"/>
        </w:rPr>
        <w:t>II</w:t>
      </w:r>
      <w:r>
        <w:rPr>
          <w:szCs w:val="32"/>
        </w:rPr>
        <w:t xml:space="preserve"> – выдвижной монорельс или платформа; </w:t>
      </w:r>
      <w:r>
        <w:rPr>
          <w:szCs w:val="32"/>
          <w:lang w:val="en-US"/>
        </w:rPr>
        <w:t>III</w:t>
      </w:r>
      <w:r>
        <w:rPr>
          <w:szCs w:val="32"/>
        </w:rPr>
        <w:t xml:space="preserve"> – выдвижная платформа с подвесной клетью; </w:t>
      </w:r>
      <w:r>
        <w:rPr>
          <w:szCs w:val="32"/>
          <w:lang w:val="en-US"/>
        </w:rPr>
        <w:t>IV</w:t>
      </w:r>
      <w:r>
        <w:rPr>
          <w:szCs w:val="32"/>
        </w:rPr>
        <w:t xml:space="preserve"> – выдвижной монорельс с подачей груза в проем и опускание на перекрытие; </w:t>
      </w:r>
      <w:r>
        <w:rPr>
          <w:szCs w:val="32"/>
          <w:lang w:val="en-US"/>
        </w:rPr>
        <w:t>V</w:t>
      </w:r>
      <w:r>
        <w:rPr>
          <w:szCs w:val="32"/>
        </w:rPr>
        <w:t xml:space="preserve"> – выдвижная направляющая с подвесной клетью; </w:t>
      </w:r>
      <w:r>
        <w:rPr>
          <w:szCs w:val="32"/>
          <w:lang w:val="en-US"/>
        </w:rPr>
        <w:t>VI</w:t>
      </w:r>
      <w:r>
        <w:rPr>
          <w:szCs w:val="32"/>
        </w:rPr>
        <w:t xml:space="preserve"> – выдвижная платформа.</w:t>
      </w:r>
    </w:p>
    <w:p w:rsidR="00CE1B95" w:rsidRDefault="003C3E1A">
      <w:pPr>
        <w:pStyle w:val="a3"/>
        <w:ind w:firstLine="0"/>
        <w:jc w:val="left"/>
      </w:pPr>
      <w:r>
        <w:rPr>
          <w:vertAlign w:val="superscript"/>
        </w:rPr>
        <w:t xml:space="preserve">2 </w:t>
      </w:r>
      <w:r>
        <w:t>Выдвижение в сторону здания.</w:t>
      </w:r>
    </w:p>
    <w:p w:rsidR="00CE1B95" w:rsidRDefault="003C3E1A">
      <w:pPr>
        <w:pStyle w:val="a3"/>
        <w:ind w:firstLine="0"/>
        <w:jc w:val="left"/>
      </w:pPr>
      <w:r>
        <w:rPr>
          <w:vertAlign w:val="superscript"/>
        </w:rPr>
        <w:t xml:space="preserve">3 </w:t>
      </w:r>
      <w:r>
        <w:t>Выдвижение в обе стороны от мачты.</w:t>
      </w:r>
    </w:p>
    <w:p w:rsidR="00CE1B95" w:rsidRDefault="00CE1B95">
      <w:pPr>
        <w:pStyle w:val="a3"/>
        <w:tabs>
          <w:tab w:val="left" w:pos="1080"/>
        </w:tabs>
        <w:ind w:firstLine="0"/>
      </w:pPr>
    </w:p>
    <w:p w:rsidR="00CE1B95" w:rsidRDefault="00CE1B95">
      <w:pPr>
        <w:pStyle w:val="a3"/>
        <w:ind w:firstLine="0"/>
        <w:jc w:val="left"/>
        <w:rPr>
          <w:vertAlign w:val="superscript"/>
        </w:rPr>
        <w:sectPr w:rsidR="00CE1B9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jc w:val="center"/>
        <w:rPr>
          <w:sz w:val="28"/>
          <w:szCs w:val="28"/>
        </w:rPr>
      </w:pPr>
    </w:p>
    <w:p w:rsidR="00CE1B95" w:rsidRDefault="003C3E1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</w:p>
    <w:p w:rsidR="00CE1B95" w:rsidRDefault="00CE1B95">
      <w:pPr>
        <w:jc w:val="center"/>
        <w:rPr>
          <w:sz w:val="28"/>
          <w:szCs w:val="28"/>
        </w:rPr>
      </w:pPr>
    </w:p>
    <w:p w:rsidR="00CE1B95" w:rsidRDefault="003C3E1A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Надежда Юрьевна Рудковская</w:t>
      </w:r>
    </w:p>
    <w:p w:rsidR="00CE1B95" w:rsidRDefault="003C3E1A">
      <w:pPr>
        <w:jc w:val="center"/>
        <w:rPr>
          <w:sz w:val="28"/>
          <w:szCs w:val="28"/>
        </w:rPr>
      </w:pPr>
      <w:r>
        <w:rPr>
          <w:sz w:val="28"/>
          <w:szCs w:val="28"/>
        </w:rPr>
        <w:t>Наталья Владимировна Гилязидинова</w:t>
      </w:r>
    </w:p>
    <w:p w:rsidR="00CE1B95" w:rsidRDefault="003C3E1A">
      <w:pPr>
        <w:jc w:val="center"/>
        <w:rPr>
          <w:sz w:val="28"/>
          <w:szCs w:val="28"/>
        </w:rPr>
      </w:pPr>
      <w:r>
        <w:rPr>
          <w:sz w:val="28"/>
          <w:szCs w:val="28"/>
        </w:rPr>
        <w:t>Татьяна Николаевна Санталова</w:t>
      </w:r>
    </w:p>
    <w:p w:rsidR="00CE1B95" w:rsidRDefault="00CE1B95">
      <w:pPr>
        <w:jc w:val="center"/>
        <w:rPr>
          <w:sz w:val="28"/>
          <w:szCs w:val="28"/>
        </w:rPr>
      </w:pPr>
    </w:p>
    <w:p w:rsidR="00CE1B95" w:rsidRDefault="00CE1B95">
      <w:pPr>
        <w:rPr>
          <w:sz w:val="28"/>
          <w:szCs w:val="28"/>
        </w:rPr>
      </w:pPr>
    </w:p>
    <w:p w:rsidR="00CE1B95" w:rsidRDefault="003C3E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УСТРОЙСТВО НАВЕСНЫХ ВЕНТИЛИРУЕМЫХ </w:t>
      </w:r>
    </w:p>
    <w:p w:rsidR="00CE1B95" w:rsidRDefault="003C3E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ФАСАДОВ</w:t>
      </w:r>
    </w:p>
    <w:p w:rsidR="00CE1B95" w:rsidRDefault="00CE1B95">
      <w:pPr>
        <w:rPr>
          <w:b/>
          <w:bCs/>
          <w:sz w:val="28"/>
          <w:szCs w:val="28"/>
        </w:rPr>
      </w:pP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 к курсовой работе по дисциплине</w:t>
      </w: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«Спецкурс по технологии строительного</w:t>
      </w: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производства» для студентов специальности 270102</w:t>
      </w: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«Промышленное и гражданское строительство»</w:t>
      </w: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CE1B95" w:rsidRDefault="00CE1B95">
      <w:pPr>
        <w:pStyle w:val="a3"/>
        <w:jc w:val="center"/>
        <w:rPr>
          <w:sz w:val="28"/>
          <w:szCs w:val="28"/>
        </w:rPr>
      </w:pPr>
    </w:p>
    <w:p w:rsidR="00CE1B95" w:rsidRDefault="00CE1B95">
      <w:pPr>
        <w:pStyle w:val="a3"/>
        <w:jc w:val="left"/>
        <w:rPr>
          <w:sz w:val="28"/>
          <w:szCs w:val="28"/>
        </w:rPr>
      </w:pPr>
    </w:p>
    <w:p w:rsidR="00CE1B95" w:rsidRDefault="003C3E1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в авторской редакции</w:t>
      </w:r>
    </w:p>
    <w:p w:rsidR="00CE1B95" w:rsidRDefault="00CE1B95">
      <w:pPr>
        <w:pStyle w:val="a3"/>
        <w:jc w:val="center"/>
        <w:rPr>
          <w:sz w:val="28"/>
          <w:szCs w:val="28"/>
        </w:rPr>
      </w:pPr>
    </w:p>
    <w:p w:rsidR="00CE1B95" w:rsidRDefault="00CE1B95">
      <w:pPr>
        <w:pStyle w:val="a3"/>
        <w:jc w:val="left"/>
        <w:rPr>
          <w:sz w:val="28"/>
          <w:szCs w:val="28"/>
        </w:rPr>
      </w:pPr>
    </w:p>
    <w:p w:rsidR="00CE1B95" w:rsidRDefault="003C3E1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Подписано в печать         05. 2008              Формат 60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>84/16</w:t>
      </w:r>
    </w:p>
    <w:p w:rsidR="00CE1B95" w:rsidRDefault="003C3E1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Бумага офсетная. Отпечатано на ризографе. Уч.-изд. л. 1,1</w:t>
      </w:r>
    </w:p>
    <w:p w:rsidR="00CE1B95" w:rsidRDefault="003C3E1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Тираж 50 экз. Заказ</w:t>
      </w:r>
    </w:p>
    <w:p w:rsidR="00CE1B95" w:rsidRDefault="003C3E1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ГУ КузГТУ, 650026, Кемерово, ул. Весенняя, 28.</w:t>
      </w:r>
    </w:p>
    <w:p w:rsidR="00CE1B95" w:rsidRDefault="003C3E1A">
      <w:pPr>
        <w:pStyle w:val="a3"/>
        <w:jc w:val="left"/>
      </w:pPr>
      <w:r>
        <w:rPr>
          <w:sz w:val="28"/>
          <w:szCs w:val="28"/>
        </w:rPr>
        <w:t>Типография ГУ КузГТУ, 650099, Кемерово, ул. Д. Бедного, 4 А.</w:t>
      </w:r>
      <w:bookmarkStart w:id="0" w:name="_GoBack"/>
      <w:bookmarkEnd w:id="0"/>
    </w:p>
    <w:sectPr w:rsidR="00CE1B9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B95" w:rsidRDefault="003C3E1A">
      <w:r>
        <w:separator/>
      </w:r>
    </w:p>
  </w:endnote>
  <w:endnote w:type="continuationSeparator" w:id="0">
    <w:p w:rsidR="00CE1B95" w:rsidRDefault="003C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CE1B9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CE1B9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CE1B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B95" w:rsidRDefault="003C3E1A">
      <w:r>
        <w:separator/>
      </w:r>
    </w:p>
  </w:footnote>
  <w:footnote w:type="continuationSeparator" w:id="0">
    <w:p w:rsidR="00CE1B95" w:rsidRDefault="003C3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3C3E1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B95" w:rsidRDefault="00CE1B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3C3E1A">
    <w:pPr>
      <w:pStyle w:val="a6"/>
      <w:framePr w:wrap="around" w:vAnchor="text" w:hAnchor="margin" w:xAlign="center" w:y="1"/>
      <w:rPr>
        <w:rStyle w:val="a7"/>
        <w:sz w:val="28"/>
      </w:rPr>
    </w:pPr>
    <w:r>
      <w:rPr>
        <w:rStyle w:val="a7"/>
        <w:sz w:val="28"/>
      </w:rPr>
      <w:fldChar w:fldCharType="begin"/>
    </w:r>
    <w:r>
      <w:rPr>
        <w:rStyle w:val="a7"/>
        <w:sz w:val="28"/>
      </w:rPr>
      <w:instrText xml:space="preserve">PAGE  </w:instrText>
    </w:r>
    <w:r>
      <w:rPr>
        <w:rStyle w:val="a7"/>
        <w:sz w:val="28"/>
      </w:rPr>
      <w:fldChar w:fldCharType="separate"/>
    </w:r>
    <w:r>
      <w:rPr>
        <w:rStyle w:val="a7"/>
        <w:noProof/>
        <w:sz w:val="28"/>
      </w:rPr>
      <w:t>0</w:t>
    </w:r>
    <w:r>
      <w:rPr>
        <w:rStyle w:val="a7"/>
        <w:sz w:val="28"/>
      </w:rPr>
      <w:fldChar w:fldCharType="end"/>
    </w:r>
  </w:p>
  <w:p w:rsidR="00CE1B95" w:rsidRDefault="00CE1B9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95" w:rsidRDefault="00CE1B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E1A"/>
    <w:rsid w:val="003C3E1A"/>
    <w:rsid w:val="00CE1B95"/>
    <w:rsid w:val="00FB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5:chartTrackingRefBased/>
  <w15:docId w15:val="{BC7AD6CD-5B8D-490B-9C24-2D02F3FE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tabs>
        <w:tab w:val="left" w:pos="-1701"/>
        <w:tab w:val="left" w:pos="-1246"/>
      </w:tabs>
      <w:ind w:right="-14"/>
      <w:outlineLvl w:val="2"/>
    </w:pPr>
    <w:rPr>
      <w:sz w:val="32"/>
      <w:szCs w:val="30"/>
    </w:rPr>
  </w:style>
  <w:style w:type="paragraph" w:styleId="4">
    <w:name w:val="heading 4"/>
    <w:basedOn w:val="a"/>
    <w:next w:val="a"/>
    <w:qFormat/>
    <w:pPr>
      <w:keepNext/>
      <w:tabs>
        <w:tab w:val="left" w:pos="-1701"/>
        <w:tab w:val="left" w:pos="-1246"/>
      </w:tabs>
      <w:ind w:left="3240" w:right="-14" w:firstLine="3060"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pPr>
      <w:keepNext/>
      <w:tabs>
        <w:tab w:val="left" w:pos="-1701"/>
        <w:tab w:val="left" w:pos="-1246"/>
      </w:tabs>
      <w:ind w:left="3240" w:right="-14" w:firstLine="900"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pPr>
      <w:keepNext/>
      <w:tabs>
        <w:tab w:val="left" w:pos="-1701"/>
        <w:tab w:val="left" w:pos="-1246"/>
      </w:tabs>
      <w:ind w:right="-14" w:firstLine="4140"/>
      <w:outlineLvl w:val="5"/>
    </w:pPr>
    <w:rPr>
      <w:sz w:val="3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32"/>
    </w:rPr>
  </w:style>
  <w:style w:type="paragraph" w:styleId="a4">
    <w:name w:val="caption"/>
    <w:basedOn w:val="a"/>
    <w:qFormat/>
    <w:pPr>
      <w:jc w:val="center"/>
    </w:pPr>
    <w:rPr>
      <w:sz w:val="28"/>
      <w:szCs w:val="28"/>
    </w:rPr>
  </w:style>
  <w:style w:type="paragraph" w:styleId="a5">
    <w:name w:val="Block Text"/>
    <w:basedOn w:val="a"/>
    <w:semiHidden/>
    <w:pPr>
      <w:ind w:left="-108" w:right="-108"/>
      <w:jc w:val="center"/>
    </w:pPr>
    <w:rPr>
      <w:sz w:val="32"/>
    </w:rPr>
  </w:style>
  <w:style w:type="paragraph" w:styleId="30">
    <w:name w:val="Body Text Indent 3"/>
    <w:basedOn w:val="a"/>
    <w:semiHidden/>
    <w:pPr>
      <w:ind w:firstLine="720"/>
      <w:jc w:val="both"/>
    </w:pPr>
    <w:rPr>
      <w:sz w:val="32"/>
      <w:szCs w:val="32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22.bin"/><Relationship Id="rId21" Type="http://schemas.openxmlformats.org/officeDocument/2006/relationships/image" Target="media/image6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5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12.bin"/><Relationship Id="rId11" Type="http://schemas.openxmlformats.org/officeDocument/2006/relationships/footer" Target="footer3.xml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3.bin"/><Relationship Id="rId45" Type="http://schemas.openxmlformats.org/officeDocument/2006/relationships/oleObject" Target="embeddings/oleObject28.bin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19" Type="http://schemas.openxmlformats.org/officeDocument/2006/relationships/image" Target="media/image5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5.bin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31.bin"/><Relationship Id="rId8" Type="http://schemas.openxmlformats.org/officeDocument/2006/relationships/footer" Target="footer1.xml"/><Relationship Id="rId51" Type="http://schemas.openxmlformats.org/officeDocument/2006/relationships/oleObject" Target="embeddings/oleObject34.bin"/><Relationship Id="rId3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4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9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24.bin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image" Target="media/image3.wmf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3910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26149</CharactersWithSpaces>
  <SharedDoc>false</SharedDoc>
  <HLinks>
    <vt:vector size="6" baseType="variant">
      <vt:variant>
        <vt:i4>0</vt:i4>
      </vt:variant>
      <vt:variant>
        <vt:i4>8664</vt:i4>
      </vt:variant>
      <vt:variant>
        <vt:i4>1025</vt:i4>
      </vt:variant>
      <vt:variant>
        <vt:i4>1</vt:i4>
      </vt:variant>
      <vt:variant>
        <vt:lpwstr>Мама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cp:lastPrinted>2008-05-08T06:23:00Z</cp:lastPrinted>
  <dcterms:created xsi:type="dcterms:W3CDTF">2014-09-03T09:48:00Z</dcterms:created>
  <dcterms:modified xsi:type="dcterms:W3CDTF">2014-09-03T09:48:00Z</dcterms:modified>
</cp:coreProperties>
</file>