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80A" w:rsidRPr="00801830" w:rsidRDefault="00801830" w:rsidP="0080183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1. </w:t>
      </w:r>
      <w:r w:rsidR="007621BE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Функции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7621BE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международного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7621BE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права</w:t>
      </w:r>
    </w:p>
    <w:p w:rsidR="00801830" w:rsidRPr="00801830" w:rsidRDefault="00801830" w:rsidP="00801830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21DF3" w:rsidRPr="00801830" w:rsidRDefault="0026280A" w:rsidP="008018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Функции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-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это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основные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направления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его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воздействия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социальную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среду,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определяемые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его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общественным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назначением.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80A" w:rsidRPr="00801830" w:rsidRDefault="00402261" w:rsidP="008018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Функции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многообразны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усложняются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мере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роста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стоящих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перед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этим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задач.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было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порождено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потребностью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установить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элементарный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порядок,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делающий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возможным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сосуществование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независимых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Установление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порядка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издавна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считается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главной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функцией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права.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80A" w:rsidRPr="00801830" w:rsidRDefault="00402261" w:rsidP="008018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Несмотря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кажущуюся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первичность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функции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установления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порядка,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таковой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является.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порождается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потребностями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системы,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главной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из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которых,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других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систем,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является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потребность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самосохранении.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Поэтому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главной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социальной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функцией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является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упрочение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существующей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системы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отношений.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Достигается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значительной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мере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путем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поддержания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должного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порядка.</w:t>
      </w:r>
    </w:p>
    <w:p w:rsidR="0026280A" w:rsidRPr="00801830" w:rsidRDefault="00402261" w:rsidP="008018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Главная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юридическая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функция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состоит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правовом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регулировании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межгосударственных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отношени</w:t>
      </w:r>
      <w:r w:rsidR="0026280A" w:rsidRPr="00801830">
        <w:rPr>
          <w:rFonts w:ascii="Times New Roman" w:hAnsi="Times New Roman" w:cs="Times New Roman"/>
          <w:sz w:val="28"/>
          <w:szCs w:val="28"/>
        </w:rPr>
        <w:t>й</w:t>
      </w:r>
      <w:r w:rsidRPr="00801830">
        <w:rPr>
          <w:rFonts w:ascii="Times New Roman" w:hAnsi="Times New Roman" w:cs="Times New Roman"/>
          <w:sz w:val="28"/>
          <w:szCs w:val="28"/>
        </w:rPr>
        <w:t>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отражает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характерные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черты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международно-правового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воздействия.</w:t>
      </w:r>
    </w:p>
    <w:p w:rsidR="0026280A" w:rsidRPr="00801830" w:rsidRDefault="00402261" w:rsidP="008018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Обе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функции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носят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характер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стабилизирующих,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охранительных,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поскольку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нацелены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поддержание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определенного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порядка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системе.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этом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поддержание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порядка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включает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создание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благоприятных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условий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для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развития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отношений,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самого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права.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мере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ускорения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социального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прогресса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функция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содействия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этому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процессу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становится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все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более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важной.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80A" w:rsidRPr="00801830" w:rsidRDefault="0026280A" w:rsidP="008018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Ф</w:t>
      </w:r>
      <w:r w:rsidR="00402261" w:rsidRPr="00801830">
        <w:rPr>
          <w:rFonts w:ascii="Times New Roman" w:hAnsi="Times New Roman" w:cs="Times New Roman"/>
          <w:sz w:val="28"/>
          <w:szCs w:val="28"/>
        </w:rPr>
        <w:t>ункции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права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существенно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обогатились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усложнились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процессе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исторического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развития.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Оно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прошло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путь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от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установления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крайне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индивидуалистического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элементарного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порядка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международных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отношениях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до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содействия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всеобщему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миру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прогрессу,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защиты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интересов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только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отдельных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государств,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сообщества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02261" w:rsidRPr="00801830">
        <w:rPr>
          <w:rFonts w:ascii="Times New Roman" w:hAnsi="Times New Roman" w:cs="Times New Roman"/>
          <w:sz w:val="28"/>
          <w:szCs w:val="28"/>
        </w:rPr>
        <w:t>целом.</w:t>
      </w:r>
    </w:p>
    <w:p w:rsidR="0026280A" w:rsidRPr="00801830" w:rsidRDefault="00402261" w:rsidP="008018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Международное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выполняет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также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функцию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противодействия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существованию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появлению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новых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отношений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институтов,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противоречащих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его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целям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принципам.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поставило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закона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угрозу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силой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применение,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колониализм,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расизм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др.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Содействуя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повседневному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решению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бесконечного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множества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возникающих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вопросов,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предотвращает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возникновение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конфликтов.</w:t>
      </w:r>
    </w:p>
    <w:p w:rsidR="0026280A" w:rsidRPr="00801830" w:rsidRDefault="00402261" w:rsidP="008018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Существенна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функция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интернационализации,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состоящая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расширении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углублении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взаимосвязи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государствами.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самым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упрочивается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сообщество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—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социальная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основа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следовательно,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улучшаются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условия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его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функционирования.</w:t>
      </w:r>
    </w:p>
    <w:p w:rsidR="0026280A" w:rsidRPr="00801830" w:rsidRDefault="00402261" w:rsidP="008018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Информационно-воспитательная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функция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состоит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передаче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накопленного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опыта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рационального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поведения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просвещении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относительно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возможностей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использования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воспитании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духе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уважения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охраняемым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интересам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ценностям.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Значение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этой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функции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для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эффективности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весьма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велико.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призвана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формировать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международно-правовое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сознание,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обеспечивать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массовую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поддержку,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которой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все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более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остро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нуждается.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30F" w:rsidRDefault="00DF130F" w:rsidP="0080183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D2426" w:rsidRPr="00801830" w:rsidRDefault="00801830" w:rsidP="0080183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2.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Источники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принципы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междун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ародного права окружающей среды</w:t>
      </w:r>
    </w:p>
    <w:p w:rsidR="00801830" w:rsidRDefault="00801830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426" w:rsidRPr="00801830" w:rsidRDefault="00FB6F0A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Р</w:t>
      </w:r>
      <w:r w:rsidR="002D2426" w:rsidRPr="00801830">
        <w:rPr>
          <w:rFonts w:ascii="Times New Roman" w:hAnsi="Times New Roman" w:cs="Times New Roman"/>
          <w:sz w:val="28"/>
          <w:szCs w:val="28"/>
        </w:rPr>
        <w:t>азвитые,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развивающиеся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страны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являются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субъектами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права,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соответственно,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участниками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правоотношений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его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специальной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отрасли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-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международном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экологическом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праве.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Основанием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для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возникновения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этих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правоотношений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являются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международные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договоры.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Источниками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экологического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права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можно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считать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те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же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самые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договоры,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за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исключением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документов,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содержащих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организационные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начала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деятельности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организаций,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являющихся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базовыми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для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сотрудничества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области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охраны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среды.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рамках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таких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организаций,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членами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которых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являются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государства,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происходит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проведение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совещаний,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конференций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симпозиумов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важнейшим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проблемам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экологии.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Решениям,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вынесенным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них,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некоторых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случаях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придается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сила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нормативных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актов,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юрисдикция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распространяется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государства,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подписавшие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ратифицировавшие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данные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документы.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Кроме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того,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разного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рода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общественные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организации,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которые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сотрудничают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области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экологии,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могут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объединяться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различные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консорциумы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другие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объединения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международном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уровне.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цель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-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решение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разного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рода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задач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разработке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экологических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программ,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проявление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инициативы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создании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соглашений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основании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этих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программ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т.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д.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Помимо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такого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рода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организаций,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объединяющих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территориальные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образования,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существуют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организации,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созданные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определенной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стране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приобретшие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статус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международных.</w:t>
      </w:r>
    </w:p>
    <w:p w:rsidR="00F9576E" w:rsidRPr="00801830" w:rsidRDefault="002D2426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Источниками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</w:t>
      </w:r>
      <w:r w:rsidR="00FB6F0A" w:rsidRPr="00801830">
        <w:rPr>
          <w:rFonts w:ascii="Times New Roman" w:hAnsi="Times New Roman" w:cs="Times New Roman"/>
          <w:sz w:val="28"/>
          <w:szCs w:val="28"/>
        </w:rPr>
        <w:t>кологического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FB6F0A" w:rsidRPr="00801830">
        <w:rPr>
          <w:rFonts w:ascii="Times New Roman" w:hAnsi="Times New Roman" w:cs="Times New Roman"/>
          <w:sz w:val="28"/>
          <w:szCs w:val="28"/>
        </w:rPr>
        <w:t>права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FB6F0A" w:rsidRPr="00801830">
        <w:rPr>
          <w:rFonts w:ascii="Times New Roman" w:hAnsi="Times New Roman" w:cs="Times New Roman"/>
          <w:sz w:val="28"/>
          <w:szCs w:val="28"/>
        </w:rPr>
        <w:t>являются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договоры,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соглашения,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конвенции,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также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решения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конференций,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совещаний,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хартии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заявления,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носящие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рекомендательный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характер.</w:t>
      </w:r>
    </w:p>
    <w:p w:rsidR="004655BF" w:rsidRPr="00801830" w:rsidRDefault="00F9576E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настоящее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время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существуют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действуют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более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200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двусторонних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многосторонних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договоров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соглашений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области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63D3" w:rsidRPr="00801830" w:rsidRDefault="002D2426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Формирование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экологического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масштабе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началось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задолго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распада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СССР.</w:t>
      </w:r>
    </w:p>
    <w:p w:rsidR="002D2426" w:rsidRPr="00801830" w:rsidRDefault="002D2426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двусторонним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соглашениям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периода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можно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отнести:</w:t>
      </w:r>
    </w:p>
    <w:p w:rsidR="002D2426" w:rsidRPr="00801830" w:rsidRDefault="002D2426" w:rsidP="00801830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Соглашение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правительством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СССР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правительством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США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сотрудничестве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области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1972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г.;</w:t>
      </w:r>
    </w:p>
    <w:p w:rsidR="002D2426" w:rsidRPr="00801830" w:rsidRDefault="002D2426" w:rsidP="00801830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правительством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СССР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правительством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Японии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перелетных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птиц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птиц,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находящихся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под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угрозой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исчезновения,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обитания,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1973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г.;</w:t>
      </w:r>
    </w:p>
    <w:p w:rsidR="002D2426" w:rsidRPr="00801830" w:rsidRDefault="002D2426" w:rsidP="00801830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Соглашение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правительством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СССР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правительством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Соединенного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Королевства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Великобритании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Северной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Ирландии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сотрудничестве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области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1974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г.;</w:t>
      </w:r>
    </w:p>
    <w:p w:rsidR="002D2426" w:rsidRPr="00801830" w:rsidRDefault="002D2426" w:rsidP="00801830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Соглашение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правительством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СССР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правительством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Франции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сотрудничестве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области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1974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Аналогичные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соглашения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были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заключены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СССР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Бельгией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(1975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г.),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Норвегией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(1988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г.),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Швецией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(1989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г.),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Канадой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(1989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г.),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КНР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(1989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г.),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КНДР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(1987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г.);</w:t>
      </w:r>
    </w:p>
    <w:p w:rsidR="002D2426" w:rsidRPr="00801830" w:rsidRDefault="002D2426" w:rsidP="00801830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Меморандум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взаимопонимании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правительством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СССР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правительством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Канады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научном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сотрудничестве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области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исследований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водных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систем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1989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г.;</w:t>
      </w:r>
    </w:p>
    <w:p w:rsidR="002D2426" w:rsidRPr="00801830" w:rsidRDefault="002D2426" w:rsidP="00801830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правительством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СССР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правительством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Индии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перелетных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птиц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1984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</w:t>
      </w:r>
    </w:p>
    <w:p w:rsidR="002D2426" w:rsidRPr="00801830" w:rsidRDefault="002D2426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многосторонним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соглашениям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относятся:</w:t>
      </w:r>
    </w:p>
    <w:p w:rsidR="002D2426" w:rsidRPr="00801830" w:rsidRDefault="002D2426" w:rsidP="00801830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предотвращению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загрязнения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отбросами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отходов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других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материалов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1972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г.;</w:t>
      </w:r>
    </w:p>
    <w:p w:rsidR="002D2426" w:rsidRPr="00801830" w:rsidRDefault="00FB6F0A" w:rsidP="00801830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</w:t>
      </w:r>
      <w:r w:rsidR="002D2426" w:rsidRPr="00801830">
        <w:rPr>
          <w:rFonts w:ascii="Times New Roman" w:hAnsi="Times New Roman" w:cs="Times New Roman"/>
          <w:sz w:val="28"/>
          <w:szCs w:val="28"/>
        </w:rPr>
        <w:t>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водно-болотных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угодьях,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имеющих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международное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значение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1971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г.;</w:t>
      </w:r>
    </w:p>
    <w:p w:rsidR="002D2426" w:rsidRPr="00801830" w:rsidRDefault="002D2426" w:rsidP="00801830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всемирного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культурного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наследия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1972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г;</w:t>
      </w:r>
    </w:p>
    <w:p w:rsidR="002D2426" w:rsidRPr="00801830" w:rsidRDefault="002D2426" w:rsidP="00801830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торговле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видами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дикой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фауны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флоры,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находящимися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под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угрозой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исчезновения,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1973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г.;</w:t>
      </w:r>
    </w:p>
    <w:p w:rsidR="002D2426" w:rsidRPr="00801830" w:rsidRDefault="002D2426" w:rsidP="00801830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Соглашение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сохранении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белых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медведей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1973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г.;</w:t>
      </w:r>
    </w:p>
    <w:p w:rsidR="002D2426" w:rsidRPr="00801830" w:rsidRDefault="00FB6F0A" w:rsidP="00801830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</w:t>
      </w:r>
      <w:r w:rsidR="002D2426" w:rsidRPr="00801830">
        <w:rPr>
          <w:rFonts w:ascii="Times New Roman" w:hAnsi="Times New Roman" w:cs="Times New Roman"/>
          <w:sz w:val="28"/>
          <w:szCs w:val="28"/>
        </w:rPr>
        <w:t>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трансграничном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загрязнении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воздуха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большом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расстоянии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1979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D2426" w:rsidRPr="00801830">
        <w:rPr>
          <w:rFonts w:ascii="Times New Roman" w:hAnsi="Times New Roman" w:cs="Times New Roman"/>
          <w:sz w:val="28"/>
          <w:szCs w:val="28"/>
        </w:rPr>
        <w:t>г.;</w:t>
      </w:r>
    </w:p>
    <w:p w:rsidR="002D2426" w:rsidRPr="00801830" w:rsidRDefault="002D2426" w:rsidP="00801830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Протокол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1985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сокращении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выбросов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серы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трансграничных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отходов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крайней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мере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30%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Конвенции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1979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трансграничном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загрязнении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воздуха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большие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расстояния;</w:t>
      </w:r>
    </w:p>
    <w:p w:rsidR="002D2426" w:rsidRPr="00801830" w:rsidRDefault="002D2426" w:rsidP="00801830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Протокол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1988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ограничении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выбросов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окислов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азота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трансграничных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отходов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Конвенции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1979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трансграничном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загрязнении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воздуха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большие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расстояния;</w:t>
      </w:r>
    </w:p>
    <w:p w:rsidR="002D2426" w:rsidRPr="00801830" w:rsidRDefault="002D2426" w:rsidP="00801830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биологическом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разнообразии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1992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г.;</w:t>
      </w:r>
    </w:p>
    <w:p w:rsidR="002D2426" w:rsidRPr="00801830" w:rsidRDefault="002D2426" w:rsidP="00801830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изменении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климата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1992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г.;</w:t>
      </w:r>
    </w:p>
    <w:p w:rsidR="002D2426" w:rsidRPr="00801830" w:rsidRDefault="002D2426" w:rsidP="00801830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защите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Черного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загрязнения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1992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г.;</w:t>
      </w:r>
    </w:p>
    <w:p w:rsidR="002D2426" w:rsidRPr="00801830" w:rsidRDefault="002D2426" w:rsidP="00801830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Балтийского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1992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г.;</w:t>
      </w:r>
    </w:p>
    <w:p w:rsidR="002D2426" w:rsidRPr="00801830" w:rsidRDefault="002D2426" w:rsidP="00801830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трансграничном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воздействии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промышленных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аварий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1992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г.;</w:t>
      </w:r>
    </w:p>
    <w:p w:rsidR="002D2426" w:rsidRPr="00801830" w:rsidRDefault="002D2426" w:rsidP="00801830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использованию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трансграничных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водотоков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озер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1992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</w:t>
      </w:r>
    </w:p>
    <w:p w:rsidR="002D2426" w:rsidRPr="00801830" w:rsidRDefault="002D2426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Особое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значение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приобретает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сотрудничество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странами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«ближнего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зарубежья»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-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бывшими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союзными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республиками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СССР.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Здесь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основным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правовым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актом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является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межправительственное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Соглашение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взаимодействии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области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экологии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подписанное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Москве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8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февраля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1992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представителями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Азербайджанской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Республики,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Республики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Армении,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Республики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Беларусь,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Республики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Казахстан,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Республики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Киргизия,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Республики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Молдова,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Российской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Федерации,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Республики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Таджикистан,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Республики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Туркменистан,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Республики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Узбекистан.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76E" w:rsidRPr="00801830" w:rsidRDefault="002D2426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Международное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экологическое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больший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акцент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делает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принятии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многосторонних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договоров,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рода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договоры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дают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возможность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более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тесного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сотрудничества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стран.</w:t>
      </w:r>
    </w:p>
    <w:p w:rsidR="00F9576E" w:rsidRPr="00801830" w:rsidRDefault="002D2426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перечисленным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выше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многосторонним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договорам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необходимо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добавить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ряд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документов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раскрыть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общие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положения.</w:t>
      </w:r>
    </w:p>
    <w:p w:rsidR="00F9576E" w:rsidRPr="00801830" w:rsidRDefault="002D2426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i/>
          <w:iCs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запрещении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военного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или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любого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иного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враждебного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использования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средств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воздействия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на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природную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среду</w:t>
      </w:r>
      <w:r w:rsidR="009D64B6" w:rsidRPr="00801830">
        <w:rPr>
          <w:rStyle w:val="aa"/>
          <w:rFonts w:ascii="Times New Roman" w:hAnsi="Times New Roman" w:cs="Times New Roman"/>
          <w:i/>
          <w:iCs/>
          <w:sz w:val="28"/>
          <w:szCs w:val="28"/>
        </w:rPr>
        <w:footnoteReference w:customMarkFollows="1" w:id="1"/>
        <w:t>1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Данная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является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первым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международным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актом,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который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прямо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направлен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недопущение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воздействия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враждебных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целях.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гласит,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каждое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государство-участник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обязуется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прибегать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военному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любому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иному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враждебному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использованию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средств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воздействия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природную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среду,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имеющих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широкие,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долгосрочные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серьезные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последствия,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качестве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способов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разрушения,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нанесения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ущерба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причинения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вреда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любому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другому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государству-участнику.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Каждое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государство-участник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этой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Конвенции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обязуется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помогать,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поощрять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побуждать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любое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государство,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группу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организацию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осуществлению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подобной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деятельности.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Конвенции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определяет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«средства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воздействия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природную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среду»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любые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для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изменения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-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путем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преднамеренного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управления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природными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процессами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-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динамики,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состава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структуры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Земли,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включая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био-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литосферу,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гидросферу,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атмосферу,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космического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пространства.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Возможные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погодные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последствия,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которые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могут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быть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вызваны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применением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средств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воздействия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природную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среду,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перечислены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«Согласованных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пониманиях»: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землетрясения,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цунами,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нарушения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экологическом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балансе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какого-либо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района,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изменения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элементах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погоды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(облаков,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осадков,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циклонов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различных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типов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штормов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типа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торнадо),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изменения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элементах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климата,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океанических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течениях,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изменения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озонового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слоя,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изменения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биосферы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ионосферы.</w:t>
      </w:r>
    </w:p>
    <w:p w:rsidR="00F9576E" w:rsidRPr="00801830" w:rsidRDefault="002D2426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i/>
          <w:iCs/>
          <w:sz w:val="28"/>
          <w:szCs w:val="28"/>
        </w:rPr>
        <w:t>Договор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об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Антарктике</w:t>
      </w:r>
      <w:r w:rsidR="004655BF" w:rsidRPr="00801830">
        <w:rPr>
          <w:rStyle w:val="aa"/>
          <w:rFonts w:ascii="Times New Roman" w:hAnsi="Times New Roman" w:cs="Times New Roman"/>
          <w:i/>
          <w:iCs/>
          <w:sz w:val="28"/>
          <w:szCs w:val="28"/>
        </w:rPr>
        <w:footnoteReference w:customMarkFollows="1" w:id="2"/>
        <w:t>1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Договор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направлен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обеспечение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невоенного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мирного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характера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деятельности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Антарктике.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Согласно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Антарктика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используется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только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мирных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целях.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Запрещаются,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частности,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любые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мероприятия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военного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характера,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такие,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создание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баз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укреплений,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проведение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маневров,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также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испытание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любых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видов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оружия.</w:t>
      </w:r>
    </w:p>
    <w:p w:rsidR="00F9576E" w:rsidRPr="00801830" w:rsidRDefault="002D2426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5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говорится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запрещении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любых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ядерных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взрывов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Антарктике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удалении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из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этого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района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любых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радиоактивных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материалов.</w:t>
      </w:r>
    </w:p>
    <w:p w:rsidR="00F9576E" w:rsidRPr="00801830" w:rsidRDefault="002D2426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Одно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из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важных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положений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содержится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9,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предусматривающей,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представители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договаривающихся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сторон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будут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собираться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целью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обмена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информацией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взаимных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консультаций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вопросам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Антарктики,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представляющим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общий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интерес,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также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разработки,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рассмотрения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рекомендации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своим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правительствам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относительно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использования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Антарктики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только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мирных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целях,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сохранения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живых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ресурсов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Антарктики.</w:t>
      </w:r>
    </w:p>
    <w:p w:rsidR="00F9576E" w:rsidRPr="00801830" w:rsidRDefault="002D2426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Таким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образом,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роль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договора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Антарктике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состоит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том,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исключает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из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сферы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возможной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военной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деятельности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целый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материк,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оказывающий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влияние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формирование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климатических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условий.</w:t>
      </w:r>
    </w:p>
    <w:p w:rsidR="00F9576E" w:rsidRPr="00801830" w:rsidRDefault="002D2426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i/>
          <w:iCs/>
          <w:sz w:val="28"/>
          <w:szCs w:val="28"/>
        </w:rPr>
        <w:t>Договор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принципах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деятельности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государств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по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исследованию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использованию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космического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пространства,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включая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Луну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другие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небесные</w:t>
      </w:r>
      <w:r w:rsidR="0080183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тела</w:t>
      </w:r>
      <w:r w:rsidR="00E27E6B" w:rsidRPr="00801830">
        <w:rPr>
          <w:rStyle w:val="aa"/>
          <w:rFonts w:ascii="Times New Roman" w:hAnsi="Times New Roman" w:cs="Times New Roman"/>
          <w:i/>
          <w:iCs/>
          <w:sz w:val="28"/>
          <w:szCs w:val="28"/>
        </w:rPr>
        <w:footnoteReference w:customMarkFollows="1" w:id="3"/>
        <w:t>2</w:t>
      </w:r>
      <w:r w:rsidRPr="00801830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его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положениях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были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впервые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отражены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систематизированы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наиболее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общие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правовые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принципы,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связанные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развитием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использованием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космического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пространства,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включая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исключительно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мирное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использование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космоса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небесных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тел.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Запрет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вывода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орбиту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Земли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любых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объектов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ядерным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оружием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любыми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другими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видами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оружия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массового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уничтожения,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размещения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оружия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космическом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пространстве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имеет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также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природоохранное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значение,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поскольку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способствует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исключению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околоземного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экологического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пространства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из-под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военного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воздействия.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Из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рассмотренных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выше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договоров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видно,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основной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целью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является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обеспечение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экологической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безопасности.</w:t>
      </w:r>
    </w:p>
    <w:p w:rsidR="002D2426" w:rsidRPr="00801830" w:rsidRDefault="002D2426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Надо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сказать,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момента,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начали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сотрудничать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проблемам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экологии,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даже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раньше,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стал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волновать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вопрос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безопасности.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Именно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базировались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первые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соглашения,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какой-то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мере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затрагивающие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проблемы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Ведь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процессе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войн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подвергались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разрушению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только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различные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сооружения,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объекты,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являющиеся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частью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например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Петербургская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декларация,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принятая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1868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запрещала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военные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операции,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направленные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против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объектов.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Гаагской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конвенции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законах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обычаях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сухопутной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войны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1907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говорилось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том,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государство,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занявшее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область,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обязано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сохранять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основную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ценность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общественных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зданий,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недвижимости,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лесов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угодий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управлять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согласно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правилам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пользования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(ст.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6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Гаагского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положения).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1-м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Дополнительном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протоколе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(1977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г.)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Женевской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конвенции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1949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защите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гражданского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населения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время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войны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сказано,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ведении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действий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проявляется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забота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защите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обширного,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долговременного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серьезного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ущерба.</w:t>
      </w:r>
    </w:p>
    <w:p w:rsidR="00D032D5" w:rsidRPr="00801830" w:rsidRDefault="00221DF3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правовому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смысловому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значению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декларируемые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принципы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можно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подразделить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девять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групп,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главу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которых,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конечно,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необходимо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определить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принципы,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утверждающие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граждан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благоприятную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среду</w:t>
      </w:r>
      <w:r w:rsidR="00D032D5" w:rsidRPr="00801830">
        <w:rPr>
          <w:rFonts w:ascii="Times New Roman" w:hAnsi="Times New Roman" w:cs="Times New Roman"/>
          <w:sz w:val="28"/>
          <w:szCs w:val="28"/>
        </w:rPr>
        <w:t>.</w:t>
      </w:r>
    </w:p>
    <w:p w:rsidR="00D032D5" w:rsidRPr="00801830" w:rsidRDefault="003C0717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П</w:t>
      </w:r>
      <w:r w:rsidR="00221DF3" w:rsidRPr="00801830">
        <w:rPr>
          <w:rFonts w:ascii="Times New Roman" w:hAnsi="Times New Roman" w:cs="Times New Roman"/>
          <w:sz w:val="28"/>
          <w:szCs w:val="28"/>
        </w:rPr>
        <w:t>ервая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группа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включает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принципы,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закрепляющие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приоритеты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прав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человека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благоприятную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окружающую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среду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устойчивое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развитие.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Люди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имеют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право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здоровую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плодотворную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жизнь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гармонии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природой.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Право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развитие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должно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быть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реализовано,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чтобы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обеспечить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справедливое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удовлетворение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потребностей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нынешнего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будущих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поколений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области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развития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области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среды.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Для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достижения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устойчивого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развития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защита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среды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должна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составлять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неотъемлемую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часть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процесса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развития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может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рассматриваться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отрыве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от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него.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D032D5" w:rsidRPr="00801830">
        <w:rPr>
          <w:rFonts w:ascii="Times New Roman" w:hAnsi="Times New Roman" w:cs="Times New Roman"/>
          <w:sz w:val="28"/>
          <w:szCs w:val="28"/>
        </w:rPr>
        <w:t>П</w:t>
      </w:r>
      <w:r w:rsidR="00221DF3" w:rsidRPr="00801830">
        <w:rPr>
          <w:rFonts w:ascii="Times New Roman" w:hAnsi="Times New Roman" w:cs="Times New Roman"/>
          <w:sz w:val="28"/>
          <w:szCs w:val="28"/>
        </w:rPr>
        <w:t>ринцип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Стокгольмской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декларации</w:t>
      </w:r>
      <w:r w:rsidR="00C13906" w:rsidRPr="00801830">
        <w:rPr>
          <w:rStyle w:val="aa"/>
          <w:rFonts w:ascii="Times New Roman" w:hAnsi="Times New Roman" w:cs="Times New Roman"/>
          <w:sz w:val="28"/>
          <w:szCs w:val="28"/>
        </w:rPr>
        <w:footnoteReference w:customMarkFollows="1" w:id="4"/>
        <w:t>1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провозглашает,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что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природные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ресурсы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Земли,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включая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воздух,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воду,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землю,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флору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фауну,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особенно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репрезентативные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образцы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естественных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экосистем,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должны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быть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сохранены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благо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нынешнего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будущих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поколений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путем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тщательного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планирования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управления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мере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221DF3" w:rsidRPr="00801830">
        <w:rPr>
          <w:rFonts w:ascii="Times New Roman" w:hAnsi="Times New Roman" w:cs="Times New Roman"/>
          <w:sz w:val="28"/>
          <w:szCs w:val="28"/>
        </w:rPr>
        <w:t>необходимости.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32D5" w:rsidRPr="00801830" w:rsidRDefault="00221DF3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Вторая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группа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принципов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провозглашает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суверенитет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использование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ресурсов.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Особенно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ярко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положение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отражает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принцип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21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Стокгольмской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конференции</w:t>
      </w:r>
      <w:r w:rsidR="00D032D5" w:rsidRPr="00801830">
        <w:rPr>
          <w:rFonts w:ascii="Times New Roman" w:hAnsi="Times New Roman" w:cs="Times New Roman"/>
          <w:sz w:val="28"/>
          <w:szCs w:val="28"/>
        </w:rPr>
        <w:t>.</w:t>
      </w:r>
    </w:p>
    <w:p w:rsidR="00C13906" w:rsidRPr="00801830" w:rsidRDefault="00221DF3" w:rsidP="00801830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16"/>
          <w:tab w:val="left" w:pos="2124"/>
          <w:tab w:val="left" w:pos="283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Как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Стокгольмская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декларация,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Всемирная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хартия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природы</w:t>
      </w:r>
      <w:r w:rsidR="0055636B" w:rsidRPr="00801830">
        <w:rPr>
          <w:rStyle w:val="aa"/>
          <w:rFonts w:ascii="Times New Roman" w:hAnsi="Times New Roman" w:cs="Times New Roman"/>
          <w:sz w:val="28"/>
          <w:szCs w:val="28"/>
        </w:rPr>
        <w:footnoteReference w:customMarkFollows="1" w:id="5"/>
        <w:t>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содержит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руководящие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принципы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поведения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народов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отношению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природе</w:t>
      </w:r>
    </w:p>
    <w:p w:rsidR="00C13906" w:rsidRPr="00801830" w:rsidRDefault="00221DF3" w:rsidP="00801830">
      <w:pPr>
        <w:pStyle w:val="HTML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16"/>
          <w:tab w:val="left" w:pos="2124"/>
          <w:tab w:val="left" w:pos="2832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Третья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группа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принципов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характеризует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обязанности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граждан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области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Каждый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человек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призван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действовать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соответствии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положениями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Всемирной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хартии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природы;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каждый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человек,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действующий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индивидуально,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должен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стремиться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обеспечить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достижение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целей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выполнение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положений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Хартии.</w:t>
      </w:r>
    </w:p>
    <w:p w:rsidR="00C13906" w:rsidRPr="00801830" w:rsidRDefault="00221DF3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Четвертая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группа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декларирует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ответственность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Принцип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4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Стокгольмской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декларации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провозгласил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особую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ответственность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человека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сохранение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разумное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управление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произведениями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живой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которые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находятся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под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серьезной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угрозой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связи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рядом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неблагоприятных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факторов.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Всемирной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хартии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указывается: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генетическая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основа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жизни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Земле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должна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подвергаться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опасности;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популяция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каждой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формы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жизни,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дикой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одомашненной,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должна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сохраняться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крайней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мере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уровне,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который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достаточен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для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выживания;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необходимую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для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этого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обитания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следует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сохранять</w:t>
      </w:r>
      <w:r w:rsidR="00C13906" w:rsidRPr="00801830">
        <w:rPr>
          <w:rFonts w:ascii="Times New Roman" w:hAnsi="Times New Roman" w:cs="Times New Roman"/>
          <w:sz w:val="28"/>
          <w:szCs w:val="28"/>
        </w:rPr>
        <w:t>.</w:t>
      </w:r>
    </w:p>
    <w:p w:rsidR="00221DF3" w:rsidRPr="00801830" w:rsidRDefault="00221DF3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Пятая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группа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устанавливает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приоритеты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использовании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природных</w:t>
      </w:r>
    </w:p>
    <w:p w:rsidR="00221DF3" w:rsidRPr="00801830" w:rsidRDefault="00221DF3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ресурсов.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Всемирной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хартией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предусматривается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(принцип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10),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что</w:t>
      </w:r>
    </w:p>
    <w:p w:rsidR="006A77DA" w:rsidRPr="00801830" w:rsidRDefault="00221DF3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природные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ресурсы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должны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расточаться,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использоваться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умеренно</w:t>
      </w:r>
      <w:r w:rsidR="006A77DA" w:rsidRPr="00801830">
        <w:rPr>
          <w:rFonts w:ascii="Times New Roman" w:hAnsi="Times New Roman" w:cs="Times New Roman"/>
          <w:sz w:val="28"/>
          <w:szCs w:val="28"/>
        </w:rPr>
        <w:t>.</w:t>
      </w:r>
    </w:p>
    <w:p w:rsidR="006A77DA" w:rsidRPr="00801830" w:rsidRDefault="00221DF3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Шестую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группу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составляют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принципы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(в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частности,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принципы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6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7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Стокгольмской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декларации),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сориентированные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предотвращение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загрязнения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других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вредных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воздействий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природу.</w:t>
      </w:r>
    </w:p>
    <w:p w:rsidR="00F71F8A" w:rsidRPr="00801830" w:rsidRDefault="00221DF3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Хартии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этому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вопросу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записано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следующее: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следует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воздержаться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всякого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сброса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загрязняющих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веществ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естественные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системы,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если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сброс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неизбежен,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загрязняющие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вещества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должны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обезвреживаться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тех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местах,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где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они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производятся,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использованием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наиболее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совершенных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средств,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имеющихся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распоряжении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производителей,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также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должны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приниматься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особые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меры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предосторожности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целью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допускать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сброса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радиоактивных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токсичных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отходов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(принцип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12).</w:t>
      </w:r>
    </w:p>
    <w:p w:rsidR="00F71F8A" w:rsidRPr="00801830" w:rsidRDefault="00221DF3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Седьмая,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наиболее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обширная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группа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принципов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предполагает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тесное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эффективное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сотрудничество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данной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области.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сотрудничают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духе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глобального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партнерства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целях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сохранения,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защиты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восстановления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здорового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состояния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целостности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экосистемы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Земли.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Вследствие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своей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различной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роли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ухудшении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состояния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глобальной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несут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общую,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различную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ответственность</w:t>
      </w:r>
      <w:r w:rsidR="00F71F8A" w:rsidRPr="00801830">
        <w:rPr>
          <w:rFonts w:ascii="Times New Roman" w:hAnsi="Times New Roman" w:cs="Times New Roman"/>
          <w:sz w:val="28"/>
          <w:szCs w:val="28"/>
        </w:rPr>
        <w:t>.</w:t>
      </w:r>
    </w:p>
    <w:p w:rsidR="00221DF3" w:rsidRPr="00801830" w:rsidRDefault="00221DF3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Восьмая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группа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характеризует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принципы,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обеспечивающие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информацию.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соответствии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принципом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10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Декларации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Рио-де-Жанейро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F71F8A" w:rsidRPr="00801830">
        <w:rPr>
          <w:rStyle w:val="aa"/>
          <w:rFonts w:ascii="Times New Roman" w:hAnsi="Times New Roman" w:cs="Times New Roman"/>
          <w:sz w:val="28"/>
          <w:szCs w:val="28"/>
        </w:rPr>
        <w:footnoteReference w:customMarkFollows="1" w:id="6"/>
        <w:t>1</w:t>
      </w:r>
    </w:p>
    <w:p w:rsidR="00F71F8A" w:rsidRPr="00801830" w:rsidRDefault="00221DF3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экологические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вопросы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решаются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наиболее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эффективным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образом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участии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всех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заинтересованных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граждан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—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соответствующем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уровне.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национальном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уровне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каждый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человек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должен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иметь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соответствующий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доступ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информации,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касающейся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которая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имеется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распоряжении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органов,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включая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информацию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опасных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материалах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деятельности,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возможность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участвовать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процессах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принятия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решений.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развивают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поощряют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информированность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участие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населения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путем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широкого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предоставления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информации</w:t>
      </w:r>
    </w:p>
    <w:p w:rsidR="00221DF3" w:rsidRPr="00801830" w:rsidRDefault="00221DF3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Девятая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группа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устанавливает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обязательства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случаях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вооруженных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конфликтов.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Война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неизбежно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оказывает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разрушительное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воздействие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процесс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устойчивого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развития.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Поэтому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государства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должны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уважать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право,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обеспечивающее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защиту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среды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время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вооруженных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конфликтов,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необходимости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должны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сотрудничать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деле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его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дальнейшего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развития.</w:t>
      </w:r>
    </w:p>
    <w:p w:rsidR="00317D07" w:rsidRPr="00801830" w:rsidRDefault="003E6D8A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br w:type="page"/>
      </w:r>
      <w:r w:rsidR="00801830">
        <w:rPr>
          <w:rFonts w:ascii="Times New Roman" w:hAnsi="Times New Roman" w:cs="Times New Roman"/>
          <w:sz w:val="28"/>
          <w:szCs w:val="28"/>
        </w:rPr>
        <w:t xml:space="preserve">3. </w:t>
      </w:r>
      <w:r w:rsidR="00236563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а)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Какие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действия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предпринимает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консул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случае,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если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судно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представляемого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государства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потерпело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кораблекрушение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территории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государства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пребывания?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317D07" w:rsidRPr="00801830" w:rsidRDefault="00236563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б)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Какие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обязанности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данном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случае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возлагаются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местные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власти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государства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пребывания?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F9576E" w:rsidRPr="00801830" w:rsidRDefault="00236563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с)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Что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такое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акт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морском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C16C4" w:rsidRP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протесте?</w:t>
      </w:r>
    </w:p>
    <w:p w:rsidR="00801830" w:rsidRDefault="00801830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9576E" w:rsidRPr="00801830" w:rsidRDefault="00236563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b/>
          <w:bCs/>
          <w:sz w:val="28"/>
          <w:szCs w:val="28"/>
        </w:rPr>
        <w:t>а)</w:t>
      </w:r>
      <w:r w:rsidR="008018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случае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кораблекрушения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аварии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консул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обязан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принимать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все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зависящие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меры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спасению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пассажиров,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0056CB" w:rsidRPr="00801830">
        <w:rPr>
          <w:rFonts w:ascii="Times New Roman" w:hAnsi="Times New Roman" w:cs="Times New Roman"/>
          <w:sz w:val="28"/>
          <w:szCs w:val="28"/>
        </w:rPr>
        <w:t>эк</w:t>
      </w:r>
      <w:r w:rsidRPr="00801830">
        <w:rPr>
          <w:rFonts w:ascii="Times New Roman" w:hAnsi="Times New Roman" w:cs="Times New Roman"/>
          <w:sz w:val="28"/>
          <w:szCs w:val="28"/>
        </w:rPr>
        <w:t>ипажа,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груза.</w:t>
      </w:r>
      <w:r w:rsidR="00DC583E" w:rsidRPr="00801830">
        <w:rPr>
          <w:rStyle w:val="aa"/>
          <w:rFonts w:ascii="Times New Roman" w:hAnsi="Times New Roman" w:cs="Times New Roman"/>
          <w:sz w:val="28"/>
          <w:szCs w:val="28"/>
        </w:rPr>
        <w:footnoteReference w:id="7"/>
      </w:r>
    </w:p>
    <w:p w:rsidR="00F9576E" w:rsidRPr="00801830" w:rsidRDefault="00236563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Консул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принимает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капитана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заявление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гибели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повреждении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груза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либо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предполагаемом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повреждении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груза,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также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составляет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просьбе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капитана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акт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морском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протесте.</w:t>
      </w:r>
    </w:p>
    <w:p w:rsidR="00F9576E" w:rsidRPr="00801830" w:rsidRDefault="00236563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Консул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обязан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оказывать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содействие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пассажирам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членам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экипажа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судна,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потерпевшего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кораблекрушение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другую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аварию,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числе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необходимых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случаях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возвращении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742B81" w:rsidRPr="00801830">
        <w:rPr>
          <w:rFonts w:ascii="Times New Roman" w:hAnsi="Times New Roman" w:cs="Times New Roman"/>
          <w:sz w:val="28"/>
          <w:szCs w:val="28"/>
        </w:rPr>
        <w:t>РФ</w:t>
      </w:r>
      <w:r w:rsidR="000056CB" w:rsidRPr="00801830">
        <w:rPr>
          <w:rFonts w:ascii="Times New Roman" w:hAnsi="Times New Roman" w:cs="Times New Roman"/>
          <w:sz w:val="28"/>
          <w:szCs w:val="28"/>
        </w:rPr>
        <w:t>.</w:t>
      </w:r>
    </w:p>
    <w:p w:rsidR="00F9576E" w:rsidRPr="00801830" w:rsidRDefault="00742B81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Право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репатриацию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1135CD" w:rsidRPr="00801830">
        <w:rPr>
          <w:rFonts w:ascii="Times New Roman" w:hAnsi="Times New Roman" w:cs="Times New Roman"/>
          <w:sz w:val="28"/>
          <w:szCs w:val="28"/>
        </w:rPr>
        <w:t>российских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моряков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закреплено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ст</w:t>
      </w:r>
      <w:r w:rsidR="001135CD" w:rsidRPr="00801830">
        <w:rPr>
          <w:rFonts w:ascii="Times New Roman" w:hAnsi="Times New Roman" w:cs="Times New Roman"/>
          <w:sz w:val="28"/>
          <w:szCs w:val="28"/>
        </w:rPr>
        <w:t>атьей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58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Кодекса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торгового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мореплавания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РФ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конвенцией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№166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«Конвенцией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(пересмотренной)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1987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года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репатриации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моряков».</w:t>
      </w:r>
    </w:p>
    <w:p w:rsidR="00F9576E" w:rsidRPr="00801830" w:rsidRDefault="009A1149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b/>
          <w:bCs/>
          <w:sz w:val="28"/>
          <w:szCs w:val="28"/>
        </w:rPr>
        <w:t>б)</w:t>
      </w:r>
      <w:r w:rsidR="008018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9E56B6" w:rsidRPr="00801830">
        <w:rPr>
          <w:rFonts w:ascii="Times New Roman" w:hAnsi="Times New Roman" w:cs="Times New Roman"/>
          <w:sz w:val="28"/>
          <w:szCs w:val="28"/>
        </w:rPr>
        <w:t>соответствии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Международной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конвенции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морскому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праву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(Монтего-Бей,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10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декабря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1982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года)</w:t>
      </w:r>
      <w:r w:rsidR="00DC2762" w:rsidRPr="00801830">
        <w:rPr>
          <w:rStyle w:val="aa"/>
          <w:rFonts w:ascii="Times New Roman" w:hAnsi="Times New Roman" w:cs="Times New Roman"/>
          <w:sz w:val="28"/>
          <w:szCs w:val="28"/>
        </w:rPr>
        <w:footnoteReference w:customMarkFollows="1" w:id="8"/>
        <w:t>2</w:t>
      </w:r>
      <w:r w:rsidR="00314562" w:rsidRPr="00801830">
        <w:rPr>
          <w:rFonts w:ascii="Times New Roman" w:hAnsi="Times New Roman" w:cs="Times New Roman"/>
          <w:sz w:val="28"/>
          <w:szCs w:val="28"/>
        </w:rPr>
        <w:t>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70661" w:rsidRPr="00801830">
        <w:rPr>
          <w:rFonts w:ascii="Times New Roman" w:hAnsi="Times New Roman" w:cs="Times New Roman"/>
          <w:sz w:val="28"/>
          <w:szCs w:val="28"/>
        </w:rPr>
        <w:t>к</w:t>
      </w:r>
      <w:r w:rsidR="00314562" w:rsidRPr="00801830">
        <w:rPr>
          <w:rFonts w:ascii="Times New Roman" w:hAnsi="Times New Roman" w:cs="Times New Roman"/>
          <w:sz w:val="28"/>
          <w:szCs w:val="28"/>
        </w:rPr>
        <w:t>аждое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прибрежное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государство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способствует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организации,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деятельности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содержанию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соответствующей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эффективной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поисково-спасательной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службы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для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обеспечения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безопасности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море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над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морем,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также,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когда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того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требуют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обстоятельства,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сотрудничает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этих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целях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соседними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государствами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посредством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взаимных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региональных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314562" w:rsidRPr="00801830">
        <w:rPr>
          <w:rFonts w:ascii="Times New Roman" w:hAnsi="Times New Roman" w:cs="Times New Roman"/>
          <w:sz w:val="28"/>
          <w:szCs w:val="28"/>
        </w:rPr>
        <w:t>договоренностей.</w:t>
      </w:r>
    </w:p>
    <w:p w:rsidR="00F9576E" w:rsidRPr="00801830" w:rsidRDefault="00666D2F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Это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положение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так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же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410FE" w:rsidRPr="00801830">
        <w:rPr>
          <w:rFonts w:ascii="Times New Roman" w:hAnsi="Times New Roman" w:cs="Times New Roman"/>
          <w:sz w:val="28"/>
          <w:szCs w:val="28"/>
        </w:rPr>
        <w:t>закреплено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Международной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конвенции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охране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человеческой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жизни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море</w:t>
      </w:r>
      <w:r w:rsidR="00DC2762" w:rsidRPr="00801830">
        <w:rPr>
          <w:rStyle w:val="aa"/>
          <w:rFonts w:ascii="Times New Roman" w:hAnsi="Times New Roman" w:cs="Times New Roman"/>
          <w:sz w:val="28"/>
          <w:szCs w:val="28"/>
        </w:rPr>
        <w:footnoteReference w:customMarkFollows="1" w:id="9"/>
        <w:t>3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A0198D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A0198D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A0198D" w:rsidRPr="00801830">
        <w:rPr>
          <w:rFonts w:ascii="Times New Roman" w:hAnsi="Times New Roman" w:cs="Times New Roman"/>
          <w:kern w:val="36"/>
          <w:sz w:val="28"/>
          <w:szCs w:val="28"/>
        </w:rPr>
        <w:t>Международной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A0198D" w:rsidRPr="00801830">
        <w:rPr>
          <w:rFonts w:ascii="Times New Roman" w:hAnsi="Times New Roman" w:cs="Times New Roman"/>
          <w:kern w:val="36"/>
          <w:sz w:val="28"/>
          <w:szCs w:val="28"/>
        </w:rPr>
        <w:t>конвенции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A0198D" w:rsidRPr="00801830">
        <w:rPr>
          <w:rFonts w:ascii="Times New Roman" w:hAnsi="Times New Roman" w:cs="Times New Roman"/>
          <w:kern w:val="36"/>
          <w:sz w:val="28"/>
          <w:szCs w:val="28"/>
        </w:rPr>
        <w:t>по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A0198D" w:rsidRPr="00801830">
        <w:rPr>
          <w:rFonts w:ascii="Times New Roman" w:hAnsi="Times New Roman" w:cs="Times New Roman"/>
          <w:kern w:val="36"/>
          <w:sz w:val="28"/>
          <w:szCs w:val="28"/>
        </w:rPr>
        <w:t>поиску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A0198D" w:rsidRPr="00801830">
        <w:rPr>
          <w:rFonts w:ascii="Times New Roman" w:hAnsi="Times New Roman" w:cs="Times New Roman"/>
          <w:kern w:val="36"/>
          <w:sz w:val="28"/>
          <w:szCs w:val="28"/>
        </w:rPr>
        <w:t>и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A0198D" w:rsidRPr="00801830">
        <w:rPr>
          <w:rFonts w:ascii="Times New Roman" w:hAnsi="Times New Roman" w:cs="Times New Roman"/>
          <w:kern w:val="36"/>
          <w:sz w:val="28"/>
          <w:szCs w:val="28"/>
        </w:rPr>
        <w:t>спасанию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A0198D" w:rsidRPr="00801830">
        <w:rPr>
          <w:rFonts w:ascii="Times New Roman" w:hAnsi="Times New Roman" w:cs="Times New Roman"/>
          <w:kern w:val="36"/>
          <w:sz w:val="28"/>
          <w:szCs w:val="28"/>
        </w:rPr>
        <w:t>на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A0198D" w:rsidRPr="00801830">
        <w:rPr>
          <w:rFonts w:ascii="Times New Roman" w:hAnsi="Times New Roman" w:cs="Times New Roman"/>
          <w:kern w:val="36"/>
          <w:sz w:val="28"/>
          <w:szCs w:val="28"/>
        </w:rPr>
        <w:t>море</w:t>
      </w:r>
      <w:r w:rsidR="00B47BA6" w:rsidRPr="00801830">
        <w:rPr>
          <w:rFonts w:ascii="Times New Roman" w:hAnsi="Times New Roman" w:cs="Times New Roman"/>
          <w:sz w:val="28"/>
          <w:szCs w:val="28"/>
        </w:rPr>
        <w:t>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которое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обязывает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обеспечить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принятие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всех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необходимых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мер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организации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связи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при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бедствии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координации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своем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районе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ответственности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спасания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людей,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терпящих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бедствие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море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вблизи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его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47BA6" w:rsidRPr="00801830">
        <w:rPr>
          <w:rFonts w:ascii="Times New Roman" w:hAnsi="Times New Roman" w:cs="Times New Roman"/>
          <w:sz w:val="28"/>
          <w:szCs w:val="28"/>
        </w:rPr>
        <w:t>берегов.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76E" w:rsidRPr="00801830" w:rsidRDefault="000056CB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в)</w:t>
      </w:r>
      <w:r w:rsidR="008018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Морской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протест</w:t>
      </w:r>
      <w:r w:rsidR="0022480A" w:rsidRPr="00801830">
        <w:rPr>
          <w:rStyle w:val="aa"/>
          <w:rFonts w:ascii="Times New Roman" w:hAnsi="Times New Roman" w:cs="Times New Roman"/>
          <w:color w:val="000000"/>
          <w:sz w:val="28"/>
          <w:szCs w:val="28"/>
        </w:rPr>
        <w:footnoteReference w:id="10"/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юридический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акт,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совершаемый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установленном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законом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капитаном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целях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доказательств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защиты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прав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законных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интересов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судовладельца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случаях,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период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плавания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стоянки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имело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место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происшествие,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которое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может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явиться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основанием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предъявления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судовладельцу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имущественных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требований.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Он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служит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одним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важнейших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способов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доказательств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невиновности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капитана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экипажа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полученном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причинённом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ущербе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судну,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грузу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другим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DD1" w:rsidRPr="00801830">
        <w:rPr>
          <w:rFonts w:ascii="Times New Roman" w:hAnsi="Times New Roman" w:cs="Times New Roman"/>
          <w:color w:val="000000"/>
          <w:sz w:val="28"/>
          <w:szCs w:val="28"/>
        </w:rPr>
        <w:t>объектам.</w:t>
      </w:r>
    </w:p>
    <w:p w:rsidR="00F9576E" w:rsidRPr="00801830" w:rsidRDefault="005E1DD1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морском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протесте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должно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содержать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описание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обстоятельств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происшествия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сохранности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вверенного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ему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имущества.</w:t>
      </w:r>
    </w:p>
    <w:p w:rsidR="00F9576E" w:rsidRPr="00801830" w:rsidRDefault="005E1DD1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color w:val="000000"/>
          <w:sz w:val="28"/>
          <w:szCs w:val="28"/>
        </w:rPr>
        <w:t>Основаниями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заявления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морского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протеста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условии,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что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судно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вышло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рейс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мореходном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состоянии,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самые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различные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морские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происшествия,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частности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неблагоприятное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состояние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погоды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(шторм,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ураган);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перепад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температур,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могли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причинить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вред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грузу;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столкновения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навалы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судов;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оказание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помощи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спасание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море;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повреждение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портовых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сооружений;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аварии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лоцманской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проводке;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запрещение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отхода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задержание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распоряжению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властей;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военные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действия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забастовки;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общая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авария;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наличие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предположение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частной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аварии;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загрязнение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нефтепродуктами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другими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вредными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веществами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обстоятельствах,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свидетельствующих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невиновности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(повреждение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корпуса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вследствие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непреодолимой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силы;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столкновение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вине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другого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судна;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скрытые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дефекты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т.д.).</w:t>
      </w:r>
    </w:p>
    <w:p w:rsidR="00F9576E" w:rsidRPr="00801830" w:rsidRDefault="005E1DD1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color w:val="000000"/>
          <w:sz w:val="28"/>
          <w:szCs w:val="28"/>
        </w:rPr>
        <w:t>Целью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заявления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морском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протесте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закрепление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доказательств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защиты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прав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охраняемых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законом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интересов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судовладельца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урегулировании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имущественных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споров,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рассмотрении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арбитраже,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составления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диспаши.</w:t>
      </w:r>
    </w:p>
    <w:p w:rsidR="00F9576E" w:rsidRPr="00801830" w:rsidRDefault="005E1DD1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Право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заявления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морского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протеста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предоставлено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капитану.</w:t>
      </w:r>
      <w:r w:rsidR="008018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F9576E" w:rsidRPr="00801830" w:rsidRDefault="005E1DD1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color w:val="000000"/>
          <w:sz w:val="28"/>
          <w:szCs w:val="28"/>
        </w:rPr>
        <w:t>Законодательство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устанавливает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две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стадии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оформления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морского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протеста: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капитана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морском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протесте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составление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акта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морском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протесте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представителями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официальных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органов.</w:t>
      </w:r>
    </w:p>
    <w:p w:rsidR="005E1DD1" w:rsidRPr="00801830" w:rsidRDefault="005E1DD1" w:rsidP="00801830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01830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морском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протесте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должно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быть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сделано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капитаном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течение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часов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после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прибытия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порт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течение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часов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момента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происшествия,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если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оно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произошло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время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пребывания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порту.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заявлению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приложить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справку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капитана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порта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(инспекции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портнадзора)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времени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прибытия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порт.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E1DD1" w:rsidRPr="00801830" w:rsidRDefault="005E1DD1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подтверждение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обстоятельств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изложенных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заявлении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морском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протесте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капитан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предоставить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(7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дней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сразу);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судовой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журнал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заверенную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выписку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судового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журнала.</w:t>
      </w:r>
    </w:p>
    <w:p w:rsidR="005E1DD1" w:rsidRPr="00801830" w:rsidRDefault="00F55DD5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1830">
        <w:rPr>
          <w:rFonts w:ascii="Times New Roman" w:hAnsi="Times New Roman" w:cs="Times New Roman"/>
          <w:color w:val="000000"/>
          <w:sz w:val="28"/>
          <w:szCs w:val="28"/>
        </w:rPr>
        <w:t>Нотариус</w:t>
      </w:r>
      <w:r w:rsidRPr="00801830">
        <w:rPr>
          <w:rStyle w:val="aa"/>
          <w:rFonts w:ascii="Times New Roman" w:hAnsi="Times New Roman" w:cs="Times New Roman"/>
          <w:color w:val="000000"/>
          <w:sz w:val="28"/>
          <w:szCs w:val="28"/>
        </w:rPr>
        <w:footnoteReference w:id="11"/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должностное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лицо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консульского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учреждения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  <w:r w:rsidR="003D68EF" w:rsidRPr="00801830">
        <w:rPr>
          <w:rStyle w:val="aa"/>
          <w:rFonts w:ascii="Times New Roman" w:hAnsi="Times New Roman" w:cs="Times New Roman"/>
          <w:color w:val="000000"/>
          <w:sz w:val="28"/>
          <w:szCs w:val="28"/>
        </w:rPr>
        <w:footnoteReference w:id="12"/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50E0"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6650E0" w:rsidRPr="00801830">
        <w:rPr>
          <w:rFonts w:ascii="Times New Roman" w:hAnsi="Times New Roman" w:cs="Times New Roman"/>
          <w:sz w:val="28"/>
          <w:szCs w:val="28"/>
        </w:rPr>
        <w:t>компетентное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6650E0" w:rsidRPr="00171E08">
        <w:rPr>
          <w:rFonts w:ascii="Times New Roman" w:hAnsi="Times New Roman" w:cs="Times New Roman"/>
          <w:sz w:val="28"/>
          <w:szCs w:val="28"/>
        </w:rPr>
        <w:t>должностное</w:t>
      </w:r>
      <w:r w:rsidR="00801830" w:rsidRPr="00171E08">
        <w:rPr>
          <w:rFonts w:ascii="Times New Roman" w:hAnsi="Times New Roman" w:cs="Times New Roman"/>
          <w:sz w:val="28"/>
          <w:szCs w:val="28"/>
        </w:rPr>
        <w:t xml:space="preserve"> </w:t>
      </w:r>
      <w:r w:rsidR="006650E0" w:rsidRPr="00171E08">
        <w:rPr>
          <w:rFonts w:ascii="Times New Roman" w:hAnsi="Times New Roman" w:cs="Times New Roman"/>
          <w:sz w:val="28"/>
          <w:szCs w:val="28"/>
        </w:rPr>
        <w:t>лиц</w:t>
      </w:r>
      <w:r w:rsidR="006227D0" w:rsidRPr="00171E08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6650E0" w:rsidRPr="00801830">
        <w:rPr>
          <w:rFonts w:ascii="Times New Roman" w:hAnsi="Times New Roman" w:cs="Times New Roman"/>
          <w:sz w:val="28"/>
          <w:szCs w:val="28"/>
        </w:rPr>
        <w:t>иностранного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6650E0" w:rsidRPr="00171E08">
        <w:rPr>
          <w:rFonts w:ascii="Times New Roman" w:hAnsi="Times New Roman" w:cs="Times New Roman"/>
          <w:sz w:val="28"/>
          <w:szCs w:val="28"/>
        </w:rPr>
        <w:t>государства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6650E0" w:rsidRPr="00801830">
        <w:rPr>
          <w:rFonts w:ascii="Times New Roman" w:hAnsi="Times New Roman" w:cs="Times New Roman"/>
          <w:sz w:val="28"/>
          <w:szCs w:val="28"/>
        </w:rPr>
        <w:t>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6650E0" w:rsidRPr="00801830">
        <w:rPr>
          <w:rFonts w:ascii="Times New Roman" w:hAnsi="Times New Roman" w:cs="Times New Roman"/>
          <w:sz w:val="28"/>
          <w:szCs w:val="28"/>
        </w:rPr>
        <w:t>порядке,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6650E0" w:rsidRPr="00801830">
        <w:rPr>
          <w:rFonts w:ascii="Times New Roman" w:hAnsi="Times New Roman" w:cs="Times New Roman"/>
          <w:sz w:val="28"/>
          <w:szCs w:val="28"/>
        </w:rPr>
        <w:t>установленном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6650E0" w:rsidRPr="00171E08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6650E0" w:rsidRPr="00801830">
        <w:rPr>
          <w:rFonts w:ascii="Times New Roman" w:hAnsi="Times New Roman" w:cs="Times New Roman"/>
          <w:sz w:val="28"/>
          <w:szCs w:val="28"/>
        </w:rPr>
        <w:t>этого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6650E0" w:rsidRPr="00171E08">
        <w:rPr>
          <w:rFonts w:ascii="Times New Roman" w:hAnsi="Times New Roman" w:cs="Times New Roman"/>
          <w:sz w:val="28"/>
          <w:szCs w:val="28"/>
        </w:rPr>
        <w:t>государства</w:t>
      </w:r>
      <w:r w:rsidR="006650E0" w:rsidRPr="00801830">
        <w:rPr>
          <w:rFonts w:ascii="Times New Roman" w:hAnsi="Times New Roman" w:cs="Times New Roman"/>
          <w:sz w:val="28"/>
          <w:szCs w:val="28"/>
        </w:rPr>
        <w:t>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основании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заявления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капитана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судна,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данных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судового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журнала,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опроса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капитана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случае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необходимости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членов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экипажа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судна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составляет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акт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морском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протесте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заверяет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своей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подписью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гербовой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color w:val="000000"/>
          <w:sz w:val="28"/>
          <w:szCs w:val="28"/>
        </w:rPr>
        <w:t>печатью.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B4B76" w:rsidRPr="00801830" w:rsidRDefault="00EB4B76" w:rsidP="00801830">
      <w:pPr>
        <w:widowControl/>
        <w:autoSpaceDE/>
        <w:autoSpaceDN/>
        <w:adjustRightInd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01830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8018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Использованная</w:t>
      </w:r>
      <w:r w:rsidR="008018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литература</w:t>
      </w:r>
    </w:p>
    <w:p w:rsidR="004E2FDD" w:rsidRPr="00801830" w:rsidRDefault="004E2FDD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2FDD" w:rsidRPr="00801830" w:rsidRDefault="003F18FF" w:rsidP="00801830">
      <w:pPr>
        <w:autoSpaceDE/>
        <w:autoSpaceDN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1.</w:t>
      </w:r>
      <w:r w:rsidR="004E2FDD" w:rsidRPr="00801830">
        <w:rPr>
          <w:rFonts w:ascii="Times New Roman" w:hAnsi="Times New Roman" w:cs="Times New Roman"/>
          <w:sz w:val="28"/>
          <w:szCs w:val="28"/>
        </w:rPr>
        <w:t>Декларация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среде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развитию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(Рио-де-Жанейро,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14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июня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1992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г.)//Сб.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"Действующее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право",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Т.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3.</w:t>
      </w:r>
    </w:p>
    <w:p w:rsidR="004E2FDD" w:rsidRPr="00801830" w:rsidRDefault="00792254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2</w:t>
      </w:r>
      <w:r w:rsidR="004E2FDD" w:rsidRPr="00801830">
        <w:rPr>
          <w:rFonts w:ascii="Times New Roman" w:hAnsi="Times New Roman" w:cs="Times New Roman"/>
          <w:sz w:val="28"/>
          <w:szCs w:val="28"/>
        </w:rPr>
        <w:t>.Договор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принципах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деятельности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государств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исследованию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использованию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космического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пространства,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включая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Луну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другие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небесные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тела//</w:t>
      </w:r>
      <w:r w:rsidR="004E2FDD" w:rsidRPr="00801830">
        <w:rPr>
          <w:rFonts w:ascii="Times New Roman" w:hAnsi="Times New Roman" w:cs="Times New Roman"/>
          <w:color w:val="000000"/>
          <w:sz w:val="28"/>
          <w:szCs w:val="28"/>
        </w:rPr>
        <w:t>Ведомости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color w:val="000000"/>
          <w:sz w:val="28"/>
          <w:szCs w:val="28"/>
        </w:rPr>
        <w:t>Верховного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color w:val="000000"/>
          <w:sz w:val="28"/>
          <w:szCs w:val="28"/>
        </w:rPr>
        <w:t>Совета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color w:val="000000"/>
          <w:sz w:val="28"/>
          <w:szCs w:val="28"/>
        </w:rPr>
        <w:t>СССР,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color w:val="000000"/>
          <w:sz w:val="28"/>
          <w:szCs w:val="28"/>
        </w:rPr>
        <w:t>1967,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color w:val="000000"/>
          <w:sz w:val="28"/>
          <w:szCs w:val="28"/>
        </w:rPr>
        <w:t>44,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color w:val="000000"/>
          <w:sz w:val="28"/>
          <w:szCs w:val="28"/>
        </w:rPr>
        <w:t>588</w:t>
      </w:r>
    </w:p>
    <w:p w:rsidR="004E2FDD" w:rsidRPr="00801830" w:rsidRDefault="00792254" w:rsidP="00801830">
      <w:pPr>
        <w:autoSpaceDE/>
        <w:autoSpaceDN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3</w:t>
      </w:r>
      <w:r w:rsidR="004E2FDD" w:rsidRPr="00801830">
        <w:rPr>
          <w:rFonts w:ascii="Times New Roman" w:hAnsi="Times New Roman" w:cs="Times New Roman"/>
          <w:sz w:val="28"/>
          <w:szCs w:val="28"/>
        </w:rPr>
        <w:t>.Договор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об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Антарктике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(Вашингтон,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1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декабря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1959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г.)//Сб.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"Действующее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международного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право",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Т.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3.</w:t>
      </w:r>
    </w:p>
    <w:p w:rsidR="00BD6724" w:rsidRPr="00801830" w:rsidRDefault="00792254" w:rsidP="00801830">
      <w:pPr>
        <w:autoSpaceDE/>
        <w:autoSpaceDN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4</w:t>
      </w:r>
      <w:r w:rsidR="004655BF" w:rsidRPr="00801830">
        <w:rPr>
          <w:rFonts w:ascii="Times New Roman" w:hAnsi="Times New Roman" w:cs="Times New Roman"/>
          <w:sz w:val="28"/>
          <w:szCs w:val="28"/>
        </w:rPr>
        <w:t>.</w:t>
      </w:r>
      <w:r w:rsidR="00BD6724" w:rsidRPr="00801830">
        <w:rPr>
          <w:rFonts w:ascii="Times New Roman" w:hAnsi="Times New Roman" w:cs="Times New Roman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ООН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по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морскому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праву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10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декабря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1982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г.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(Монтего-Бей)//СЗ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РФ,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N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48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от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1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декабря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1997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г.</w:t>
      </w:r>
    </w:p>
    <w:p w:rsidR="00BD6724" w:rsidRPr="00801830" w:rsidRDefault="00792254" w:rsidP="008018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5</w:t>
      </w:r>
      <w:r w:rsidR="004655BF" w:rsidRPr="00801830">
        <w:rPr>
          <w:rFonts w:ascii="Times New Roman" w:hAnsi="Times New Roman" w:cs="Times New Roman"/>
          <w:sz w:val="28"/>
          <w:szCs w:val="28"/>
        </w:rPr>
        <w:t>.</w:t>
      </w:r>
      <w:r w:rsidR="00BD6724" w:rsidRPr="00801830">
        <w:rPr>
          <w:rFonts w:ascii="Times New Roman" w:hAnsi="Times New Roman" w:cs="Times New Roman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запрещении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военного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любого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иного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враждебного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использования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средств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воздействия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природную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среду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(Женева,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10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декабря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1976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г.)//Ведомости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Верховного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Совета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СССР,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1988,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N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11,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ст.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BD6724" w:rsidRPr="00801830">
        <w:rPr>
          <w:rFonts w:ascii="Times New Roman" w:hAnsi="Times New Roman" w:cs="Times New Roman"/>
          <w:sz w:val="28"/>
          <w:szCs w:val="28"/>
        </w:rPr>
        <w:t>168.</w:t>
      </w:r>
    </w:p>
    <w:p w:rsidR="004655BF" w:rsidRPr="00801830" w:rsidRDefault="00792254" w:rsidP="008018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6</w:t>
      </w:r>
      <w:r w:rsidR="004655BF" w:rsidRPr="00801830">
        <w:rPr>
          <w:rFonts w:ascii="Times New Roman" w:hAnsi="Times New Roman" w:cs="Times New Roman"/>
          <w:sz w:val="28"/>
          <w:szCs w:val="28"/>
        </w:rPr>
        <w:t>.Конвенция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запрещении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военного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или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любого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иного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враждебного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использования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средств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воздействия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на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природную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среду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(Женева,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10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декабря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1976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г.)//Ведомости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Верховного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Совета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СССР,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1988,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N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11,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ст.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168.</w:t>
      </w:r>
    </w:p>
    <w:p w:rsidR="00792254" w:rsidRPr="00801830" w:rsidRDefault="00792254" w:rsidP="00801830">
      <w:pPr>
        <w:autoSpaceDE/>
        <w:autoSpaceDN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01830">
        <w:rPr>
          <w:rFonts w:ascii="Times New Roman" w:hAnsi="Times New Roman" w:cs="Times New Roman"/>
          <w:sz w:val="28"/>
          <w:szCs w:val="28"/>
        </w:rPr>
        <w:t>7.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Международная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охране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человеческой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жизни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море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1974г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(СОЛАС-74).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(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Консолидированный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текст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,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измененный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Протоколом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1988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ней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поправками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).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International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Convention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for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Safety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of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Life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at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Sea,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1974,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(SOLAS-74).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(Text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modified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by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the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Protocol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of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1988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relating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thereto,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including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Amendments),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СПб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.: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ЗАО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ЦНИИ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МФ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,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изд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.2002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928</w:t>
      </w:r>
      <w:r w:rsid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0B3642" w:rsidRPr="00801830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ED22D0" w:rsidRPr="00801830" w:rsidRDefault="00ED22D0" w:rsidP="00801830">
      <w:pPr>
        <w:spacing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801830">
        <w:rPr>
          <w:rFonts w:ascii="Times New Roman" w:hAnsi="Times New Roman" w:cs="Times New Roman"/>
          <w:kern w:val="36"/>
          <w:sz w:val="28"/>
          <w:szCs w:val="28"/>
        </w:rPr>
        <w:t>8.Международная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конвенция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по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поиску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и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спасанию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на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море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1979г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(САР-79)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с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поправками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2004г.,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-СПб.: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ЗАО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ЦНИИ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МФ,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изд.2005г.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Серия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"Судовладельцам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и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капитанам",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выпуск</w:t>
      </w:r>
      <w:r w:rsidR="00801830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kern w:val="36"/>
          <w:sz w:val="28"/>
          <w:szCs w:val="28"/>
        </w:rPr>
        <w:t>12.</w:t>
      </w:r>
    </w:p>
    <w:p w:rsidR="004E2FDD" w:rsidRPr="00801830" w:rsidRDefault="00ED22D0" w:rsidP="00801830">
      <w:pPr>
        <w:autoSpaceDE/>
        <w:autoSpaceDN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9.</w:t>
      </w:r>
      <w:r w:rsidR="004E2FDD" w:rsidRPr="00801830">
        <w:rPr>
          <w:rFonts w:ascii="Times New Roman" w:hAnsi="Times New Roman" w:cs="Times New Roman"/>
          <w:sz w:val="28"/>
          <w:szCs w:val="28"/>
        </w:rPr>
        <w:t>Стокгольмская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декларация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ООН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16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июня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1972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г.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об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окружающей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человека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среде//Сборник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"Действующее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международное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право",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Т.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3.</w:t>
      </w:r>
    </w:p>
    <w:p w:rsidR="004E2FDD" w:rsidRPr="00801830" w:rsidRDefault="00ED22D0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10.</w:t>
      </w:r>
      <w:r w:rsidR="004E2FDD" w:rsidRPr="00801830">
        <w:rPr>
          <w:rFonts w:ascii="Times New Roman" w:hAnsi="Times New Roman" w:cs="Times New Roman"/>
          <w:sz w:val="28"/>
          <w:szCs w:val="28"/>
        </w:rPr>
        <w:t>Резолюция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Генеральной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Ассамблеи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ООН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от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29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октября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1982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г.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N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37/7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"Всемирная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хартия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природы"</w:t>
      </w:r>
    </w:p>
    <w:p w:rsidR="00C91092" w:rsidRPr="00801830" w:rsidRDefault="00ED22D0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11</w:t>
      </w:r>
      <w:r w:rsidR="00C91092" w:rsidRPr="00801830">
        <w:rPr>
          <w:rFonts w:ascii="Times New Roman" w:hAnsi="Times New Roman" w:cs="Times New Roman"/>
          <w:sz w:val="28"/>
          <w:szCs w:val="28"/>
        </w:rPr>
        <w:t>.</w:t>
      </w:r>
      <w:r w:rsidR="00C91092" w:rsidRPr="00801830">
        <w:rPr>
          <w:rFonts w:ascii="Times New Roman" w:hAnsi="Times New Roman" w:cs="Times New Roman"/>
          <w:color w:val="000000"/>
          <w:sz w:val="28"/>
          <w:szCs w:val="28"/>
        </w:rPr>
        <w:t>Кодекс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092" w:rsidRPr="00801830">
        <w:rPr>
          <w:rFonts w:ascii="Times New Roman" w:hAnsi="Times New Roman" w:cs="Times New Roman"/>
          <w:color w:val="000000"/>
          <w:sz w:val="28"/>
          <w:szCs w:val="28"/>
        </w:rPr>
        <w:t>торгового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092" w:rsidRPr="00801830">
        <w:rPr>
          <w:rFonts w:ascii="Times New Roman" w:hAnsi="Times New Roman" w:cs="Times New Roman"/>
          <w:color w:val="000000"/>
          <w:sz w:val="28"/>
          <w:szCs w:val="28"/>
        </w:rPr>
        <w:t>мореплавания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092" w:rsidRPr="00801830"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092" w:rsidRPr="00801830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7E0B86" w:rsidRPr="00801830">
        <w:rPr>
          <w:rFonts w:ascii="Times New Roman" w:hAnsi="Times New Roman" w:cs="Times New Roman"/>
          <w:color w:val="000000"/>
          <w:sz w:val="28"/>
          <w:szCs w:val="28"/>
        </w:rPr>
        <w:t>едерации.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0B86" w:rsidRPr="00801830">
        <w:rPr>
          <w:rFonts w:ascii="Times New Roman" w:hAnsi="Times New Roman" w:cs="Times New Roman"/>
          <w:color w:val="000000"/>
          <w:sz w:val="28"/>
          <w:szCs w:val="28"/>
        </w:rPr>
        <w:t>Официальное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0B86" w:rsidRPr="00801830">
        <w:rPr>
          <w:rFonts w:ascii="Times New Roman" w:hAnsi="Times New Roman" w:cs="Times New Roman"/>
          <w:color w:val="000000"/>
          <w:sz w:val="28"/>
          <w:szCs w:val="28"/>
        </w:rPr>
        <w:t>издание.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0B86" w:rsidRPr="0080183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092" w:rsidRPr="00801830">
        <w:rPr>
          <w:rFonts w:ascii="Times New Roman" w:hAnsi="Times New Roman" w:cs="Times New Roman"/>
          <w:color w:val="000000"/>
          <w:sz w:val="28"/>
          <w:szCs w:val="28"/>
        </w:rPr>
        <w:t>М.: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092" w:rsidRPr="00801830">
        <w:rPr>
          <w:rFonts w:ascii="Times New Roman" w:hAnsi="Times New Roman" w:cs="Times New Roman"/>
          <w:color w:val="000000"/>
          <w:sz w:val="28"/>
          <w:szCs w:val="28"/>
        </w:rPr>
        <w:t>Библиот</w:t>
      </w:r>
      <w:r w:rsidR="007E0B86" w:rsidRPr="00801830">
        <w:rPr>
          <w:rFonts w:ascii="Times New Roman" w:hAnsi="Times New Roman" w:cs="Times New Roman"/>
          <w:color w:val="000000"/>
          <w:sz w:val="28"/>
          <w:szCs w:val="28"/>
        </w:rPr>
        <w:t>ека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0B86" w:rsidRPr="00801830">
        <w:rPr>
          <w:rFonts w:ascii="Times New Roman" w:hAnsi="Times New Roman" w:cs="Times New Roman"/>
          <w:color w:val="000000"/>
          <w:sz w:val="28"/>
          <w:szCs w:val="28"/>
        </w:rPr>
        <w:t>“Российской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0B86" w:rsidRPr="00801830">
        <w:rPr>
          <w:rFonts w:ascii="Times New Roman" w:hAnsi="Times New Roman" w:cs="Times New Roman"/>
          <w:color w:val="000000"/>
          <w:sz w:val="28"/>
          <w:szCs w:val="28"/>
        </w:rPr>
        <w:t>газеты”,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0B86" w:rsidRPr="00801830">
        <w:rPr>
          <w:rFonts w:ascii="Times New Roman" w:hAnsi="Times New Roman" w:cs="Times New Roman"/>
          <w:color w:val="000000"/>
          <w:sz w:val="28"/>
          <w:szCs w:val="28"/>
        </w:rPr>
        <w:t>1999.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0B86" w:rsidRPr="0080183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092" w:rsidRPr="00801830">
        <w:rPr>
          <w:rFonts w:ascii="Times New Roman" w:hAnsi="Times New Roman" w:cs="Times New Roman"/>
          <w:color w:val="000000"/>
          <w:sz w:val="28"/>
          <w:szCs w:val="28"/>
        </w:rPr>
        <w:t>192</w:t>
      </w:r>
      <w:r w:rsidR="008018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092" w:rsidRPr="00801830">
        <w:rPr>
          <w:rFonts w:ascii="Times New Roman" w:hAnsi="Times New Roman" w:cs="Times New Roman"/>
          <w:color w:val="000000"/>
          <w:sz w:val="28"/>
          <w:szCs w:val="28"/>
        </w:rPr>
        <w:t>с.</w:t>
      </w:r>
    </w:p>
    <w:p w:rsidR="004655BF" w:rsidRPr="00801830" w:rsidRDefault="00ED22D0" w:rsidP="00801830">
      <w:pPr>
        <w:widowControl/>
        <w:autoSpaceDE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12</w:t>
      </w:r>
      <w:r w:rsidR="00D14C9B" w:rsidRPr="00801830">
        <w:rPr>
          <w:rFonts w:ascii="Times New Roman" w:hAnsi="Times New Roman" w:cs="Times New Roman"/>
          <w:sz w:val="28"/>
          <w:szCs w:val="28"/>
        </w:rPr>
        <w:t>.</w:t>
      </w:r>
      <w:r w:rsidR="004655BF" w:rsidRPr="00801830">
        <w:rPr>
          <w:rFonts w:ascii="Times New Roman" w:hAnsi="Times New Roman" w:cs="Times New Roman"/>
          <w:sz w:val="28"/>
          <w:szCs w:val="28"/>
        </w:rPr>
        <w:t>Консульский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Устав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С</w:t>
      </w:r>
      <w:r w:rsidR="00D14C9B" w:rsidRPr="00801830">
        <w:rPr>
          <w:rFonts w:ascii="Times New Roman" w:hAnsi="Times New Roman" w:cs="Times New Roman"/>
          <w:sz w:val="28"/>
          <w:szCs w:val="28"/>
        </w:rPr>
        <w:t>СС</w:t>
      </w:r>
      <w:r w:rsidR="004655BF" w:rsidRPr="00801830">
        <w:rPr>
          <w:rFonts w:ascii="Times New Roman" w:hAnsi="Times New Roman" w:cs="Times New Roman"/>
          <w:sz w:val="28"/>
          <w:szCs w:val="28"/>
        </w:rPr>
        <w:t>Р.Министерство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Иностранных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Дел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Союза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ССР.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М</w:t>
      </w:r>
      <w:r w:rsidR="00D14C9B" w:rsidRPr="00801830">
        <w:rPr>
          <w:rFonts w:ascii="Times New Roman" w:hAnsi="Times New Roman" w:cs="Times New Roman"/>
          <w:sz w:val="28"/>
          <w:szCs w:val="28"/>
        </w:rPr>
        <w:t>.: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7E0B86" w:rsidRPr="00801830">
        <w:rPr>
          <w:rFonts w:ascii="Times New Roman" w:hAnsi="Times New Roman" w:cs="Times New Roman"/>
          <w:sz w:val="28"/>
          <w:szCs w:val="28"/>
        </w:rPr>
        <w:t>-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1986.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8A1699" w:rsidRPr="00801830">
        <w:rPr>
          <w:rFonts w:ascii="Times New Roman" w:hAnsi="Times New Roman" w:cs="Times New Roman"/>
          <w:sz w:val="28"/>
          <w:szCs w:val="28"/>
        </w:rPr>
        <w:t>-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32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655BF" w:rsidRPr="00801830">
        <w:rPr>
          <w:rFonts w:ascii="Times New Roman" w:hAnsi="Times New Roman" w:cs="Times New Roman"/>
          <w:sz w:val="28"/>
          <w:szCs w:val="28"/>
        </w:rPr>
        <w:t>с</w:t>
      </w:r>
      <w:r w:rsidR="008A1699" w:rsidRPr="00801830">
        <w:rPr>
          <w:rFonts w:ascii="Times New Roman" w:hAnsi="Times New Roman" w:cs="Times New Roman"/>
          <w:sz w:val="28"/>
          <w:szCs w:val="28"/>
        </w:rPr>
        <w:t>.</w:t>
      </w:r>
    </w:p>
    <w:p w:rsidR="004E2FDD" w:rsidRPr="00801830" w:rsidRDefault="00ED22D0" w:rsidP="008018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13</w:t>
      </w:r>
      <w:r w:rsidR="004E2FDD" w:rsidRPr="00801830">
        <w:rPr>
          <w:rFonts w:ascii="Times New Roman" w:hAnsi="Times New Roman" w:cs="Times New Roman"/>
          <w:sz w:val="28"/>
          <w:szCs w:val="28"/>
        </w:rPr>
        <w:t>.Основы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Российской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Федерации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нотариате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от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11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февраля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1993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г.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N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4462-I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(с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изменениями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от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30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декабря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2001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г.,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24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декабря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2002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г.,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8,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23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декабря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2003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г.,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29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июня,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августа,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ноября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2004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г.,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1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июля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2005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г.,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30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июня,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29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декабря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2006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г.,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26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июня,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18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октября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2007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г.)</w:t>
      </w:r>
    </w:p>
    <w:p w:rsidR="004E2FDD" w:rsidRPr="00801830" w:rsidRDefault="00ED22D0" w:rsidP="00801830">
      <w:pPr>
        <w:autoSpaceDE/>
        <w:autoSpaceDN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14</w:t>
      </w:r>
      <w:r w:rsidR="004E2FDD" w:rsidRPr="00801830">
        <w:rPr>
          <w:rFonts w:ascii="Times New Roman" w:hAnsi="Times New Roman" w:cs="Times New Roman"/>
          <w:sz w:val="28"/>
          <w:szCs w:val="28"/>
        </w:rPr>
        <w:t>.Бринчук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М.И.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Экологическое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право.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Учебник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для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ВУЗов.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-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М.: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Юристъ,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4E2FDD" w:rsidRPr="00801830">
        <w:rPr>
          <w:rFonts w:ascii="Times New Roman" w:hAnsi="Times New Roman" w:cs="Times New Roman"/>
          <w:sz w:val="28"/>
          <w:szCs w:val="28"/>
        </w:rPr>
        <w:t>2002.</w:t>
      </w:r>
    </w:p>
    <w:p w:rsidR="00EB4B76" w:rsidRPr="00801830" w:rsidRDefault="00ED22D0" w:rsidP="0080183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15</w:t>
      </w:r>
      <w:r w:rsidR="00EB4B76" w:rsidRPr="00801830">
        <w:rPr>
          <w:rFonts w:ascii="Times New Roman" w:hAnsi="Times New Roman" w:cs="Times New Roman"/>
          <w:sz w:val="28"/>
          <w:szCs w:val="28"/>
        </w:rPr>
        <w:t>.Ерофеев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EB4B76" w:rsidRPr="00801830">
        <w:rPr>
          <w:rFonts w:ascii="Times New Roman" w:hAnsi="Times New Roman" w:cs="Times New Roman"/>
          <w:sz w:val="28"/>
          <w:szCs w:val="28"/>
        </w:rPr>
        <w:t>Б.В.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EB4B76" w:rsidRPr="00801830">
        <w:rPr>
          <w:rFonts w:ascii="Times New Roman" w:hAnsi="Times New Roman" w:cs="Times New Roman"/>
          <w:sz w:val="28"/>
          <w:szCs w:val="28"/>
        </w:rPr>
        <w:t>Экологическое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EB4B76" w:rsidRPr="00801830">
        <w:rPr>
          <w:rFonts w:ascii="Times New Roman" w:hAnsi="Times New Roman" w:cs="Times New Roman"/>
          <w:sz w:val="28"/>
          <w:szCs w:val="28"/>
        </w:rPr>
        <w:t>право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EB4B76" w:rsidRPr="00801830">
        <w:rPr>
          <w:rFonts w:ascii="Times New Roman" w:hAnsi="Times New Roman" w:cs="Times New Roman"/>
          <w:sz w:val="28"/>
          <w:szCs w:val="28"/>
        </w:rPr>
        <w:t>России.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EB4B76" w:rsidRPr="00801830">
        <w:rPr>
          <w:rFonts w:ascii="Times New Roman" w:hAnsi="Times New Roman" w:cs="Times New Roman"/>
          <w:sz w:val="28"/>
          <w:szCs w:val="28"/>
        </w:rPr>
        <w:t>Учебник.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EB4B76" w:rsidRPr="00801830">
        <w:rPr>
          <w:rFonts w:ascii="Times New Roman" w:hAnsi="Times New Roman" w:cs="Times New Roman"/>
          <w:sz w:val="28"/>
          <w:szCs w:val="28"/>
        </w:rPr>
        <w:t>Издание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EB4B76" w:rsidRPr="00801830">
        <w:rPr>
          <w:rFonts w:ascii="Times New Roman" w:hAnsi="Times New Roman" w:cs="Times New Roman"/>
          <w:sz w:val="28"/>
          <w:szCs w:val="28"/>
        </w:rPr>
        <w:t>второе,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EB4B76" w:rsidRPr="00801830">
        <w:rPr>
          <w:rFonts w:ascii="Times New Roman" w:hAnsi="Times New Roman" w:cs="Times New Roman"/>
          <w:sz w:val="28"/>
          <w:szCs w:val="28"/>
        </w:rPr>
        <w:t>переработанное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EB4B76" w:rsidRPr="00801830">
        <w:rPr>
          <w:rFonts w:ascii="Times New Roman" w:hAnsi="Times New Roman" w:cs="Times New Roman"/>
          <w:sz w:val="28"/>
          <w:szCs w:val="28"/>
        </w:rPr>
        <w:t>и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EB4B76" w:rsidRPr="00801830">
        <w:rPr>
          <w:rFonts w:ascii="Times New Roman" w:hAnsi="Times New Roman" w:cs="Times New Roman"/>
          <w:sz w:val="28"/>
          <w:szCs w:val="28"/>
        </w:rPr>
        <w:t>дополненное.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EB4B76" w:rsidRPr="00801830">
        <w:rPr>
          <w:rFonts w:ascii="Times New Roman" w:hAnsi="Times New Roman" w:cs="Times New Roman"/>
          <w:sz w:val="28"/>
          <w:szCs w:val="28"/>
        </w:rPr>
        <w:t>М.: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EB4B76" w:rsidRPr="00801830">
        <w:rPr>
          <w:rFonts w:ascii="Times New Roman" w:hAnsi="Times New Roman" w:cs="Times New Roman"/>
          <w:sz w:val="28"/>
          <w:szCs w:val="28"/>
        </w:rPr>
        <w:t>Юрист.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EB4B76" w:rsidRPr="00801830">
        <w:rPr>
          <w:rFonts w:ascii="Times New Roman" w:hAnsi="Times New Roman" w:cs="Times New Roman"/>
          <w:sz w:val="28"/>
          <w:szCs w:val="28"/>
        </w:rPr>
        <w:t>1996.</w:t>
      </w:r>
    </w:p>
    <w:p w:rsidR="004E2FDD" w:rsidRPr="00801830" w:rsidRDefault="00D845D1" w:rsidP="008018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830">
        <w:rPr>
          <w:rFonts w:ascii="Times New Roman" w:hAnsi="Times New Roman" w:cs="Times New Roman"/>
          <w:sz w:val="28"/>
          <w:szCs w:val="28"/>
        </w:rPr>
        <w:t>1</w:t>
      </w:r>
      <w:r w:rsidR="00ED22D0" w:rsidRPr="00801830">
        <w:rPr>
          <w:rFonts w:ascii="Times New Roman" w:hAnsi="Times New Roman" w:cs="Times New Roman"/>
          <w:sz w:val="28"/>
          <w:szCs w:val="28"/>
        </w:rPr>
        <w:t>6</w:t>
      </w:r>
      <w:r w:rsidRPr="00801830">
        <w:rPr>
          <w:rFonts w:ascii="Times New Roman" w:hAnsi="Times New Roman" w:cs="Times New Roman"/>
          <w:sz w:val="28"/>
          <w:szCs w:val="28"/>
        </w:rPr>
        <w:t>.Международное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право: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Учебник/Отв.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Pr="00801830">
        <w:rPr>
          <w:rFonts w:ascii="Times New Roman" w:hAnsi="Times New Roman" w:cs="Times New Roman"/>
          <w:sz w:val="28"/>
          <w:szCs w:val="28"/>
        </w:rPr>
        <w:t>р</w:t>
      </w:r>
      <w:r w:rsidR="00792254" w:rsidRPr="00801830">
        <w:rPr>
          <w:rFonts w:ascii="Times New Roman" w:hAnsi="Times New Roman" w:cs="Times New Roman"/>
          <w:sz w:val="28"/>
          <w:szCs w:val="28"/>
        </w:rPr>
        <w:t>ед.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792254" w:rsidRPr="00801830">
        <w:rPr>
          <w:rFonts w:ascii="Times New Roman" w:hAnsi="Times New Roman" w:cs="Times New Roman"/>
          <w:sz w:val="28"/>
          <w:szCs w:val="28"/>
        </w:rPr>
        <w:t>В.И.Кузнецов.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792254" w:rsidRPr="00801830">
        <w:rPr>
          <w:rFonts w:ascii="Times New Roman" w:hAnsi="Times New Roman" w:cs="Times New Roman"/>
          <w:sz w:val="28"/>
          <w:szCs w:val="28"/>
        </w:rPr>
        <w:t>-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792254" w:rsidRPr="00801830">
        <w:rPr>
          <w:rFonts w:ascii="Times New Roman" w:hAnsi="Times New Roman" w:cs="Times New Roman"/>
          <w:sz w:val="28"/>
          <w:szCs w:val="28"/>
        </w:rPr>
        <w:t>М.:</w:t>
      </w:r>
      <w:r w:rsidR="00801830">
        <w:rPr>
          <w:rFonts w:ascii="Times New Roman" w:hAnsi="Times New Roman" w:cs="Times New Roman"/>
          <w:sz w:val="28"/>
          <w:szCs w:val="28"/>
        </w:rPr>
        <w:t xml:space="preserve"> </w:t>
      </w:r>
      <w:r w:rsidR="00792254" w:rsidRPr="00DF130F">
        <w:rPr>
          <w:rFonts w:ascii="Times New Roman" w:hAnsi="Times New Roman" w:cs="Times New Roman"/>
          <w:sz w:val="28"/>
          <w:szCs w:val="28"/>
        </w:rPr>
        <w:t>Юристь,</w:t>
      </w:r>
      <w:r w:rsidR="00801830" w:rsidRPr="00DF130F">
        <w:rPr>
          <w:rFonts w:ascii="Times New Roman" w:hAnsi="Times New Roman" w:cs="Times New Roman"/>
          <w:sz w:val="28"/>
          <w:szCs w:val="28"/>
        </w:rPr>
        <w:t xml:space="preserve"> </w:t>
      </w:r>
      <w:r w:rsidR="00792254" w:rsidRPr="00DF130F">
        <w:rPr>
          <w:rFonts w:ascii="Times New Roman" w:hAnsi="Times New Roman" w:cs="Times New Roman"/>
          <w:sz w:val="28"/>
          <w:szCs w:val="28"/>
        </w:rPr>
        <w:t>2</w:t>
      </w:r>
      <w:r w:rsidRPr="00DF130F">
        <w:rPr>
          <w:rFonts w:ascii="Times New Roman" w:hAnsi="Times New Roman" w:cs="Times New Roman"/>
          <w:sz w:val="28"/>
          <w:szCs w:val="28"/>
        </w:rPr>
        <w:t>001.-</w:t>
      </w:r>
      <w:r w:rsidR="00801830" w:rsidRPr="00DF130F">
        <w:rPr>
          <w:rFonts w:ascii="Times New Roman" w:hAnsi="Times New Roman" w:cs="Times New Roman"/>
          <w:sz w:val="28"/>
          <w:szCs w:val="28"/>
        </w:rPr>
        <w:t xml:space="preserve"> </w:t>
      </w:r>
      <w:r w:rsidRPr="00DF130F">
        <w:rPr>
          <w:rFonts w:ascii="Times New Roman" w:hAnsi="Times New Roman" w:cs="Times New Roman"/>
          <w:sz w:val="28"/>
          <w:szCs w:val="28"/>
        </w:rPr>
        <w:t>672с.</w:t>
      </w:r>
      <w:r w:rsidR="004E2FDD" w:rsidRPr="00DF130F"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0" w:name="_GoBack"/>
      <w:bookmarkEnd w:id="0"/>
    </w:p>
    <w:sectPr w:rsidR="004E2FDD" w:rsidRPr="00801830" w:rsidSect="00801830"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F38" w:rsidRDefault="00710F38">
      <w:r>
        <w:separator/>
      </w:r>
    </w:p>
  </w:endnote>
  <w:endnote w:type="continuationSeparator" w:id="0">
    <w:p w:rsidR="00710F38" w:rsidRDefault="0071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F38" w:rsidRDefault="00710F38">
      <w:r>
        <w:separator/>
      </w:r>
    </w:p>
  </w:footnote>
  <w:footnote w:type="continuationSeparator" w:id="0">
    <w:p w:rsidR="00710F38" w:rsidRDefault="00710F38">
      <w:r>
        <w:continuationSeparator/>
      </w:r>
    </w:p>
  </w:footnote>
  <w:footnote w:id="1">
    <w:p w:rsidR="00710F38" w:rsidRDefault="00801830" w:rsidP="00801830">
      <w:pPr>
        <w:jc w:val="both"/>
      </w:pPr>
      <w:r w:rsidRPr="00801830">
        <w:rPr>
          <w:rStyle w:val="aa"/>
          <w:rFonts w:ascii="Times New Roman" w:hAnsi="Times New Roman" w:cs="Times New Roman"/>
          <w:sz w:val="20"/>
          <w:szCs w:val="20"/>
        </w:rPr>
        <w:t>1</w:t>
      </w:r>
      <w:r w:rsidRPr="00801830">
        <w:rPr>
          <w:rFonts w:ascii="Times New Roman" w:hAnsi="Times New Roman" w:cs="Times New Roman"/>
          <w:sz w:val="20"/>
          <w:szCs w:val="20"/>
        </w:rPr>
        <w:t xml:space="preserve"> Конвенция о запрещении военного или любого иного враждебного использования средств воздействия на природную среду (Женева, 10 декабря 1976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1830">
        <w:rPr>
          <w:rFonts w:ascii="Times New Roman" w:hAnsi="Times New Roman" w:cs="Times New Roman"/>
          <w:sz w:val="20"/>
          <w:szCs w:val="20"/>
        </w:rPr>
        <w:t>г.)//Ведомости Верховного Совета СССР, 1988, 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1830">
        <w:rPr>
          <w:rFonts w:ascii="Times New Roman" w:hAnsi="Times New Roman" w:cs="Times New Roman"/>
          <w:sz w:val="20"/>
          <w:szCs w:val="20"/>
        </w:rPr>
        <w:t>11, ст.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1830">
        <w:rPr>
          <w:rFonts w:ascii="Times New Roman" w:hAnsi="Times New Roman" w:cs="Times New Roman"/>
          <w:sz w:val="20"/>
          <w:szCs w:val="20"/>
        </w:rPr>
        <w:t>168.</w:t>
      </w:r>
    </w:p>
  </w:footnote>
  <w:footnote w:id="2">
    <w:p w:rsidR="00710F38" w:rsidRDefault="00801830" w:rsidP="00801830">
      <w:pPr>
        <w:autoSpaceDE/>
        <w:autoSpaceDN/>
        <w:jc w:val="both"/>
      </w:pPr>
      <w:r w:rsidRPr="00801830">
        <w:rPr>
          <w:rStyle w:val="aa"/>
          <w:rFonts w:ascii="Times New Roman" w:hAnsi="Times New Roman" w:cs="Times New Roman"/>
          <w:sz w:val="20"/>
          <w:szCs w:val="20"/>
        </w:rPr>
        <w:t>1</w:t>
      </w:r>
      <w:r w:rsidRPr="00801830">
        <w:rPr>
          <w:rFonts w:ascii="Times New Roman" w:hAnsi="Times New Roman" w:cs="Times New Roman"/>
          <w:sz w:val="20"/>
          <w:szCs w:val="20"/>
        </w:rPr>
        <w:t xml:space="preserve"> Договор об Антарктике (Вашингтон, 1 декабря 1959 г.)//Сб. "Действующее международного право", Т.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1830">
        <w:rPr>
          <w:rFonts w:ascii="Times New Roman" w:hAnsi="Times New Roman" w:cs="Times New Roman"/>
          <w:sz w:val="20"/>
          <w:szCs w:val="20"/>
        </w:rPr>
        <w:t>3.</w:t>
      </w:r>
    </w:p>
  </w:footnote>
  <w:footnote w:id="3">
    <w:p w:rsidR="00801830" w:rsidRPr="00DF29E4" w:rsidRDefault="00801830" w:rsidP="00801830">
      <w:pPr>
        <w:pStyle w:val="HTML"/>
        <w:jc w:val="both"/>
        <w:rPr>
          <w:rFonts w:ascii="Times New Roman" w:hAnsi="Times New Roman" w:cs="Times New Roman"/>
        </w:rPr>
      </w:pPr>
      <w:r w:rsidRPr="00DF29E4">
        <w:rPr>
          <w:rStyle w:val="aa"/>
          <w:rFonts w:ascii="Times New Roman" w:hAnsi="Times New Roman" w:cs="Times New Roman"/>
        </w:rPr>
        <w:t>2</w:t>
      </w:r>
      <w:r w:rsidRPr="00DF29E4">
        <w:rPr>
          <w:rFonts w:ascii="Times New Roman" w:hAnsi="Times New Roman" w:cs="Times New Roman"/>
        </w:rPr>
        <w:t xml:space="preserve"> Договор о принципах деятельности государств по исследованию и использованию космического пространства, включая Луну и другие небесные тела//</w:t>
      </w:r>
      <w:r w:rsidRPr="00DF29E4">
        <w:rPr>
          <w:rFonts w:ascii="Times New Roman" w:hAnsi="Times New Roman" w:cs="Times New Roman"/>
          <w:color w:val="000000"/>
        </w:rPr>
        <w:t>Ведомости Верховного Совета СССР, 1967, № 44, ст. 588</w:t>
      </w:r>
    </w:p>
    <w:p w:rsidR="00710F38" w:rsidRDefault="00710F38" w:rsidP="00801830">
      <w:pPr>
        <w:pStyle w:val="HTML"/>
        <w:jc w:val="both"/>
      </w:pPr>
    </w:p>
  </w:footnote>
  <w:footnote w:id="4">
    <w:p w:rsidR="00710F38" w:rsidRDefault="00801830" w:rsidP="00801830">
      <w:pPr>
        <w:pStyle w:val="a8"/>
      </w:pPr>
      <w:r w:rsidRPr="00801830">
        <w:rPr>
          <w:rStyle w:val="aa"/>
          <w:rFonts w:ascii="Times New Roman" w:hAnsi="Times New Roman" w:cs="Times New Roman"/>
        </w:rPr>
        <w:t>1</w:t>
      </w:r>
      <w:r w:rsidRPr="00801830">
        <w:rPr>
          <w:rFonts w:ascii="Times New Roman" w:hAnsi="Times New Roman" w:cs="Times New Roman"/>
        </w:rPr>
        <w:t xml:space="preserve"> Стокгольмская Декларация от 16 июня 1972 года // Действующее Международное право Т. 3</w:t>
      </w:r>
    </w:p>
  </w:footnote>
  <w:footnote w:id="5">
    <w:p w:rsidR="00710F38" w:rsidRDefault="00801830" w:rsidP="00801830">
      <w:pPr>
        <w:pStyle w:val="HTML"/>
        <w:jc w:val="both"/>
      </w:pPr>
      <w:r w:rsidRPr="00801830">
        <w:rPr>
          <w:rStyle w:val="aa"/>
          <w:rFonts w:ascii="Times New Roman" w:hAnsi="Times New Roman" w:cs="Times New Roman"/>
        </w:rPr>
        <w:t>2</w:t>
      </w:r>
      <w:r w:rsidRPr="00801830">
        <w:rPr>
          <w:rFonts w:ascii="Times New Roman" w:hAnsi="Times New Roman" w:cs="Times New Roman"/>
        </w:rPr>
        <w:t xml:space="preserve"> Резолюция Генеральной Ассамблеи ООН от 29 октября 1982 г. N 37/7 "Всемирная хартия природы"</w:t>
      </w:r>
    </w:p>
  </w:footnote>
  <w:footnote w:id="6">
    <w:p w:rsidR="00710F38" w:rsidRDefault="00801830" w:rsidP="00801830">
      <w:pPr>
        <w:autoSpaceDE/>
        <w:autoSpaceDN/>
        <w:jc w:val="both"/>
      </w:pPr>
      <w:r w:rsidRPr="004A7B0A">
        <w:rPr>
          <w:rStyle w:val="aa"/>
        </w:rPr>
        <w:t>1</w:t>
      </w:r>
      <w:r>
        <w:t xml:space="preserve"> </w:t>
      </w:r>
      <w:r w:rsidRPr="00115F6B">
        <w:rPr>
          <w:rFonts w:ascii="Times New Roman" w:hAnsi="Times New Roman" w:cs="Times New Roman"/>
          <w:sz w:val="20"/>
          <w:szCs w:val="20"/>
        </w:rPr>
        <w:t>Декларация по окружающей среде и развитию (Рио-де-Жанейро, 14 июня 1992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5F6B">
        <w:rPr>
          <w:rFonts w:ascii="Times New Roman" w:hAnsi="Times New Roman" w:cs="Times New Roman"/>
          <w:sz w:val="20"/>
          <w:szCs w:val="20"/>
        </w:rPr>
        <w:t>г.)//Сб. "Действующее международного право", Т.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5F6B">
        <w:rPr>
          <w:rFonts w:ascii="Times New Roman" w:hAnsi="Times New Roman" w:cs="Times New Roman"/>
          <w:sz w:val="20"/>
          <w:szCs w:val="20"/>
        </w:rPr>
        <w:t>3.</w:t>
      </w:r>
    </w:p>
  </w:footnote>
  <w:footnote w:id="7">
    <w:p w:rsidR="00710F38" w:rsidRDefault="00801830">
      <w:pPr>
        <w:pStyle w:val="a8"/>
      </w:pPr>
      <w:r w:rsidRPr="00DC2762">
        <w:rPr>
          <w:rStyle w:val="aa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DC2762">
        <w:rPr>
          <w:rFonts w:ascii="Times New Roman" w:hAnsi="Times New Roman" w:cs="Times New Roman"/>
        </w:rPr>
        <w:t xml:space="preserve">см. Главу XVIII «Функции консула в случае кораблекрушения или аварии судна» Консульского устава СССР </w:t>
      </w:r>
    </w:p>
  </w:footnote>
  <w:footnote w:id="8">
    <w:p w:rsidR="00710F38" w:rsidRDefault="00801830">
      <w:pPr>
        <w:pStyle w:val="a8"/>
      </w:pPr>
      <w:r w:rsidRPr="00DC2762">
        <w:rPr>
          <w:rStyle w:val="aa"/>
          <w:rFonts w:ascii="Times New Roman" w:hAnsi="Times New Roman" w:cs="Times New Roman"/>
        </w:rPr>
        <w:t>2</w:t>
      </w:r>
      <w:r w:rsidRPr="00DC2762">
        <w:rPr>
          <w:rFonts w:ascii="Times New Roman" w:hAnsi="Times New Roman" w:cs="Times New Roman"/>
        </w:rPr>
        <w:t xml:space="preserve"> СЗ</w:t>
      </w:r>
      <w:r>
        <w:rPr>
          <w:rFonts w:ascii="Times New Roman" w:hAnsi="Times New Roman" w:cs="Times New Roman"/>
        </w:rPr>
        <w:t xml:space="preserve"> </w:t>
      </w:r>
      <w:r w:rsidRPr="00DC2762">
        <w:rPr>
          <w:rFonts w:ascii="Times New Roman" w:hAnsi="Times New Roman" w:cs="Times New Roman"/>
        </w:rPr>
        <w:t>РФ, N</w:t>
      </w:r>
      <w:r>
        <w:rPr>
          <w:rFonts w:ascii="Times New Roman" w:hAnsi="Times New Roman" w:cs="Times New Roman"/>
        </w:rPr>
        <w:t xml:space="preserve"> </w:t>
      </w:r>
      <w:r w:rsidRPr="00DC2762">
        <w:rPr>
          <w:rFonts w:ascii="Times New Roman" w:hAnsi="Times New Roman" w:cs="Times New Roman"/>
        </w:rPr>
        <w:t>48 от 1 декабря 1997</w:t>
      </w:r>
      <w:r>
        <w:rPr>
          <w:rFonts w:ascii="Times New Roman" w:hAnsi="Times New Roman" w:cs="Times New Roman"/>
        </w:rPr>
        <w:t xml:space="preserve"> </w:t>
      </w:r>
      <w:r w:rsidRPr="00DC2762">
        <w:rPr>
          <w:rFonts w:ascii="Times New Roman" w:hAnsi="Times New Roman" w:cs="Times New Roman"/>
        </w:rPr>
        <w:t>г.</w:t>
      </w:r>
    </w:p>
  </w:footnote>
  <w:footnote w:id="9">
    <w:p w:rsidR="00710F38" w:rsidRDefault="00801830">
      <w:pPr>
        <w:pStyle w:val="a8"/>
      </w:pPr>
      <w:r w:rsidRPr="00DC2762">
        <w:rPr>
          <w:rStyle w:val="aa"/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DC2762">
        <w:rPr>
          <w:rFonts w:ascii="Times New Roman" w:hAnsi="Times New Roman" w:cs="Times New Roman"/>
        </w:rPr>
        <w:t xml:space="preserve">см. Главу </w:t>
      </w:r>
      <w:r w:rsidRPr="00DC2762">
        <w:rPr>
          <w:rFonts w:ascii="Times New Roman" w:hAnsi="Times New Roman" w:cs="Times New Roman"/>
          <w:color w:val="000000"/>
        </w:rPr>
        <w:t>V «Безопасность мореплавания», правило 7 Конвенции СОЛАС-74</w:t>
      </w:r>
    </w:p>
  </w:footnote>
  <w:footnote w:id="10">
    <w:p w:rsidR="00710F38" w:rsidRDefault="00801830">
      <w:pPr>
        <w:pStyle w:val="a8"/>
      </w:pPr>
      <w:r>
        <w:rPr>
          <w:rStyle w:val="aa"/>
        </w:rPr>
        <w:footnoteRef/>
      </w:r>
      <w:r>
        <w:t xml:space="preserve"> </w:t>
      </w:r>
      <w:r w:rsidRPr="00E71774">
        <w:rPr>
          <w:rFonts w:ascii="Times New Roman" w:hAnsi="Times New Roman" w:cs="Times New Roman"/>
        </w:rPr>
        <w:t>см.</w:t>
      </w:r>
      <w:r>
        <w:rPr>
          <w:rFonts w:ascii="Times New Roman" w:hAnsi="Times New Roman" w:cs="Times New Roman"/>
          <w:color w:val="000000"/>
        </w:rPr>
        <w:t xml:space="preserve"> Главу</w:t>
      </w:r>
      <w:r w:rsidRPr="00E71774">
        <w:rPr>
          <w:rFonts w:ascii="Times New Roman" w:hAnsi="Times New Roman" w:cs="Times New Roman"/>
          <w:color w:val="000000"/>
        </w:rPr>
        <w:t xml:space="preserve"> XXIV </w:t>
      </w:r>
      <w:r>
        <w:rPr>
          <w:rFonts w:ascii="Times New Roman" w:hAnsi="Times New Roman" w:cs="Times New Roman"/>
          <w:color w:val="000000"/>
        </w:rPr>
        <w:t xml:space="preserve">«Морские протесты» </w:t>
      </w:r>
      <w:r w:rsidRPr="00E71774">
        <w:rPr>
          <w:rFonts w:ascii="Times New Roman" w:hAnsi="Times New Roman" w:cs="Times New Roman"/>
          <w:color w:val="000000"/>
        </w:rPr>
        <w:t>Кодекса Торгового мореплавания</w:t>
      </w:r>
      <w:r>
        <w:rPr>
          <w:rFonts w:ascii="Times New Roman" w:hAnsi="Times New Roman" w:cs="Times New Roman"/>
          <w:color w:val="000000"/>
        </w:rPr>
        <w:t xml:space="preserve"> РФ</w:t>
      </w:r>
    </w:p>
  </w:footnote>
  <w:footnote w:id="11">
    <w:p w:rsidR="00710F38" w:rsidRDefault="00801830">
      <w:pPr>
        <w:pStyle w:val="a8"/>
      </w:pPr>
      <w:r w:rsidRPr="003D68EF">
        <w:rPr>
          <w:rStyle w:val="aa"/>
          <w:rFonts w:ascii="Times New Roman" w:hAnsi="Times New Roman" w:cs="Times New Roman"/>
        </w:rPr>
        <w:footnoteRef/>
      </w:r>
      <w:r w:rsidRPr="003D68EF">
        <w:rPr>
          <w:rFonts w:ascii="Times New Roman" w:hAnsi="Times New Roman" w:cs="Times New Roman"/>
        </w:rPr>
        <w:t xml:space="preserve"> см. </w:t>
      </w:r>
      <w:r w:rsidRPr="00171E08">
        <w:rPr>
          <w:rFonts w:ascii="Times New Roman" w:hAnsi="Times New Roman" w:cs="Times New Roman"/>
        </w:rPr>
        <w:t>Главу XIX «Совершение морских протестов</w:t>
      </w:r>
      <w:r>
        <w:rPr>
          <w:rFonts w:ascii="Times New Roman" w:hAnsi="Times New Roman" w:cs="Times New Roman"/>
        </w:rPr>
        <w:t>»</w:t>
      </w:r>
      <w:r w:rsidRPr="003D68EF">
        <w:rPr>
          <w:rFonts w:ascii="Times New Roman" w:hAnsi="Times New Roman" w:cs="Times New Roman"/>
        </w:rPr>
        <w:t xml:space="preserve"> ФЗ «О нотариате»</w:t>
      </w:r>
    </w:p>
  </w:footnote>
  <w:footnote w:id="12">
    <w:p w:rsidR="00710F38" w:rsidRDefault="00801830" w:rsidP="003D68EF">
      <w:pPr>
        <w:pStyle w:val="a8"/>
      </w:pPr>
      <w:r w:rsidRPr="00746E98">
        <w:rPr>
          <w:rStyle w:val="aa"/>
          <w:rFonts w:ascii="Times New Roman" w:hAnsi="Times New Roman" w:cs="Times New Roman"/>
        </w:rPr>
        <w:footnoteRef/>
      </w:r>
      <w:r w:rsidRPr="00746E98">
        <w:rPr>
          <w:rFonts w:ascii="Times New Roman" w:hAnsi="Times New Roman" w:cs="Times New Roman"/>
        </w:rPr>
        <w:t xml:space="preserve"> см. стать</w:t>
      </w:r>
      <w:r>
        <w:rPr>
          <w:rFonts w:ascii="Times New Roman" w:hAnsi="Times New Roman" w:cs="Times New Roman"/>
        </w:rPr>
        <w:t>ю</w:t>
      </w:r>
      <w:r w:rsidRPr="00746E98">
        <w:rPr>
          <w:rFonts w:ascii="Times New Roman" w:hAnsi="Times New Roman" w:cs="Times New Roman"/>
        </w:rPr>
        <w:t xml:space="preserve"> 84</w:t>
      </w:r>
      <w:r>
        <w:rPr>
          <w:rFonts w:ascii="Times New Roman" w:hAnsi="Times New Roman" w:cs="Times New Roman"/>
        </w:rPr>
        <w:t xml:space="preserve"> </w:t>
      </w:r>
      <w:r w:rsidRPr="00746E98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>онсульского устава СССР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830" w:rsidRDefault="00171E08" w:rsidP="003A357F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801830" w:rsidRDefault="0080183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2073BA"/>
    <w:multiLevelType w:val="singleLevel"/>
    <w:tmpl w:val="525A998E"/>
    <w:lvl w:ilvl="0">
      <w:start w:val="1"/>
      <w:numFmt w:val="bullet"/>
      <w:lvlText w:val=""/>
      <w:lvlJc w:val="left"/>
      <w:pPr>
        <w:tabs>
          <w:tab w:val="num" w:pos="530"/>
        </w:tabs>
        <w:ind w:left="340" w:hanging="170"/>
      </w:pPr>
      <w:rPr>
        <w:rFonts w:ascii="Wingdings" w:hAnsi="Wingdings" w:cs="Wingdings" w:hint="default"/>
      </w:rPr>
    </w:lvl>
  </w:abstractNum>
  <w:abstractNum w:abstractNumId="1">
    <w:nsid w:val="2A146925"/>
    <w:multiLevelType w:val="singleLevel"/>
    <w:tmpl w:val="CF08FE0A"/>
    <w:lvl w:ilvl="0">
      <w:start w:val="1"/>
      <w:numFmt w:val="bullet"/>
      <w:lvlText w:val=""/>
      <w:lvlJc w:val="left"/>
      <w:pPr>
        <w:tabs>
          <w:tab w:val="num" w:pos="530"/>
        </w:tabs>
        <w:ind w:left="340" w:hanging="170"/>
      </w:pPr>
      <w:rPr>
        <w:rFonts w:ascii="Wingdings" w:hAnsi="Wingdings" w:cs="Wingdings" w:hint="default"/>
      </w:rPr>
    </w:lvl>
  </w:abstractNum>
  <w:abstractNum w:abstractNumId="2">
    <w:nsid w:val="2D333516"/>
    <w:multiLevelType w:val="hybridMultilevel"/>
    <w:tmpl w:val="7CE87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553E44"/>
    <w:multiLevelType w:val="hybridMultilevel"/>
    <w:tmpl w:val="082239CC"/>
    <w:lvl w:ilvl="0" w:tplc="0419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4">
    <w:nsid w:val="50686B16"/>
    <w:multiLevelType w:val="singleLevel"/>
    <w:tmpl w:val="63F65FDE"/>
    <w:lvl w:ilvl="0">
      <w:start w:val="1"/>
      <w:numFmt w:val="bullet"/>
      <w:lvlText w:val=""/>
      <w:lvlJc w:val="left"/>
      <w:pPr>
        <w:tabs>
          <w:tab w:val="num" w:pos="530"/>
        </w:tabs>
        <w:ind w:left="340" w:hanging="170"/>
      </w:pPr>
      <w:rPr>
        <w:rFonts w:ascii="Symbol" w:hAnsi="Symbol" w:cs="Symbol" w:hint="default"/>
      </w:rPr>
    </w:lvl>
  </w:abstractNum>
  <w:abstractNum w:abstractNumId="5">
    <w:nsid w:val="5EEF5267"/>
    <w:multiLevelType w:val="hybridMultilevel"/>
    <w:tmpl w:val="08A29DFC"/>
    <w:lvl w:ilvl="0" w:tplc="0419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numRestart w:val="eachPage"/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16C4"/>
    <w:rsid w:val="000056CB"/>
    <w:rsid w:val="00062036"/>
    <w:rsid w:val="000B3642"/>
    <w:rsid w:val="000D6565"/>
    <w:rsid w:val="000E7029"/>
    <w:rsid w:val="00102769"/>
    <w:rsid w:val="001135CD"/>
    <w:rsid w:val="00115F6B"/>
    <w:rsid w:val="00171E08"/>
    <w:rsid w:val="00175DA2"/>
    <w:rsid w:val="00221DF3"/>
    <w:rsid w:val="0022480A"/>
    <w:rsid w:val="00236563"/>
    <w:rsid w:val="0026280A"/>
    <w:rsid w:val="00275A8A"/>
    <w:rsid w:val="002C5F9F"/>
    <w:rsid w:val="002D2426"/>
    <w:rsid w:val="002E337E"/>
    <w:rsid w:val="00314562"/>
    <w:rsid w:val="00317D07"/>
    <w:rsid w:val="00341822"/>
    <w:rsid w:val="00377E84"/>
    <w:rsid w:val="003A357F"/>
    <w:rsid w:val="003C0717"/>
    <w:rsid w:val="003C5F43"/>
    <w:rsid w:val="003D68EF"/>
    <w:rsid w:val="003E6D8A"/>
    <w:rsid w:val="003F18FF"/>
    <w:rsid w:val="00402261"/>
    <w:rsid w:val="004410FE"/>
    <w:rsid w:val="00450EEF"/>
    <w:rsid w:val="004655BF"/>
    <w:rsid w:val="00470661"/>
    <w:rsid w:val="00476B7B"/>
    <w:rsid w:val="004A7B0A"/>
    <w:rsid w:val="004E2FDD"/>
    <w:rsid w:val="004E3F39"/>
    <w:rsid w:val="0055636B"/>
    <w:rsid w:val="00562691"/>
    <w:rsid w:val="00564861"/>
    <w:rsid w:val="005846BA"/>
    <w:rsid w:val="005D6A49"/>
    <w:rsid w:val="005E1DD1"/>
    <w:rsid w:val="006227D0"/>
    <w:rsid w:val="00623FD7"/>
    <w:rsid w:val="006267EF"/>
    <w:rsid w:val="006650E0"/>
    <w:rsid w:val="00666D2F"/>
    <w:rsid w:val="006A77DA"/>
    <w:rsid w:val="006E6118"/>
    <w:rsid w:val="006F6BC7"/>
    <w:rsid w:val="00710F38"/>
    <w:rsid w:val="0072652E"/>
    <w:rsid w:val="00741BA8"/>
    <w:rsid w:val="00742B81"/>
    <w:rsid w:val="00746E98"/>
    <w:rsid w:val="007621BE"/>
    <w:rsid w:val="00792254"/>
    <w:rsid w:val="00793FBB"/>
    <w:rsid w:val="007E0B86"/>
    <w:rsid w:val="00801830"/>
    <w:rsid w:val="00896A4F"/>
    <w:rsid w:val="008A1699"/>
    <w:rsid w:val="008C0BC8"/>
    <w:rsid w:val="008E7A32"/>
    <w:rsid w:val="008F6123"/>
    <w:rsid w:val="009424BE"/>
    <w:rsid w:val="00996F82"/>
    <w:rsid w:val="009A030D"/>
    <w:rsid w:val="009A1149"/>
    <w:rsid w:val="009B4826"/>
    <w:rsid w:val="009D64B6"/>
    <w:rsid w:val="009E2CC8"/>
    <w:rsid w:val="009E56B6"/>
    <w:rsid w:val="00A0198D"/>
    <w:rsid w:val="00A52C1F"/>
    <w:rsid w:val="00A62D33"/>
    <w:rsid w:val="00AE21BE"/>
    <w:rsid w:val="00B34F4D"/>
    <w:rsid w:val="00B47BA6"/>
    <w:rsid w:val="00B82DAA"/>
    <w:rsid w:val="00BB53F0"/>
    <w:rsid w:val="00BD6724"/>
    <w:rsid w:val="00C13906"/>
    <w:rsid w:val="00C32A64"/>
    <w:rsid w:val="00C6063D"/>
    <w:rsid w:val="00C6382C"/>
    <w:rsid w:val="00C91092"/>
    <w:rsid w:val="00D032D5"/>
    <w:rsid w:val="00D07F3C"/>
    <w:rsid w:val="00D14C9B"/>
    <w:rsid w:val="00D261E9"/>
    <w:rsid w:val="00D845D1"/>
    <w:rsid w:val="00DC1711"/>
    <w:rsid w:val="00DC2762"/>
    <w:rsid w:val="00DC583E"/>
    <w:rsid w:val="00DF130F"/>
    <w:rsid w:val="00DF29E4"/>
    <w:rsid w:val="00E27E6B"/>
    <w:rsid w:val="00E71774"/>
    <w:rsid w:val="00E95EDD"/>
    <w:rsid w:val="00EB4B76"/>
    <w:rsid w:val="00ED22D0"/>
    <w:rsid w:val="00ED4400"/>
    <w:rsid w:val="00ED4767"/>
    <w:rsid w:val="00F250BA"/>
    <w:rsid w:val="00F55DD5"/>
    <w:rsid w:val="00F6241F"/>
    <w:rsid w:val="00F71F8A"/>
    <w:rsid w:val="00F9576E"/>
    <w:rsid w:val="00FB6F0A"/>
    <w:rsid w:val="00FC16C4"/>
    <w:rsid w:val="00FC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B5B6BC1-78A2-4139-B1BC-7DD74318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6C4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E1DD1"/>
    <w:pPr>
      <w:widowControl/>
      <w:autoSpaceDE/>
      <w:autoSpaceDN/>
      <w:adjustRightInd/>
      <w:ind w:firstLine="42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link w:val="a3"/>
    <w:uiPriority w:val="99"/>
    <w:semiHidden/>
    <w:rPr>
      <w:rFonts w:ascii="Courier New" w:hAnsi="Courier New" w:cs="Courier New"/>
      <w:sz w:val="18"/>
      <w:szCs w:val="18"/>
    </w:rPr>
  </w:style>
  <w:style w:type="paragraph" w:styleId="a5">
    <w:name w:val="header"/>
    <w:basedOn w:val="a"/>
    <w:link w:val="a6"/>
    <w:uiPriority w:val="99"/>
    <w:rsid w:val="0006203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rFonts w:ascii="Courier New" w:hAnsi="Courier New" w:cs="Courier New"/>
      <w:sz w:val="18"/>
      <w:szCs w:val="18"/>
    </w:rPr>
  </w:style>
  <w:style w:type="character" w:styleId="a7">
    <w:name w:val="page number"/>
    <w:uiPriority w:val="99"/>
    <w:rsid w:val="00062036"/>
  </w:style>
  <w:style w:type="paragraph" w:styleId="a8">
    <w:name w:val="footnote text"/>
    <w:basedOn w:val="a"/>
    <w:link w:val="a9"/>
    <w:uiPriority w:val="99"/>
    <w:semiHidden/>
    <w:rsid w:val="00E71774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rFonts w:ascii="Courier New" w:hAnsi="Courier New" w:cs="Courier New"/>
      <w:sz w:val="20"/>
      <w:szCs w:val="20"/>
    </w:rPr>
  </w:style>
  <w:style w:type="character" w:styleId="aa">
    <w:name w:val="footnote reference"/>
    <w:uiPriority w:val="99"/>
    <w:semiHidden/>
    <w:rsid w:val="00E71774"/>
    <w:rPr>
      <w:vertAlign w:val="superscript"/>
    </w:rPr>
  </w:style>
  <w:style w:type="character" w:styleId="ab">
    <w:name w:val="Hyperlink"/>
    <w:uiPriority w:val="99"/>
    <w:rsid w:val="003D68EF"/>
    <w:rPr>
      <w:color w:val="auto"/>
      <w:u w:val="none"/>
      <w:effect w:val="none"/>
      <w:shd w:val="clear" w:color="auto" w:fill="auto"/>
    </w:rPr>
  </w:style>
  <w:style w:type="paragraph" w:customStyle="1" w:styleId="FR1">
    <w:name w:val="FR1"/>
    <w:uiPriority w:val="99"/>
    <w:rsid w:val="002D2426"/>
    <w:pPr>
      <w:widowControl w:val="0"/>
      <w:snapToGrid w:val="0"/>
      <w:spacing w:line="300" w:lineRule="auto"/>
      <w:ind w:left="120"/>
      <w:jc w:val="center"/>
    </w:pPr>
    <w:rPr>
      <w:b/>
      <w:bCs/>
      <w:sz w:val="24"/>
      <w:szCs w:val="24"/>
    </w:rPr>
  </w:style>
  <w:style w:type="paragraph" w:styleId="HTML">
    <w:name w:val="HTML Preformatted"/>
    <w:basedOn w:val="a"/>
    <w:link w:val="HTML0"/>
    <w:uiPriority w:val="99"/>
    <w:rsid w:val="003C5F4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c">
    <w:name w:val="endnote text"/>
    <w:basedOn w:val="a"/>
    <w:link w:val="ad"/>
    <w:uiPriority w:val="99"/>
    <w:semiHidden/>
    <w:rsid w:val="00DC2762"/>
    <w:rPr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Pr>
      <w:rFonts w:ascii="Courier New" w:hAnsi="Courier New" w:cs="Courier New"/>
      <w:sz w:val="20"/>
      <w:szCs w:val="20"/>
    </w:rPr>
  </w:style>
  <w:style w:type="character" w:styleId="ae">
    <w:name w:val="endnote reference"/>
    <w:uiPriority w:val="99"/>
    <w:semiHidden/>
    <w:rsid w:val="00DC27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2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2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2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72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9406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2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72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9415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2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3607</Words>
  <Characters>20562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13</vt:lpstr>
    </vt:vector>
  </TitlesOfParts>
  <Company>Dom</Company>
  <LinksUpToDate>false</LinksUpToDate>
  <CharactersWithSpaces>24121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subject/>
  <dc:creator>Кораблева</dc:creator>
  <cp:keywords/>
  <dc:description/>
  <cp:lastModifiedBy>admin</cp:lastModifiedBy>
  <cp:revision>2</cp:revision>
  <dcterms:created xsi:type="dcterms:W3CDTF">2014-03-06T10:15:00Z</dcterms:created>
  <dcterms:modified xsi:type="dcterms:W3CDTF">2014-03-06T10:15:00Z</dcterms:modified>
</cp:coreProperties>
</file>