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2AB2" w:rsidRDefault="00B22AB2">
      <w:pPr>
        <w:pStyle w:val="a3"/>
      </w:pPr>
      <w:r>
        <w:t xml:space="preserve">МЕТОДИЧЕСКИЕ УКАЗАНИЯ </w:t>
      </w:r>
    </w:p>
    <w:p w:rsidR="00B22AB2" w:rsidRDefault="00B22AB2">
      <w:pPr>
        <w:jc w:val="center"/>
        <w:rPr>
          <w:sz w:val="24"/>
        </w:rPr>
      </w:pPr>
      <w:r>
        <w:rPr>
          <w:sz w:val="24"/>
        </w:rPr>
        <w:t xml:space="preserve">для написания рефератов по курсу «Товароведение упаковочных </w:t>
      </w:r>
    </w:p>
    <w:p w:rsidR="00B22AB2" w:rsidRDefault="00B22AB2">
      <w:pPr>
        <w:jc w:val="center"/>
        <w:rPr>
          <w:sz w:val="24"/>
        </w:rPr>
      </w:pPr>
      <w:r>
        <w:rPr>
          <w:sz w:val="24"/>
        </w:rPr>
        <w:t>материалов и тары для продовольственных товаров»</w:t>
      </w:r>
    </w:p>
    <w:p w:rsidR="00B22AB2" w:rsidRDefault="00B22AB2">
      <w:pPr>
        <w:jc w:val="center"/>
        <w:rPr>
          <w:sz w:val="24"/>
        </w:rPr>
      </w:pPr>
    </w:p>
    <w:p w:rsidR="00B22AB2" w:rsidRDefault="00B22AB2">
      <w:pPr>
        <w:jc w:val="center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История развития упаковки пищевых продуктов.</w:t>
      </w:r>
    </w:p>
    <w:p w:rsidR="00B22AB2" w:rsidRPr="00F217E1" w:rsidRDefault="00B22AB2">
      <w:pPr>
        <w:jc w:val="both"/>
        <w:rPr>
          <w:sz w:val="24"/>
        </w:rPr>
      </w:pPr>
      <w:r>
        <w:rPr>
          <w:sz w:val="24"/>
        </w:rPr>
        <w:t xml:space="preserve">Ознакомиться с историей развития упаковки; с переменами, происходившими с ней в различные исторические периоды. Первая глиняная упаковка появилась 13 тыс. лет назад. Производство деревянной тары (бочек), сосудов из стекла, бумаги, картона, металлической тары (банок, туб), полимеров. Суть упаковочной революции в Европе и в США в последней четверти </w:t>
      </w:r>
      <w:r>
        <w:rPr>
          <w:sz w:val="24"/>
          <w:lang w:val="en-US"/>
        </w:rPr>
        <w:t>XIX</w:t>
      </w:r>
      <w:r>
        <w:rPr>
          <w:sz w:val="24"/>
        </w:rPr>
        <w:t xml:space="preserve"> века. Развитие упаковки товаров в России в конце </w:t>
      </w:r>
      <w:r>
        <w:rPr>
          <w:sz w:val="24"/>
          <w:lang w:val="en-US"/>
        </w:rPr>
        <w:t>XIX</w:t>
      </w:r>
      <w:r>
        <w:rPr>
          <w:sz w:val="24"/>
        </w:rPr>
        <w:t xml:space="preserve"> в.  Перспективы развития отрасли в России</w:t>
      </w:r>
      <w:r w:rsidRPr="00F217E1">
        <w:rPr>
          <w:sz w:val="24"/>
        </w:rPr>
        <w:t>.</w:t>
      </w:r>
    </w:p>
    <w:p w:rsidR="00B22AB2" w:rsidRPr="00F217E1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 w:rsidRPr="00F217E1">
        <w:rPr>
          <w:sz w:val="24"/>
        </w:rPr>
        <w:t xml:space="preserve">Требования, предъявляемые </w:t>
      </w:r>
      <w:r>
        <w:rPr>
          <w:sz w:val="24"/>
        </w:rPr>
        <w:t>к упаковке пищевых продуктов.</w:t>
      </w:r>
    </w:p>
    <w:p w:rsidR="00B22AB2" w:rsidRDefault="00B22AB2">
      <w:pPr>
        <w:jc w:val="both"/>
        <w:rPr>
          <w:i/>
          <w:sz w:val="24"/>
        </w:rPr>
      </w:pPr>
      <w:r>
        <w:rPr>
          <w:sz w:val="24"/>
        </w:rPr>
        <w:t xml:space="preserve">Ознакомиться с основными требованиями, предъявляемыми к упаковке в товароведении: </w:t>
      </w:r>
      <w:r>
        <w:rPr>
          <w:i/>
          <w:sz w:val="24"/>
        </w:rPr>
        <w:t xml:space="preserve">требованиями социального назначения; функциональными требованиями </w:t>
      </w:r>
      <w:r>
        <w:rPr>
          <w:sz w:val="24"/>
        </w:rPr>
        <w:t>(способность сохранять товар</w:t>
      </w:r>
      <w:r w:rsidRPr="00F217E1">
        <w:rPr>
          <w:sz w:val="24"/>
        </w:rPr>
        <w:t xml:space="preserve"> </w:t>
      </w:r>
      <w:r>
        <w:rPr>
          <w:sz w:val="24"/>
        </w:rPr>
        <w:t>длительное время от внешних воздействий и т.д.);</w:t>
      </w:r>
      <w:r w:rsidRPr="00F217E1">
        <w:rPr>
          <w:sz w:val="24"/>
        </w:rPr>
        <w:t xml:space="preserve"> </w:t>
      </w:r>
      <w:r>
        <w:rPr>
          <w:i/>
          <w:sz w:val="24"/>
        </w:rPr>
        <w:t xml:space="preserve">требованиями к надежности в потреблении </w:t>
      </w:r>
      <w:r>
        <w:rPr>
          <w:sz w:val="24"/>
        </w:rPr>
        <w:t xml:space="preserve">(ремонтнопригодность, долговечность, сохраняемость); </w:t>
      </w:r>
      <w:r>
        <w:rPr>
          <w:i/>
          <w:sz w:val="24"/>
        </w:rPr>
        <w:t xml:space="preserve">эргономическими требованиями </w:t>
      </w:r>
      <w:r>
        <w:rPr>
          <w:sz w:val="24"/>
        </w:rPr>
        <w:t xml:space="preserve">(гигиеническими, антропометрическими, психологическими); </w:t>
      </w:r>
      <w:r>
        <w:rPr>
          <w:i/>
          <w:sz w:val="24"/>
        </w:rPr>
        <w:t>эстетическими требованиями; экологическими и требованиями безопасности.</w:t>
      </w:r>
    </w:p>
    <w:p w:rsidR="00B22AB2" w:rsidRDefault="00B22AB2">
      <w:pPr>
        <w:jc w:val="both"/>
        <w:rPr>
          <w:i/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Маркировочные знаки, используемые на упаковках пищевых продуктов.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Основные функции маркировки. Межгосударственные и российские стандарты на маркировку однородных групп товаров. Ознакомиться с ГОСТ Р 51074-3003. «Продукты пищевые. Информация для потребителей. Общие требования». Описать стадии маркировки. Основные задачи информации маркировки: для потребителя, специальная, защитная. Специальные знаки, используемые при маркировке продовольственных товаров.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Классификация стеклянной тары, ее использование и перспективы производства.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Изучить классификационные группировки стеклянной тары по показателям ее назначения: бутылки для пищевых жидкостей; банки для пищевых продуктов; банки и бутылки для детского питания. Ознакомиться с ГОСТ Р 51476-99 «Бутылки стеклянные для пищевых жидкостей» (типы, параметры и основные размеры бутылок, предназначенных для разлива напитков). Описать типы (шесть типов) бутылок и банок для молока.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Охарактеризовать стеклянные банки, используемые в пищевой промышленности (ГОСТ 5717-91 «Стеклянные банки для консервов. ТУ». Перспективы производства стеклянной тары (снижение массы, повышение прочности).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Вакуумная упаковка пищевых продуктов.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Дать определение вакуумной упаковки, ее влияния на сохраняемость пищевых продуктов. Сочетание вакуумной упаковки с термоусаживающейся пленкой для продуктов сложного профиля (полимерная пленка ПЭ/ПА, ПВДХ и др.). Сроки хранения продуктов при использовании вакуумной упаковки. Описать оборудование для упаковывания продукции в вакуумные пакеты.</w:t>
      </w:r>
    </w:p>
    <w:p w:rsidR="00F217E1" w:rsidRDefault="00F217E1">
      <w:pPr>
        <w:jc w:val="both"/>
        <w:rPr>
          <w:sz w:val="24"/>
        </w:rPr>
      </w:pPr>
      <w:r>
        <w:rPr>
          <w:sz w:val="24"/>
          <w:lang w:val="en-US"/>
        </w:rPr>
        <w:tab/>
      </w:r>
    </w:p>
    <w:p w:rsidR="00F217E1" w:rsidRDefault="00F217E1">
      <w:pPr>
        <w:jc w:val="both"/>
        <w:rPr>
          <w:sz w:val="24"/>
        </w:rPr>
      </w:pPr>
    </w:p>
    <w:p w:rsidR="00B22AB2" w:rsidRDefault="00F217E1">
      <w:pPr>
        <w:jc w:val="both"/>
        <w:rPr>
          <w:sz w:val="24"/>
        </w:rPr>
      </w:pPr>
      <w:r>
        <w:rPr>
          <w:sz w:val="24"/>
        </w:rPr>
        <w:t>Синтетические полимеры, используемые в производстве упаковки: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ПВДХ – поливинилиденхлорид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ПС – полистирол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ПВХ – поливинилхлорид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ПА – полиамиды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ПУ – полиуретан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ПЭВП, ПЭНП, ПЭ – полиэтилен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ПП – полипропилен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ПЭТФ, ПЭТ – полиэтилентерефталат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ПК - поликарбонат</w:t>
      </w:r>
    </w:p>
    <w:p w:rsidR="00F217E1" w:rsidRPr="00F217E1" w:rsidRDefault="00F217E1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Упаковка для продуктов асептического консервирования. Упаковка пищевых продуктов с использованием модифицированной газовой среды.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Описать сущность асептического консервирования пищевых продуктов (жидких и вязких – молоко, соусы, приправы). Типы асептической упаковки для различных продуктов (жидких, пастообразных и т.д.). Использование модифицированной газовой среды (МГС) для увеличения сроков хранения пищевых продуктов в 10-30 раз.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Изучить технологию упаковывания пищевых продуктов в МГС. Основные принципы подбора состава газовых сред для различных пищевых продуктов. Особенности газовых сред, используемых при упаковывании мяса. Способы поддерживания оптимального газового состава в регулируемой газовой среде (РГС).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Потребительская тара для готовых к употреблению молочных продуктов.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Изучить тару, используемую для готовых к употреблению молочных продуктов – пакеты из мягкой  полиэтиленовой пленки; пакеты из комбинированных материалов фирмы «Тетра-Пак», пластмассовые бутылки из ПЭВМ, ПП, ПЭТФ, ПК; тонкостенные бутылочки из ПЭВП (молоко); стаканчики и коробочки из ПС, ПП, ПВХ (йогурт, творог, сметана); пластмассовые бутылочки из ПП, ПЭВП, ПК, ПЭТФ с широким горлом, пакеты дой-пак (йогурт, кефир); пергамент, ламинаты на основе бумаги и термопластов, фольга, металлизированный пергамент (творог, творожная масса); картонные ящики, пергамент марки А, полимерная пленка, алюминиевая кашированная фольга (сливочное масло) и т.д. для топленого масла, сухих молочных продуктов, сычужных жиров, сгущенных молочных продуктов.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Потребительская тара для готовых к употреблению мясных и рыбных продуктов.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 xml:space="preserve">Изучить потребительскую тару для мясных полуфабрикатов (лотки-подложки из полистирола, пергамент, кашированная алюминиевая фольга и т.д.) 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Оболочки, используемые в колбасном производстве (натуральные, искусственные на натуральной основе, синтетические полимерные). Использование вакуумных упаковок при производстве колбас (ломтиками, порционным куском).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Изучить потребительскую тару для соленой рыбы, рыбы горячего и холодного копчения, вяленой; всех видов икры; рыбных консервов; рыбных пресервов.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Требования, предъявляемые к производству жесткой полимерной тары.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 xml:space="preserve">Изучить ГОСТ Р 51760-2001 «Тара потребительная полимерная. ОТУ». 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 xml:space="preserve">Описать основные требования, предъявляемые к полимерной таре: </w:t>
      </w:r>
      <w:r>
        <w:rPr>
          <w:i/>
          <w:sz w:val="24"/>
        </w:rPr>
        <w:t xml:space="preserve">эргономические </w:t>
      </w:r>
      <w:r>
        <w:rPr>
          <w:sz w:val="24"/>
        </w:rPr>
        <w:t>(отсутствие токсичных соединений);</w:t>
      </w:r>
      <w:r>
        <w:rPr>
          <w:i/>
          <w:sz w:val="24"/>
        </w:rPr>
        <w:t xml:space="preserve"> требования надежности при эксплуатации </w:t>
      </w:r>
      <w:r>
        <w:rPr>
          <w:sz w:val="24"/>
        </w:rPr>
        <w:t xml:space="preserve">(герметичность, прочность, теплостойкость, прочность крепления ручек, морозостойкость, стойкость к горячей воде и органическим растворителям); </w:t>
      </w:r>
      <w:r>
        <w:rPr>
          <w:i/>
          <w:sz w:val="24"/>
        </w:rPr>
        <w:t xml:space="preserve">эстетические </w:t>
      </w:r>
      <w:r>
        <w:rPr>
          <w:sz w:val="24"/>
        </w:rPr>
        <w:t>(внешний вид, стойкость рисунка).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Полимерные многооборотные ящики, используемые для пищевых продуктов. Требования, предъявляемые к сырью для изготовления полимерных ящиков.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Потребительская и транспортная тара для замор</w:t>
      </w:r>
      <w:r w:rsidR="00F217E1">
        <w:rPr>
          <w:sz w:val="24"/>
        </w:rPr>
        <w:t>о</w:t>
      </w:r>
      <w:r>
        <w:rPr>
          <w:sz w:val="24"/>
        </w:rPr>
        <w:t>ж</w:t>
      </w:r>
      <w:r w:rsidR="00F217E1">
        <w:rPr>
          <w:sz w:val="24"/>
        </w:rPr>
        <w:t>енных</w:t>
      </w:r>
      <w:r>
        <w:rPr>
          <w:sz w:val="24"/>
        </w:rPr>
        <w:t xml:space="preserve"> пищевых продуктов.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 xml:space="preserve">Изучить потребительскую и транспортную тару для </w:t>
      </w:r>
      <w:r>
        <w:rPr>
          <w:i/>
          <w:sz w:val="24"/>
        </w:rPr>
        <w:t>замороженных яичных продуктов</w:t>
      </w:r>
      <w:r>
        <w:rPr>
          <w:sz w:val="24"/>
        </w:rPr>
        <w:t xml:space="preserve"> (цилиндрические металлические банки для консервов массой нетто 2,8; 4,5; </w:t>
      </w:r>
      <w:smartTag w:uri="urn:schemas-microsoft-com:office:smarttags" w:element="metricconverter">
        <w:smartTagPr>
          <w:attr w:name="ProductID" w:val="8 кг"/>
        </w:smartTagPr>
        <w:r>
          <w:rPr>
            <w:sz w:val="24"/>
          </w:rPr>
          <w:t>8 кг</w:t>
        </w:r>
      </w:smartTag>
      <w:r>
        <w:rPr>
          <w:sz w:val="24"/>
        </w:rPr>
        <w:t xml:space="preserve">, прямоугольные банки из белой жести массой нетто </w:t>
      </w:r>
      <w:smartTag w:uri="urn:schemas-microsoft-com:office:smarttags" w:element="metricconverter">
        <w:smartTagPr>
          <w:attr w:name="ProductID" w:val="10 кг"/>
        </w:smartTagPr>
        <w:r>
          <w:rPr>
            <w:sz w:val="24"/>
          </w:rPr>
          <w:t>10 кг</w:t>
        </w:r>
      </w:smartTag>
      <w:r>
        <w:rPr>
          <w:sz w:val="24"/>
        </w:rPr>
        <w:t xml:space="preserve"> и т.д.); </w:t>
      </w:r>
      <w:r>
        <w:rPr>
          <w:i/>
          <w:sz w:val="24"/>
        </w:rPr>
        <w:t>замороженной рыбы</w:t>
      </w:r>
      <w:r>
        <w:rPr>
          <w:sz w:val="24"/>
        </w:rPr>
        <w:t xml:space="preserve"> (дощатые ящики, мешочные, полотна холстопрошивные, ящики из гофрированного картона, пленочные пакеты, пачки из картона и т.д.); </w:t>
      </w:r>
      <w:r>
        <w:rPr>
          <w:i/>
          <w:sz w:val="24"/>
        </w:rPr>
        <w:t xml:space="preserve">замороженного мяса </w:t>
      </w:r>
      <w:r>
        <w:rPr>
          <w:sz w:val="24"/>
        </w:rPr>
        <w:t xml:space="preserve">(лотки-подложки, различные полимерные пленки и т.д.); </w:t>
      </w:r>
      <w:r>
        <w:rPr>
          <w:i/>
          <w:sz w:val="24"/>
        </w:rPr>
        <w:t xml:space="preserve">замороженных субпродуктов </w:t>
      </w:r>
      <w:r>
        <w:rPr>
          <w:sz w:val="24"/>
        </w:rPr>
        <w:t xml:space="preserve">(ящики из гофрированного картона, пленка, бумажные и тканевые мешки и т.д.); </w:t>
      </w:r>
      <w:r>
        <w:rPr>
          <w:i/>
          <w:sz w:val="24"/>
        </w:rPr>
        <w:t xml:space="preserve">замороженной птицы и кроликов </w:t>
      </w:r>
      <w:r>
        <w:rPr>
          <w:sz w:val="24"/>
        </w:rPr>
        <w:t xml:space="preserve">(лотки-подложки, пакеты из полимерных пленок и т.д.). При описании тары четко разграничить </w:t>
      </w:r>
      <w:r>
        <w:rPr>
          <w:i/>
          <w:sz w:val="24"/>
        </w:rPr>
        <w:t>потребительскую и транспортную.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Утилизация и повторное использование упаковочных материалов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>Описать сбор и сортировку отходов упаковки в России и др. странах, переработку отходов упаковки. Дать схему рециклинга, принятую в международной практике. Описать технологию рециклинга. Состояние повторной переработки упаковочных материалов в РФ. Экологические знаки для упаковки, используемые в разных странах мира.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numPr>
          <w:ilvl w:val="0"/>
          <w:numId w:val="1"/>
        </w:numPr>
        <w:jc w:val="both"/>
        <w:rPr>
          <w:sz w:val="24"/>
        </w:rPr>
      </w:pPr>
      <w:r>
        <w:rPr>
          <w:sz w:val="24"/>
        </w:rPr>
        <w:t>Потребительская и транспортная тара из бумаги и перспективы ее использования.</w:t>
      </w:r>
    </w:p>
    <w:p w:rsidR="00B22AB2" w:rsidRDefault="00B22AB2">
      <w:pPr>
        <w:jc w:val="both"/>
        <w:rPr>
          <w:sz w:val="24"/>
        </w:rPr>
      </w:pPr>
      <w:r>
        <w:rPr>
          <w:sz w:val="24"/>
        </w:rPr>
        <w:t xml:space="preserve">Изучить </w:t>
      </w:r>
      <w:r>
        <w:rPr>
          <w:i/>
          <w:sz w:val="24"/>
        </w:rPr>
        <w:t xml:space="preserve">потребительскую тару </w:t>
      </w:r>
      <w:r>
        <w:rPr>
          <w:sz w:val="24"/>
        </w:rPr>
        <w:t xml:space="preserve">из бумаги и картона (пачки 6-ти типов в зависимости от конструкции дна и крышки по ГОСТ 12303-80, коробки 3-х типов; пакеты и др. разновидности), </w:t>
      </w:r>
      <w:r>
        <w:rPr>
          <w:i/>
          <w:sz w:val="24"/>
        </w:rPr>
        <w:t>транспортную тару</w:t>
      </w:r>
      <w:r>
        <w:rPr>
          <w:sz w:val="24"/>
        </w:rPr>
        <w:t xml:space="preserve"> из бумаги (бумажные мешки – Н, Б, В, П,  НМ, БМ, ВМ, ПМ, БМП, ВМП; мешочная бумага). Описать мешки марки ПМ.</w:t>
      </w:r>
    </w:p>
    <w:p w:rsidR="00415484" w:rsidRDefault="00415484">
      <w:pPr>
        <w:jc w:val="both"/>
        <w:rPr>
          <w:sz w:val="24"/>
        </w:rPr>
      </w:pPr>
    </w:p>
    <w:p w:rsidR="00B22AB2" w:rsidRDefault="00F217E1">
      <w:pPr>
        <w:jc w:val="both"/>
        <w:rPr>
          <w:sz w:val="24"/>
        </w:rPr>
      </w:pPr>
      <w:r>
        <w:rPr>
          <w:sz w:val="24"/>
        </w:rPr>
        <w:tab/>
        <w:t>Транспортная тара из бумаги: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М – мешки</w:t>
      </w:r>
    </w:p>
    <w:p w:rsidR="00F217E1" w:rsidRDefault="00F217E1">
      <w:pPr>
        <w:jc w:val="both"/>
        <w:rPr>
          <w:sz w:val="24"/>
        </w:rPr>
      </w:pPr>
      <w:r>
        <w:rPr>
          <w:sz w:val="24"/>
        </w:rPr>
        <w:t>Марки мешков: Н – непропитанные</w:t>
      </w:r>
    </w:p>
    <w:p w:rsidR="00F217E1" w:rsidRDefault="00F217E1" w:rsidP="00F217E1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Б – битумированные</w:t>
      </w:r>
    </w:p>
    <w:p w:rsidR="00F217E1" w:rsidRDefault="00F217E1" w:rsidP="00F217E1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В – влагопрочные</w:t>
      </w:r>
    </w:p>
    <w:p w:rsidR="00415484" w:rsidRDefault="00F217E1" w:rsidP="00F217E1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  <w:t xml:space="preserve">    П – полимерный ламинат</w:t>
      </w:r>
    </w:p>
    <w:p w:rsidR="00415484" w:rsidRDefault="00415484" w:rsidP="00F217E1">
      <w:pPr>
        <w:jc w:val="both"/>
        <w:rPr>
          <w:sz w:val="24"/>
        </w:rPr>
      </w:pPr>
      <w:r>
        <w:rPr>
          <w:sz w:val="24"/>
        </w:rPr>
        <w:t>Марки мешков в соответствии с назначениями и условиями транспортирования:</w:t>
      </w:r>
    </w:p>
    <w:p w:rsidR="00415484" w:rsidRDefault="00415484" w:rsidP="00F217E1">
      <w:pPr>
        <w:jc w:val="both"/>
        <w:rPr>
          <w:sz w:val="24"/>
        </w:rPr>
      </w:pPr>
      <w:r>
        <w:rPr>
          <w:sz w:val="24"/>
        </w:rPr>
        <w:tab/>
        <w:t>НМ – непротитанные</w:t>
      </w:r>
    </w:p>
    <w:p w:rsidR="00415484" w:rsidRDefault="00415484" w:rsidP="00415484">
      <w:pPr>
        <w:jc w:val="both"/>
        <w:rPr>
          <w:sz w:val="24"/>
        </w:rPr>
      </w:pPr>
      <w:r>
        <w:rPr>
          <w:sz w:val="24"/>
        </w:rPr>
        <w:tab/>
        <w:t>БМ – битумированные</w:t>
      </w:r>
    </w:p>
    <w:p w:rsidR="00415484" w:rsidRDefault="00415484" w:rsidP="00415484">
      <w:pPr>
        <w:jc w:val="both"/>
        <w:rPr>
          <w:sz w:val="24"/>
        </w:rPr>
      </w:pPr>
      <w:r>
        <w:rPr>
          <w:sz w:val="24"/>
        </w:rPr>
        <w:tab/>
        <w:t>ВМ – влагопрочные</w:t>
      </w:r>
    </w:p>
    <w:p w:rsidR="00415484" w:rsidRDefault="00415484" w:rsidP="00415484">
      <w:pPr>
        <w:jc w:val="both"/>
        <w:rPr>
          <w:sz w:val="24"/>
        </w:rPr>
      </w:pPr>
      <w:r>
        <w:rPr>
          <w:sz w:val="24"/>
        </w:rPr>
        <w:tab/>
        <w:t>ПМ – ламинированные</w:t>
      </w:r>
    </w:p>
    <w:p w:rsidR="00415484" w:rsidRDefault="00415484" w:rsidP="00415484">
      <w:pPr>
        <w:jc w:val="both"/>
        <w:rPr>
          <w:sz w:val="24"/>
        </w:rPr>
      </w:pPr>
      <w:r>
        <w:rPr>
          <w:sz w:val="24"/>
        </w:rPr>
        <w:tab/>
        <w:t>БМП – комбинированные из битумированных и ламинированных слоев</w:t>
      </w:r>
    </w:p>
    <w:p w:rsidR="00415484" w:rsidRDefault="00415484" w:rsidP="00415484">
      <w:pPr>
        <w:jc w:val="both"/>
        <w:rPr>
          <w:sz w:val="24"/>
        </w:rPr>
      </w:pPr>
      <w:r>
        <w:rPr>
          <w:sz w:val="24"/>
        </w:rPr>
        <w:tab/>
        <w:t>БМБ – комбинированные из влагопрочных и битумированных слоев</w:t>
      </w:r>
    </w:p>
    <w:p w:rsidR="00415484" w:rsidRDefault="00415484" w:rsidP="00415484">
      <w:pPr>
        <w:jc w:val="both"/>
        <w:rPr>
          <w:sz w:val="24"/>
        </w:rPr>
      </w:pPr>
      <w:r>
        <w:rPr>
          <w:sz w:val="24"/>
        </w:rPr>
        <w:tab/>
        <w:t>ВМП – комбинированные из влагопрочных и ламинированных слоев</w:t>
      </w:r>
    </w:p>
    <w:p w:rsidR="00415484" w:rsidRDefault="00415484" w:rsidP="00F217E1">
      <w:pPr>
        <w:jc w:val="both"/>
        <w:rPr>
          <w:sz w:val="24"/>
        </w:rPr>
      </w:pPr>
    </w:p>
    <w:p w:rsidR="00F217E1" w:rsidRDefault="00F217E1">
      <w:pPr>
        <w:jc w:val="both"/>
        <w:rPr>
          <w:sz w:val="24"/>
        </w:rPr>
      </w:pPr>
      <w:r>
        <w:rPr>
          <w:sz w:val="24"/>
        </w:rPr>
        <w:tab/>
      </w:r>
      <w:r>
        <w:rPr>
          <w:sz w:val="24"/>
        </w:rPr>
        <w:tab/>
      </w:r>
      <w:r>
        <w:rPr>
          <w:sz w:val="24"/>
        </w:rPr>
        <w:tab/>
      </w:r>
    </w:p>
    <w:p w:rsidR="00415484" w:rsidRDefault="00415484">
      <w:pPr>
        <w:jc w:val="both"/>
        <w:rPr>
          <w:sz w:val="24"/>
        </w:rPr>
      </w:pPr>
    </w:p>
    <w:p w:rsidR="00415484" w:rsidRDefault="00415484">
      <w:pPr>
        <w:jc w:val="both"/>
        <w:rPr>
          <w:sz w:val="24"/>
        </w:rPr>
      </w:pPr>
    </w:p>
    <w:p w:rsidR="00F217E1" w:rsidRDefault="00F217E1">
      <w:pPr>
        <w:jc w:val="both"/>
        <w:rPr>
          <w:sz w:val="24"/>
        </w:rPr>
      </w:pPr>
    </w:p>
    <w:p w:rsidR="00B22AB2" w:rsidRDefault="00B22AB2">
      <w:pPr>
        <w:pStyle w:val="1"/>
      </w:pPr>
      <w:r>
        <w:t>Рекомендуемая литература</w:t>
      </w:r>
    </w:p>
    <w:p w:rsidR="00B22AB2" w:rsidRDefault="00B22AB2">
      <w:pPr>
        <w:jc w:val="center"/>
        <w:rPr>
          <w:sz w:val="24"/>
        </w:rPr>
      </w:pP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Ефремов Н.Ф. Тара и ее производство. –М.: МГУП, 2001.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Жиряева Е.В. Товароведение.- С.-Петерб.: Питер., 2002.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Журнал «Тара и упаковка». –М., 1999-2003 гг.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Локс Ф.   Упаковка и экология. –М.: МГУП, 1999.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Технология упаковочного производства /Под ред. Э.Г. Розанцева. –М.: Колос, 2002.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12302-83 «Пакеты из полимерных и комбинированных материалов. ОТУ»-М.: Издательство стандартов, 1999.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12303-80 «Пачки из картона, бумаги и комбинированных материалов. ОТУ».-М., Издательство стандартов, 1999.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13479-82 «Банки картонные и комбинированные. ОТУ». –М., Издательство стандартов, 1999.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17527-2003 «Упаковка. Термины и определения». –М., Издательство стандартов, 2003.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Р 51474-99 «Упаковка. Маркировка, указывающая на способ обращения с товарами».-М., Госстандарт России, 2000.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 xml:space="preserve">Р 50.3.002-96 Порядок проведения сертификации тары и упаковочных материалов для пищевых продуктов. Изменения </w:t>
      </w:r>
      <w:smartTag w:uri="urn:schemas-microsoft-com:office:smarttags" w:element="metricconverter">
        <w:smartTagPr>
          <w:attr w:name="ProductID" w:val="2000 г"/>
        </w:smartTagPr>
        <w:r>
          <w:rPr>
            <w:sz w:val="24"/>
          </w:rPr>
          <w:t>2000 г</w:t>
        </w:r>
      </w:smartTag>
      <w:r>
        <w:rPr>
          <w:sz w:val="24"/>
        </w:rPr>
        <w:t>. –М., Издательство стандартов, 2002.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5981-88 «Банки металлические для консервов. ТУ».-М., Издательство стандартов, 1999.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7247-90 «Бумага для упаковывания пищевых продуктов на автоматах. ТУ».-М., Издательство стандартов, 1999.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Р 51475-99  «Бутылки стеклянные для пищевых жидкостей. ОТУ». –М., Издательство стандартов, 2000.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15844-92 «Бутылки стеклянные для молока и молочных продуктов. ТУ». – М., Издательство стандартов , 1998.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5717-91 «Банки стеклянные для консервов. ТУ».-М., Издательство стандартов, 1999.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Р 51476-99 «Бутылки стеклянные для пищевых жидкостей. Типы, параметры и основные размеры».-М.: Издательство стандартов, 2000.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Р 51756-2001 «Банки алюминиевые глубокой вытяжки с легковскрываемыми крышками. ТУ». –М., Издательство стандартов, 2001.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50370-97 «Фляги металлические для молока  и молочных продуктов. ТУ».-М., Издательство стандартов, 1998.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51675-2000 «Ящики полимерные многооборотные для бутылок с пищевыми жидкостями. ТУ». –М., Издательство стандартов, 2000.</w:t>
      </w:r>
    </w:p>
    <w:p w:rsidR="00B22AB2" w:rsidRDefault="00B22AB2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ГОСТ Р 51720-2001 «Мешки из полимерных пленок. ОТУ». –М., Издательство стандартов, 2001.</w:t>
      </w: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jc w:val="both"/>
        <w:rPr>
          <w:sz w:val="24"/>
        </w:rPr>
      </w:pPr>
    </w:p>
    <w:p w:rsidR="00B22AB2" w:rsidRDefault="00B22AB2">
      <w:pPr>
        <w:jc w:val="both"/>
        <w:rPr>
          <w:sz w:val="24"/>
        </w:rPr>
      </w:pPr>
      <w:bookmarkStart w:id="0" w:name="_GoBack"/>
      <w:bookmarkEnd w:id="0"/>
    </w:p>
    <w:sectPr w:rsidR="00B22AB2">
      <w:pgSz w:w="11906" w:h="16838"/>
      <w:pgMar w:top="1440" w:right="991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065483"/>
    <w:multiLevelType w:val="singleLevel"/>
    <w:tmpl w:val="F93E583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">
    <w:nsid w:val="22BE07D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17E1"/>
    <w:rsid w:val="00415484"/>
    <w:rsid w:val="00B22AB2"/>
    <w:rsid w:val="00DA364B"/>
    <w:rsid w:val="00DF6117"/>
    <w:rsid w:val="00F14AD6"/>
    <w:rsid w:val="00F21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C1AC3C-4066-4040-91C7-30A735C2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jc w:val="center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1453</Words>
  <Characters>8286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МЕТОДИЧЕСКИЕ УКАЗАНИЯ </vt:lpstr>
    </vt:vector>
  </TitlesOfParts>
  <Company>PetrSU</Company>
  <LinksUpToDate>false</LinksUpToDate>
  <CharactersWithSpaces>9720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МЕТОДИЧЕСКИЕ УКАЗАНИЯ </dc:title>
  <dc:subject/>
  <dc:creator>Kafedra</dc:creator>
  <cp:keywords/>
  <cp:lastModifiedBy>Irina</cp:lastModifiedBy>
  <cp:revision>2</cp:revision>
  <dcterms:created xsi:type="dcterms:W3CDTF">2014-09-02T17:44:00Z</dcterms:created>
  <dcterms:modified xsi:type="dcterms:W3CDTF">2014-09-02T17:44:00Z</dcterms:modified>
</cp:coreProperties>
</file>