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94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605"/>
        <w:gridCol w:w="4644"/>
        <w:gridCol w:w="4645"/>
      </w:tblGrid>
      <w:tr w:rsidR="00487D70">
        <w:trPr>
          <w:cantSplit/>
          <w:trHeight w:val="326"/>
        </w:trPr>
        <w:tc>
          <w:tcPr>
            <w:tcW w:w="605" w:type="dxa"/>
            <w:vMerge w:val="restart"/>
            <w:tcBorders>
              <w:bottom w:val="nil"/>
            </w:tcBorders>
          </w:tcPr>
          <w:p w:rsidR="00487D70" w:rsidRDefault="00487D70">
            <w:pPr>
              <w:pStyle w:val="afffd"/>
            </w:pPr>
            <w:bookmarkStart w:id="0" w:name="TITLE"/>
          </w:p>
        </w:tc>
        <w:tc>
          <w:tcPr>
            <w:tcW w:w="9289" w:type="dxa"/>
            <w:gridSpan w:val="2"/>
          </w:tcPr>
          <w:p w:rsidR="00487D70" w:rsidRDefault="00487D70"/>
        </w:tc>
      </w:tr>
      <w:tr w:rsidR="00487D70">
        <w:trPr>
          <w:cantSplit/>
          <w:trHeight w:val="2126"/>
        </w:trPr>
        <w:tc>
          <w:tcPr>
            <w:tcW w:w="605" w:type="dxa"/>
            <w:vMerge/>
            <w:tcBorders>
              <w:bottom w:val="nil"/>
            </w:tcBorders>
          </w:tcPr>
          <w:p w:rsidR="00487D70" w:rsidRDefault="00487D70"/>
        </w:tc>
        <w:tc>
          <w:tcPr>
            <w:tcW w:w="4644" w:type="dxa"/>
          </w:tcPr>
          <w:p w:rsidR="00487D70" w:rsidRDefault="00487D70">
            <w:pPr>
              <w:pStyle w:val="affffff1"/>
            </w:pPr>
          </w:p>
        </w:tc>
        <w:tc>
          <w:tcPr>
            <w:tcW w:w="4645" w:type="dxa"/>
          </w:tcPr>
          <w:p w:rsidR="00487D70" w:rsidRDefault="00487D70">
            <w:pPr>
              <w:pStyle w:val="affffff1"/>
            </w:pPr>
          </w:p>
        </w:tc>
      </w:tr>
      <w:tr w:rsidR="00487D70">
        <w:trPr>
          <w:cantSplit/>
          <w:trHeight w:val="2699"/>
        </w:trPr>
        <w:tc>
          <w:tcPr>
            <w:tcW w:w="605" w:type="dxa"/>
            <w:vMerge/>
            <w:tcBorders>
              <w:bottom w:val="nil"/>
            </w:tcBorders>
          </w:tcPr>
          <w:p w:rsidR="00487D70" w:rsidRDefault="00487D70"/>
        </w:tc>
        <w:tc>
          <w:tcPr>
            <w:tcW w:w="9289" w:type="dxa"/>
            <w:gridSpan w:val="2"/>
            <w:vAlign w:val="center"/>
          </w:tcPr>
          <w:p w:rsidR="00BD1877" w:rsidRDefault="00BD1877">
            <w:pPr>
              <w:pStyle w:val="afffffa"/>
            </w:pPr>
            <w:r>
              <w:t xml:space="preserve">анализ </w:t>
            </w:r>
            <w:r w:rsidR="00487D70">
              <w:t xml:space="preserve">международного опыта </w:t>
            </w:r>
            <w:r>
              <w:t>стандартизации</w:t>
            </w:r>
          </w:p>
          <w:p w:rsidR="00BD1877" w:rsidRDefault="00487D70">
            <w:pPr>
              <w:pStyle w:val="afffffa"/>
            </w:pPr>
            <w:r>
              <w:t>Архитектур</w:t>
            </w:r>
            <w:r w:rsidR="00BD1877">
              <w:t>ы</w:t>
            </w:r>
            <w:r>
              <w:t xml:space="preserve"> программного обеспечения</w:t>
            </w:r>
          </w:p>
          <w:p w:rsidR="00487D70" w:rsidRDefault="00487D70">
            <w:pPr>
              <w:pStyle w:val="afffffa"/>
            </w:pPr>
            <w:r>
              <w:t>государственных информационных систем</w:t>
            </w:r>
          </w:p>
        </w:tc>
      </w:tr>
      <w:tr w:rsidR="00487D70">
        <w:trPr>
          <w:cantSplit/>
          <w:trHeight w:val="1539"/>
        </w:trPr>
        <w:tc>
          <w:tcPr>
            <w:tcW w:w="605" w:type="dxa"/>
            <w:vMerge/>
            <w:tcBorders>
              <w:bottom w:val="nil"/>
            </w:tcBorders>
          </w:tcPr>
          <w:p w:rsidR="00487D70" w:rsidRDefault="00487D70"/>
        </w:tc>
        <w:tc>
          <w:tcPr>
            <w:tcW w:w="9289" w:type="dxa"/>
            <w:gridSpan w:val="2"/>
            <w:vAlign w:val="center"/>
          </w:tcPr>
          <w:p w:rsidR="00487D70" w:rsidRDefault="00BD1877">
            <w:pPr>
              <w:pStyle w:val="afffffb"/>
            </w:pPr>
            <w:r>
              <w:t>аналитический отчет</w:t>
            </w:r>
          </w:p>
        </w:tc>
      </w:tr>
      <w:tr w:rsidR="00487D70">
        <w:trPr>
          <w:cantSplit/>
          <w:trHeight w:val="882"/>
        </w:trPr>
        <w:tc>
          <w:tcPr>
            <w:tcW w:w="605" w:type="dxa"/>
            <w:vMerge/>
            <w:tcBorders>
              <w:bottom w:val="nil"/>
            </w:tcBorders>
          </w:tcPr>
          <w:p w:rsidR="00487D70" w:rsidRDefault="00487D70"/>
        </w:tc>
        <w:tc>
          <w:tcPr>
            <w:tcW w:w="9289" w:type="dxa"/>
            <w:gridSpan w:val="2"/>
            <w:vAlign w:val="center"/>
          </w:tcPr>
          <w:p w:rsidR="00487D70" w:rsidRDefault="00487D70">
            <w:pPr>
              <w:pStyle w:val="afffffc"/>
            </w:pPr>
            <w:r>
              <w:t>Версия 0.</w:t>
            </w:r>
            <w:r w:rsidR="00BD1877">
              <w:t>3</w:t>
            </w:r>
            <w:r w:rsidR="0025753A" w:rsidRPr="00CC73B1">
              <w:t xml:space="preserve"> </w:t>
            </w:r>
            <w:r>
              <w:t>от “</w:t>
            </w:r>
            <w:r w:rsidR="00BD1877">
              <w:t>22</w:t>
            </w:r>
            <w:r>
              <w:t xml:space="preserve">” </w:t>
            </w:r>
            <w:r w:rsidR="00BD1877">
              <w:t xml:space="preserve">октября </w:t>
            </w:r>
            <w:r>
              <w:t>2005 года</w:t>
            </w:r>
          </w:p>
          <w:p w:rsidR="00487D70" w:rsidRPr="00CC73B1" w:rsidRDefault="00487D70">
            <w:pPr>
              <w:pStyle w:val="afffffc"/>
            </w:pPr>
            <w:r>
              <w:t>Разработана_</w:t>
            </w:r>
            <w:r w:rsidR="00736AD5" w:rsidRPr="00CC73B1">
              <w:t>____________</w:t>
            </w:r>
          </w:p>
        </w:tc>
      </w:tr>
      <w:tr w:rsidR="00487D70">
        <w:trPr>
          <w:cantSplit/>
          <w:trHeight w:val="617"/>
        </w:trPr>
        <w:tc>
          <w:tcPr>
            <w:tcW w:w="605" w:type="dxa"/>
            <w:vMerge/>
            <w:tcBorders>
              <w:bottom w:val="nil"/>
            </w:tcBorders>
          </w:tcPr>
          <w:p w:rsidR="00487D70" w:rsidRDefault="00487D70"/>
        </w:tc>
        <w:tc>
          <w:tcPr>
            <w:tcW w:w="9289" w:type="dxa"/>
            <w:gridSpan w:val="2"/>
          </w:tcPr>
          <w:p w:rsidR="00487D70" w:rsidRDefault="00487D70">
            <w:pPr>
              <w:pStyle w:val="afffffd"/>
            </w:pPr>
          </w:p>
        </w:tc>
      </w:tr>
      <w:tr w:rsidR="00487D70">
        <w:trPr>
          <w:cantSplit/>
          <w:trHeight w:val="561"/>
        </w:trPr>
        <w:tc>
          <w:tcPr>
            <w:tcW w:w="605" w:type="dxa"/>
            <w:vMerge/>
            <w:tcBorders>
              <w:bottom w:val="nil"/>
            </w:tcBorders>
          </w:tcPr>
          <w:p w:rsidR="00487D70" w:rsidRDefault="00487D70"/>
        </w:tc>
        <w:tc>
          <w:tcPr>
            <w:tcW w:w="9289" w:type="dxa"/>
            <w:gridSpan w:val="2"/>
          </w:tcPr>
          <w:p w:rsidR="00487D70" w:rsidRDefault="00487D70">
            <w:pPr>
              <w:pStyle w:val="afffffe"/>
            </w:pPr>
          </w:p>
        </w:tc>
      </w:tr>
      <w:tr w:rsidR="00487D70">
        <w:trPr>
          <w:cantSplit/>
          <w:trHeight w:val="3575"/>
        </w:trPr>
        <w:tc>
          <w:tcPr>
            <w:tcW w:w="605" w:type="dxa"/>
            <w:vMerge/>
            <w:tcBorders>
              <w:bottom w:val="nil"/>
            </w:tcBorders>
          </w:tcPr>
          <w:p w:rsidR="00487D70" w:rsidRDefault="00487D70"/>
        </w:tc>
        <w:tc>
          <w:tcPr>
            <w:tcW w:w="4644" w:type="dxa"/>
            <w:tcBorders>
              <w:bottom w:val="nil"/>
            </w:tcBorders>
          </w:tcPr>
          <w:p w:rsidR="00487D70" w:rsidRDefault="00487D70"/>
        </w:tc>
        <w:tc>
          <w:tcPr>
            <w:tcW w:w="4645" w:type="dxa"/>
            <w:tcBorders>
              <w:bottom w:val="nil"/>
            </w:tcBorders>
          </w:tcPr>
          <w:p w:rsidR="00487D70" w:rsidRDefault="00487D70"/>
        </w:tc>
      </w:tr>
      <w:tr w:rsidR="00487D70">
        <w:trPr>
          <w:cantSplit/>
          <w:trHeight w:val="519"/>
        </w:trPr>
        <w:tc>
          <w:tcPr>
            <w:tcW w:w="605" w:type="dxa"/>
            <w:vMerge/>
            <w:tcBorders>
              <w:bottom w:val="nil"/>
            </w:tcBorders>
          </w:tcPr>
          <w:p w:rsidR="00487D70" w:rsidRDefault="00487D70"/>
        </w:tc>
        <w:tc>
          <w:tcPr>
            <w:tcW w:w="9289" w:type="dxa"/>
            <w:gridSpan w:val="2"/>
            <w:tcBorders>
              <w:bottom w:val="nil"/>
            </w:tcBorders>
          </w:tcPr>
          <w:p w:rsidR="00487D70" w:rsidRDefault="00487D70">
            <w:pPr>
              <w:pStyle w:val="affffff"/>
            </w:pPr>
            <w:r>
              <w:t>2005</w:t>
            </w:r>
          </w:p>
        </w:tc>
      </w:tr>
      <w:bookmarkEnd w:id="0"/>
    </w:tbl>
    <w:p w:rsidR="00487D70" w:rsidRDefault="00487D70"/>
    <w:p w:rsidR="00487D70" w:rsidRDefault="00487D70">
      <w:pPr>
        <w:sectPr w:rsidR="00487D70" w:rsidSect="00CC73B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evenPage"/>
          <w:pgSz w:w="11907" w:h="16840"/>
          <w:pgMar w:top="851" w:right="1134" w:bottom="851" w:left="567" w:header="397" w:footer="284" w:gutter="567"/>
          <w:cols w:space="720"/>
          <w:titlePg/>
          <w:docGrid w:linePitch="326"/>
        </w:sectPr>
      </w:pPr>
    </w:p>
    <w:p w:rsidR="00AB2C62" w:rsidRDefault="00AB2C62" w:rsidP="00AB2C62">
      <w:pPr>
        <w:ind w:hanging="11"/>
        <w:jc w:val="left"/>
        <w:rPr>
          <w:b/>
          <w:caps/>
        </w:rPr>
      </w:pPr>
      <w:bookmarkStart w:id="1" w:name="_Toc30586375"/>
      <w:bookmarkStart w:id="2" w:name="_Toc30586422"/>
      <w:bookmarkStart w:id="3" w:name="_Toc112185309"/>
      <w:bookmarkStart w:id="4" w:name="_Toc112418246"/>
      <w:r>
        <w:rPr>
          <w:b/>
          <w:caps/>
        </w:rPr>
        <w:t>РЕФЕРАТ</w:t>
      </w:r>
    </w:p>
    <w:p w:rsidR="00AB2C62" w:rsidRDefault="00AB2C62" w:rsidP="00AB2C62">
      <w:pPr>
        <w:ind w:hanging="11"/>
        <w:jc w:val="left"/>
        <w:rPr>
          <w:b/>
        </w:rPr>
      </w:pPr>
      <w:r>
        <w:rPr>
          <w:b/>
        </w:rPr>
        <w:t>Объем отчета:</w:t>
      </w:r>
    </w:p>
    <w:p w:rsidR="00AB2C62" w:rsidRDefault="00AB2C62" w:rsidP="00AB2C62">
      <w:pPr>
        <w:ind w:hanging="11"/>
        <w:jc w:val="left"/>
      </w:pPr>
      <w:r w:rsidRPr="00902CD2">
        <w:t>Страниц</w:t>
      </w:r>
      <w:r>
        <w:t xml:space="preserve"> - </w:t>
      </w:r>
      <w:r w:rsidR="00434232">
        <w:fldChar w:fldCharType="begin"/>
      </w:r>
      <w:r w:rsidR="00434232">
        <w:instrText xml:space="preserve"> NUMPAGES   \* MERGEFORMAT </w:instrText>
      </w:r>
      <w:r w:rsidR="00434232">
        <w:fldChar w:fldCharType="separate"/>
      </w:r>
      <w:r>
        <w:rPr>
          <w:noProof/>
        </w:rPr>
        <w:t>49</w:t>
      </w:r>
      <w:r w:rsidR="00434232">
        <w:rPr>
          <w:noProof/>
        </w:rPr>
        <w:fldChar w:fldCharType="end"/>
      </w:r>
      <w:r w:rsidR="007E66CC">
        <w:t>. Таблиц – 1</w:t>
      </w:r>
      <w:r>
        <w:t>.</w:t>
      </w:r>
      <w:r w:rsidR="007E66CC">
        <w:t xml:space="preserve"> Иллюстраций – 6</w:t>
      </w:r>
      <w:r>
        <w:t>.</w:t>
      </w:r>
    </w:p>
    <w:p w:rsidR="00AB2C62" w:rsidRDefault="00AB2C62" w:rsidP="00AB2C62">
      <w:pPr>
        <w:ind w:hanging="11"/>
        <w:jc w:val="left"/>
        <w:rPr>
          <w:b/>
        </w:rPr>
      </w:pPr>
      <w:r w:rsidRPr="00AE11BA">
        <w:rPr>
          <w:b/>
        </w:rPr>
        <w:t>Ключевые слова:</w:t>
      </w:r>
      <w:r>
        <w:rPr>
          <w:b/>
        </w:rPr>
        <w:t xml:space="preserve"> </w:t>
      </w:r>
    </w:p>
    <w:p w:rsidR="00AB2C62" w:rsidRPr="00902CD2" w:rsidRDefault="00AB2C62" w:rsidP="00AB2C62">
      <w:pPr>
        <w:ind w:hanging="11"/>
      </w:pPr>
      <w:r>
        <w:t xml:space="preserve">АРХИТЕКТУРА ПРОГРАММНОГО ОБЕСПЕЧЕНИЯ, ЭЛЕКТРОННОЕ ГОСУДАРСТВО, </w:t>
      </w:r>
      <w:r w:rsidR="00DB0C74">
        <w:t>ЭЛЕКТРОННОЕ ПРАВИТЕЛЬСТВО,</w:t>
      </w:r>
      <w:r>
        <w:t xml:space="preserve"> </w:t>
      </w:r>
      <w:r w:rsidR="00DB0C74">
        <w:t xml:space="preserve">СТАНДАРТИЗАЦИЯ, </w:t>
      </w:r>
      <w:r>
        <w:t xml:space="preserve">ЖИЗНЕННЫЙ ЦИКЛ СТАНДАРТА, </w:t>
      </w:r>
      <w:r w:rsidR="00DB0C74">
        <w:t>МЕЖДУНАРОДНЫЙ ОПЫТ, МЕЖСИСТЕМНОЕ ВЗАИМОДЕЙСТВИЕ, КАТАЛОГ СПЕЦИФИКАЦИЙ</w:t>
      </w:r>
      <w:r w:rsidRPr="00173C50">
        <w:t>.</w:t>
      </w:r>
    </w:p>
    <w:p w:rsidR="00AB2C62" w:rsidRDefault="00AB2C62" w:rsidP="00AB2C62">
      <w:pPr>
        <w:ind w:hanging="11"/>
        <w:jc w:val="left"/>
      </w:pPr>
      <w:r w:rsidRPr="00902CD2">
        <w:rPr>
          <w:b/>
        </w:rPr>
        <w:t>Текст реферата:</w:t>
      </w:r>
      <w:r>
        <w:t xml:space="preserve"> </w:t>
      </w:r>
    </w:p>
    <w:p w:rsidR="00BB680C" w:rsidRDefault="00BB680C" w:rsidP="00BB680C">
      <w:pPr>
        <w:pStyle w:val="ac"/>
        <w:keepNext/>
      </w:pPr>
      <w:r>
        <w:t>Объектом настоящего исследования являлись нормативно-технические документы, регулирующие вопросы стандартизации программного обеспечения в Австралии, Великобритании, Германии, Гонконге, Дании, Египте, Новой Зеландии и США</w:t>
      </w:r>
    </w:p>
    <w:p w:rsidR="00BB680C" w:rsidRDefault="00BB680C" w:rsidP="00BB680C">
      <w:pPr>
        <w:pStyle w:val="ac"/>
        <w:keepNext/>
      </w:pPr>
      <w:r>
        <w:t>Целью исследования являлось выявление положительного зарубежного опыта, который мог бы стать ориентиром при выработке собственной политики в области построения архитектуры программного обеспечения для нужд электронного государства в России.</w:t>
      </w:r>
    </w:p>
    <w:p w:rsidR="00FA67CA" w:rsidRDefault="00BB680C" w:rsidP="00FA67CA">
      <w:pPr>
        <w:pStyle w:val="ac"/>
        <w:keepNext/>
      </w:pPr>
      <w:r>
        <w:t xml:space="preserve">В ходе анализа были выявлены следующие важнейшие общие черты государственных политик в области стандартизации АПО, </w:t>
      </w:r>
      <w:r w:rsidR="004B51F0">
        <w:t>положенные в основу дальнейшей разработки нормативно-технической документации</w:t>
      </w:r>
      <w:r w:rsidR="00FA67CA">
        <w:t>:</w:t>
      </w:r>
    </w:p>
    <w:p w:rsidR="00FA67CA" w:rsidRDefault="00FA67CA" w:rsidP="00FA67CA">
      <w:pPr>
        <w:pStyle w:val="a4"/>
      </w:pPr>
      <w:r>
        <w:t>обязательный характер как минимум части положений АПО при разработке информационных систем для нужд государства;</w:t>
      </w:r>
    </w:p>
    <w:p w:rsidR="00FA67CA" w:rsidRDefault="00FA67CA" w:rsidP="00FA67CA">
      <w:pPr>
        <w:pStyle w:val="a4"/>
      </w:pPr>
      <w:r>
        <w:t>наличие сводного каталога базовых спецификаций, использующего систему статусов для определения условий использования и жизненного цикла стандартов;</w:t>
      </w:r>
    </w:p>
    <w:p w:rsidR="00FA67CA" w:rsidRDefault="00FA67CA" w:rsidP="00FA67CA">
      <w:pPr>
        <w:pStyle w:val="a4"/>
      </w:pPr>
      <w:r>
        <w:t>приоритет международных стандартов над национальными, активное использование международного опыта, глобализация решений;</w:t>
      </w:r>
    </w:p>
    <w:p w:rsidR="00FA67CA" w:rsidRDefault="00FA67CA" w:rsidP="00FA67CA">
      <w:pPr>
        <w:pStyle w:val="a4"/>
      </w:pPr>
      <w:r>
        <w:t>ориентация на открытые системы и стандарты, вплоть до декларирования полного отказа от проприетарных решений в достаточно близкой перспективе;</w:t>
      </w:r>
    </w:p>
    <w:p w:rsidR="00FA67CA" w:rsidRDefault="00FA67CA" w:rsidP="00FA67CA">
      <w:pPr>
        <w:pStyle w:val="a4"/>
      </w:pPr>
      <w:r>
        <w:t>публичный характер документов в области АПО, в большом числе случаев – публичные процедуры их подготовки;</w:t>
      </w:r>
    </w:p>
    <w:p w:rsidR="00FA67CA" w:rsidRDefault="00FA67CA" w:rsidP="00FA67CA">
      <w:pPr>
        <w:pStyle w:val="a4"/>
      </w:pPr>
      <w:r>
        <w:t>использование XML в качестве метаязыка для моделирования информационных структур и обмена данными;</w:t>
      </w:r>
    </w:p>
    <w:p w:rsidR="00FA67CA" w:rsidRDefault="00FA67CA" w:rsidP="00FA67CA">
      <w:pPr>
        <w:pStyle w:val="a4"/>
      </w:pPr>
      <w:r>
        <w:t>ориентация на взаимодействие и использование интернет-технологий, в т.ч. определение веб-браузера в качестве основного клиента для государственных информационных систем при взаимодействии с гражданами и веб-сервисов при межсистемном взаимодействии;</w:t>
      </w:r>
    </w:p>
    <w:p w:rsidR="00FA67CA" w:rsidRDefault="00FA67CA" w:rsidP="00FA67CA">
      <w:pPr>
        <w:pStyle w:val="a4"/>
      </w:pPr>
      <w:r>
        <w:t>разработка собственных расширений существующих стандартов в области метаданных для специфических нужд электронного государства;</w:t>
      </w:r>
    </w:p>
    <w:p w:rsidR="00FA67CA" w:rsidRDefault="00FA67CA" w:rsidP="00FA67CA">
      <w:pPr>
        <w:pStyle w:val="a4"/>
      </w:pPr>
      <w:r>
        <w:t>заметное внимание, уделяемое проблемам обеспечения совместимости с унаследованными системами, выбывающим стандартам, и процедурам миграции.</w:t>
      </w:r>
    </w:p>
    <w:p w:rsidR="00487D70" w:rsidRPr="00AB2C62" w:rsidRDefault="00487D70" w:rsidP="00AB2C62">
      <w:pPr>
        <w:pageBreakBefore/>
        <w:ind w:left="850" w:hanging="11"/>
        <w:jc w:val="left"/>
        <w:rPr>
          <w:b/>
          <w:caps/>
        </w:rPr>
      </w:pPr>
      <w:r w:rsidRPr="00AB2C62">
        <w:rPr>
          <w:b/>
          <w:caps/>
        </w:rPr>
        <w:t>Содержание</w:t>
      </w:r>
      <w:bookmarkEnd w:id="1"/>
      <w:bookmarkEnd w:id="2"/>
    </w:p>
    <w:p w:rsidR="004B2A7F" w:rsidRDefault="00487D70">
      <w:pPr>
        <w:pStyle w:val="25"/>
        <w:rPr>
          <w:caps w:val="0"/>
          <w:szCs w:val="24"/>
        </w:rPr>
      </w:pPr>
      <w:r>
        <w:fldChar w:fldCharType="begin"/>
      </w:r>
      <w:r>
        <w:instrText xml:space="preserve"> TOC \o "1-9" \h \z \*mergeformat</w:instrText>
      </w:r>
      <w:r>
        <w:fldChar w:fldCharType="separate"/>
      </w:r>
      <w:hyperlink w:anchor="_Toc117865914" w:history="1">
        <w:r w:rsidR="004B2A7F" w:rsidRPr="001A0825">
          <w:rPr>
            <w:rStyle w:val="ad"/>
          </w:rPr>
          <w:t>Введение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_Toc117865914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25"/>
        <w:rPr>
          <w:caps w:val="0"/>
          <w:szCs w:val="24"/>
        </w:rPr>
      </w:pPr>
      <w:hyperlink w:anchor="_Toc117865915" w:history="1">
        <w:r w:rsidR="004B2A7F" w:rsidRPr="001A0825">
          <w:rPr>
            <w:rStyle w:val="ad"/>
          </w:rPr>
          <w:t>Основная часть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_Toc117865915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25"/>
        <w:rPr>
          <w:caps w:val="0"/>
          <w:szCs w:val="24"/>
        </w:rPr>
      </w:pPr>
      <w:hyperlink w:anchor="_Toc117865916" w:history="1">
        <w:r w:rsidR="004B2A7F" w:rsidRPr="001A0825">
          <w:rPr>
            <w:rStyle w:val="ad"/>
          </w:rPr>
          <w:t>1 Германия. SAGA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_Toc117865916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17" w:history="1">
        <w:r w:rsidR="004B2A7F" w:rsidRPr="001A0825">
          <w:rPr>
            <w:rStyle w:val="ad"/>
          </w:rPr>
          <w:t>1.1 Область применения, статус и цели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_Toc117865917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18" w:history="1">
        <w:r w:rsidR="004B2A7F" w:rsidRPr="001A0825">
          <w:rPr>
            <w:rStyle w:val="ad"/>
          </w:rPr>
          <w:t>1.2 Структура документации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_Toc117865918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19" w:history="1">
        <w:r w:rsidR="004B2A7F" w:rsidRPr="001A0825">
          <w:rPr>
            <w:rStyle w:val="ad"/>
          </w:rPr>
          <w:t>1.3 Организационные принципы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_Toc117865919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20" w:history="1">
        <w:r w:rsidR="004B2A7F" w:rsidRPr="001A0825">
          <w:rPr>
            <w:rStyle w:val="ad"/>
          </w:rPr>
          <w:t>1.4 Технологические подходы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_Toc117865920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21" w:history="1">
        <w:r w:rsidR="004B2A7F" w:rsidRPr="001A0825">
          <w:rPr>
            <w:rStyle w:val="ad"/>
          </w:rPr>
          <w:t>1.5 Порядок отбора спецификаций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_Toc117865921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22" w:history="1">
        <w:r w:rsidR="004B2A7F" w:rsidRPr="001A0825">
          <w:rPr>
            <w:rStyle w:val="ad"/>
          </w:rPr>
          <w:t>1.6 Структура каталога спецификаций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_Toc117865922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23" w:history="1">
        <w:r w:rsidR="004B2A7F" w:rsidRPr="001A0825">
          <w:rPr>
            <w:rStyle w:val="ad"/>
          </w:rPr>
          <w:t>1.7 Особенности архитектуры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_Toc117865923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25"/>
        <w:rPr>
          <w:caps w:val="0"/>
          <w:szCs w:val="24"/>
        </w:rPr>
      </w:pPr>
      <w:hyperlink w:anchor="_Toc117865924" w:history="1">
        <w:r w:rsidR="004B2A7F" w:rsidRPr="001A0825">
          <w:rPr>
            <w:rStyle w:val="ad"/>
          </w:rPr>
          <w:t>2 Великобритания. Концепция взаимодействия e-GIF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_Toc117865924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25" w:history="1">
        <w:r w:rsidR="004B2A7F" w:rsidRPr="001A0825">
          <w:rPr>
            <w:rStyle w:val="ad"/>
          </w:rPr>
          <w:t>2.1 Область применения, статус, цели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_Toc117865925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26" w:history="1">
        <w:r w:rsidR="004B2A7F" w:rsidRPr="001A0825">
          <w:rPr>
            <w:rStyle w:val="ad"/>
          </w:rPr>
          <w:t>2.2 Структура документации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_Toc117865926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27" w:history="1">
        <w:r w:rsidR="004B2A7F" w:rsidRPr="001A0825">
          <w:rPr>
            <w:rStyle w:val="ad"/>
          </w:rPr>
          <w:t>2.3 Организационные подходы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_Toc117865927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28" w:history="1">
        <w:r w:rsidR="004B2A7F" w:rsidRPr="001A0825">
          <w:rPr>
            <w:rStyle w:val="ad"/>
          </w:rPr>
          <w:t>2.4 Технологические подходы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_Toc117865928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29" w:history="1">
        <w:r w:rsidR="004B2A7F" w:rsidRPr="001A0825">
          <w:rPr>
            <w:rStyle w:val="ad"/>
          </w:rPr>
          <w:t>2.5 Порядок отбора спецификаций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_Toc117865929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30" w:history="1">
        <w:r w:rsidR="004B2A7F" w:rsidRPr="001A0825">
          <w:rPr>
            <w:rStyle w:val="ad"/>
          </w:rPr>
          <w:t>2.6 Структура каталога спецификаций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_Toc117865930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31" w:history="1">
        <w:r w:rsidR="004B2A7F" w:rsidRPr="001A0825">
          <w:rPr>
            <w:rStyle w:val="ad"/>
          </w:rPr>
          <w:t>2.7 Особенности концепции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_Toc117865931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25"/>
        <w:rPr>
          <w:caps w:val="0"/>
          <w:szCs w:val="24"/>
        </w:rPr>
      </w:pPr>
      <w:hyperlink w:anchor="_Toc117865932" w:history="1">
        <w:r w:rsidR="004B2A7F" w:rsidRPr="001A0825">
          <w:rPr>
            <w:rStyle w:val="ad"/>
          </w:rPr>
          <w:t>3 США. Архитектура федерального предприятия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_Toc117865932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33" w:history="1">
        <w:r w:rsidR="004B2A7F" w:rsidRPr="001A0825">
          <w:rPr>
            <w:rStyle w:val="ad"/>
          </w:rPr>
          <w:t>3.1 Статус и структура документов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_Toc117865933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34" w:history="1">
        <w:r w:rsidR="004B2A7F" w:rsidRPr="001A0825">
          <w:rPr>
            <w:rStyle w:val="ad"/>
          </w:rPr>
          <w:t>3.2 Технологические подходы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_Toc117865934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25"/>
        <w:rPr>
          <w:caps w:val="0"/>
          <w:szCs w:val="24"/>
        </w:rPr>
      </w:pPr>
      <w:hyperlink w:anchor="_Toc117865935" w:history="1">
        <w:r w:rsidR="004B2A7F" w:rsidRPr="001A0825">
          <w:rPr>
            <w:rStyle w:val="ad"/>
          </w:rPr>
          <w:t>4 Гонконг. Interoperability Framework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_Toc117865935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36" w:history="1">
        <w:r w:rsidR="004B2A7F" w:rsidRPr="001A0825">
          <w:rPr>
            <w:rStyle w:val="ad"/>
          </w:rPr>
          <w:t>4.1 Область применения, статус и цели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_Toc117865936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37" w:history="1">
        <w:r w:rsidR="004B2A7F" w:rsidRPr="001A0825">
          <w:rPr>
            <w:rStyle w:val="ad"/>
          </w:rPr>
          <w:t>4.2 Структура документа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_Toc117865937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38" w:history="1">
        <w:r w:rsidR="004B2A7F" w:rsidRPr="001A0825">
          <w:rPr>
            <w:rStyle w:val="ad"/>
          </w:rPr>
          <w:t>4.3 Организационные принципы концепции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_Toc117865938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39" w:history="1">
        <w:r w:rsidR="004B2A7F" w:rsidRPr="001A0825">
          <w:rPr>
            <w:rStyle w:val="ad"/>
          </w:rPr>
          <w:t>4.4 Технологические принципы концепции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_Toc117865939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40" w:history="1">
        <w:r w:rsidR="004B2A7F" w:rsidRPr="001A0825">
          <w:rPr>
            <w:rStyle w:val="ad"/>
          </w:rPr>
          <w:t>4.5 Структура и состав каталога спецификаций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_Toc117865940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41" w:history="1">
        <w:r w:rsidR="004B2A7F" w:rsidRPr="001A0825">
          <w:rPr>
            <w:rStyle w:val="ad"/>
          </w:rPr>
          <w:t>4.6 Особенности концепции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_Toc117865941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25"/>
        <w:rPr>
          <w:caps w:val="0"/>
          <w:szCs w:val="24"/>
        </w:rPr>
      </w:pPr>
      <w:hyperlink w:anchor="_Toc117865942" w:history="1">
        <w:r w:rsidR="004B2A7F" w:rsidRPr="001A0825">
          <w:rPr>
            <w:rStyle w:val="ad"/>
          </w:rPr>
          <w:t>5 Новая Зеландия. NZ e-GIF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_Toc117865942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43" w:history="1">
        <w:r w:rsidR="004B2A7F" w:rsidRPr="001A0825">
          <w:rPr>
            <w:rStyle w:val="ad"/>
          </w:rPr>
          <w:t>5.1 Статус, состав, цели документов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_Toc117865943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44" w:history="1">
        <w:r w:rsidR="004B2A7F" w:rsidRPr="001A0825">
          <w:rPr>
            <w:rStyle w:val="ad"/>
          </w:rPr>
          <w:t>5.2 Организационные подходы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_Toc117865944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45" w:history="1">
        <w:r w:rsidR="004B2A7F" w:rsidRPr="001A0825">
          <w:rPr>
            <w:rStyle w:val="ad"/>
          </w:rPr>
          <w:t>5.3 Технологические подходы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_Toc117865945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25"/>
        <w:rPr>
          <w:caps w:val="0"/>
          <w:szCs w:val="24"/>
        </w:rPr>
      </w:pPr>
      <w:hyperlink w:anchor="_Toc117865946" w:history="1">
        <w:r w:rsidR="004B2A7F" w:rsidRPr="001A0825">
          <w:rPr>
            <w:rStyle w:val="ad"/>
          </w:rPr>
          <w:t>6 Австралия. AGTIF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_Toc117865946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47" w:history="1">
        <w:r w:rsidR="004B2A7F" w:rsidRPr="001A0825">
          <w:rPr>
            <w:rStyle w:val="ad"/>
          </w:rPr>
          <w:t>6.1 Статус документа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_Toc117865947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48" w:history="1">
        <w:r w:rsidR="004B2A7F" w:rsidRPr="001A0825">
          <w:rPr>
            <w:rStyle w:val="ad"/>
          </w:rPr>
          <w:t>6.2 Требования к стандартам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_Toc117865948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49" w:history="1">
        <w:r w:rsidR="004B2A7F" w:rsidRPr="001A0825">
          <w:rPr>
            <w:rStyle w:val="ad"/>
          </w:rPr>
          <w:t>6.3 Структура и состав каталога стандартов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_Toc117865949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50" w:history="1">
        <w:r w:rsidR="004B2A7F" w:rsidRPr="001A0825">
          <w:rPr>
            <w:rStyle w:val="ad"/>
          </w:rPr>
          <w:t>6.4 Особенности концепции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_Toc117865950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25"/>
        <w:rPr>
          <w:caps w:val="0"/>
          <w:szCs w:val="24"/>
        </w:rPr>
      </w:pPr>
      <w:hyperlink w:anchor="_Toc117865951" w:history="1">
        <w:r w:rsidR="004B2A7F" w:rsidRPr="001A0825">
          <w:rPr>
            <w:rStyle w:val="ad"/>
            <w:lang w:val="en-US"/>
          </w:rPr>
          <w:t>7</w:t>
        </w:r>
        <w:r w:rsidR="004B2A7F" w:rsidRPr="001A0825">
          <w:rPr>
            <w:rStyle w:val="ad"/>
          </w:rPr>
          <w:t xml:space="preserve"> Дания</w:t>
        </w:r>
        <w:r w:rsidR="004B2A7F" w:rsidRPr="001A0825">
          <w:rPr>
            <w:rStyle w:val="ad"/>
            <w:lang w:val="en-US"/>
          </w:rPr>
          <w:t>. The Interoperability Framework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_Toc117865951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52" w:history="1">
        <w:r w:rsidR="004B2A7F" w:rsidRPr="001A0825">
          <w:rPr>
            <w:rStyle w:val="ad"/>
          </w:rPr>
          <w:t>7.1 Статус и цели. Организационные подходы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_Toc117865952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53" w:history="1">
        <w:r w:rsidR="004B2A7F" w:rsidRPr="001A0825">
          <w:rPr>
            <w:rStyle w:val="ad"/>
          </w:rPr>
          <w:t>7.2 Порядок отбора спецификаций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_Toc117865953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54" w:history="1">
        <w:r w:rsidR="004B2A7F" w:rsidRPr="001A0825">
          <w:rPr>
            <w:rStyle w:val="ad"/>
          </w:rPr>
          <w:t>7.3 Структура каталога спецификаций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_Toc117865954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25"/>
        <w:rPr>
          <w:caps w:val="0"/>
          <w:szCs w:val="24"/>
        </w:rPr>
      </w:pPr>
      <w:hyperlink w:anchor="_Toc117865955" w:history="1">
        <w:r w:rsidR="004B2A7F" w:rsidRPr="001A0825">
          <w:rPr>
            <w:rStyle w:val="ad"/>
          </w:rPr>
          <w:t>8 Египет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_Toc117865955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56" w:history="1">
        <w:r w:rsidR="004B2A7F" w:rsidRPr="001A0825">
          <w:rPr>
            <w:rStyle w:val="ad"/>
          </w:rPr>
          <w:t>8.1 Статус, область применения, цели документа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_Toc117865956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57" w:history="1">
        <w:r w:rsidR="004B2A7F" w:rsidRPr="001A0825">
          <w:rPr>
            <w:rStyle w:val="ad"/>
          </w:rPr>
          <w:t>8.2 Технологические подходы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_Toc117865957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25"/>
        <w:rPr>
          <w:caps w:val="0"/>
          <w:szCs w:val="24"/>
        </w:rPr>
      </w:pPr>
      <w:hyperlink w:anchor="_Toc117865958" w:history="1">
        <w:r w:rsidR="004B2A7F" w:rsidRPr="001A0825">
          <w:rPr>
            <w:rStyle w:val="ad"/>
          </w:rPr>
          <w:t>9 Европейский союз. EIF. Краткий обзор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_Toc117865958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25"/>
        <w:rPr>
          <w:caps w:val="0"/>
          <w:szCs w:val="24"/>
        </w:rPr>
      </w:pPr>
      <w:hyperlink w:anchor="_Toc117865959" w:history="1">
        <w:r w:rsidR="004B2A7F" w:rsidRPr="001A0825">
          <w:rPr>
            <w:rStyle w:val="ad"/>
          </w:rPr>
          <w:t>10 ЗАКЛЮЧЕНИЕ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_Toc117865959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60" w:history="1">
        <w:r w:rsidR="004B2A7F" w:rsidRPr="001A0825">
          <w:rPr>
            <w:rStyle w:val="ad"/>
          </w:rPr>
          <w:t>Задачи и статусы документов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_Toc117865960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61" w:history="1">
        <w:r w:rsidR="004B2A7F" w:rsidRPr="001A0825">
          <w:rPr>
            <w:rStyle w:val="ad"/>
          </w:rPr>
          <w:t>Принципы стандартизации и методика описания систем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_Toc117865961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B2A7F" w:rsidRDefault="00434232">
      <w:pPr>
        <w:pStyle w:val="35"/>
        <w:rPr>
          <w:szCs w:val="24"/>
        </w:rPr>
      </w:pPr>
      <w:hyperlink w:anchor="_Toc117865962" w:history="1">
        <w:r w:rsidR="004B2A7F" w:rsidRPr="001A0825">
          <w:rPr>
            <w:rStyle w:val="ad"/>
          </w:rPr>
          <w:t>Технологические принципы</w:t>
        </w:r>
        <w:r w:rsidR="004B2A7F">
          <w:rPr>
            <w:webHidden/>
          </w:rPr>
          <w:tab/>
        </w:r>
        <w:r w:rsidR="004B2A7F">
          <w:rPr>
            <w:webHidden/>
          </w:rPr>
          <w:fldChar w:fldCharType="begin"/>
        </w:r>
        <w:r w:rsidR="004B2A7F">
          <w:rPr>
            <w:webHidden/>
          </w:rPr>
          <w:instrText xml:space="preserve"> PAGEREF _Toc117865962 \h </w:instrText>
        </w:r>
        <w:r w:rsidR="004B2A7F">
          <w:rPr>
            <w:webHidden/>
          </w:rPr>
        </w:r>
        <w:r w:rsidR="004B2A7F">
          <w:rPr>
            <w:webHidden/>
          </w:rPr>
          <w:fldChar w:fldCharType="separate"/>
        </w:r>
        <w:r w:rsidR="00F8664F">
          <w:rPr>
            <w:webHidden/>
          </w:rPr>
          <w:t>3</w:t>
        </w:r>
        <w:r w:rsidR="004B2A7F">
          <w:rPr>
            <w:webHidden/>
          </w:rPr>
          <w:fldChar w:fldCharType="end"/>
        </w:r>
      </w:hyperlink>
    </w:p>
    <w:p w:rsidR="00487D70" w:rsidRDefault="00487D70" w:rsidP="003D40AA">
      <w:pPr>
        <w:pStyle w:val="23"/>
        <w:numPr>
          <w:ilvl w:val="0"/>
          <w:numId w:val="0"/>
        </w:numPr>
        <w:ind w:left="851"/>
      </w:pPr>
      <w:r>
        <w:fldChar w:fldCharType="end"/>
      </w:r>
      <w:bookmarkStart w:id="5" w:name="_Toc117865914"/>
      <w:r>
        <w:t>Введение</w:t>
      </w:r>
      <w:bookmarkEnd w:id="5"/>
    </w:p>
    <w:p w:rsidR="00640866" w:rsidRDefault="003D40AA" w:rsidP="003D40AA">
      <w:r>
        <w:t xml:space="preserve">В ходе настоящего исследования были рассмотрены основные нормативно-технические документы, определяющие политику ряда развитых и развивающихся государств в области </w:t>
      </w:r>
      <w:r w:rsidR="00E419BF">
        <w:t xml:space="preserve">стандартизации </w:t>
      </w:r>
      <w:r>
        <w:t>архитектуры программного обеспечения и информационных систем</w:t>
      </w:r>
      <w:r w:rsidR="00E419BF">
        <w:t xml:space="preserve"> для нужд электронного государства</w:t>
      </w:r>
      <w:r>
        <w:t>.</w:t>
      </w:r>
    </w:p>
    <w:p w:rsidR="00640866" w:rsidRDefault="00640866" w:rsidP="00640866">
      <w:r>
        <w:t>Целью исследование являлось выявление общих тенденций и подходов к выбору и систематизации технических стандартов, используемых для организации межпрограммного взаимодействия в рамках электронного государства а также упорядочения процессов проектирования и разработки государственных систем.</w:t>
      </w:r>
    </w:p>
    <w:p w:rsidR="00640866" w:rsidRDefault="00640866" w:rsidP="00640866">
      <w:r>
        <w:t>Предпосылками для появления нормативно-технических документов такого рода является несогласованность технических и технологических политик различных государственных ведомств, порождающая:</w:t>
      </w:r>
    </w:p>
    <w:p w:rsidR="00640866" w:rsidRDefault="00640866" w:rsidP="00640866">
      <w:pPr>
        <w:numPr>
          <w:ilvl w:val="0"/>
          <w:numId w:val="26"/>
        </w:numPr>
      </w:pPr>
      <w:r>
        <w:t>сложность организации взаимодействия между многочисленными унаследованными и вновь внедряемыми государственными информационными системами, обилие несовместимых интерфейсов, форматов и протоколов, необходимость поддержки которых приводит к неоправданным затратам и плохой управляемости интегрированных систем;</w:t>
      </w:r>
    </w:p>
    <w:p w:rsidR="00640866" w:rsidRDefault="00640866" w:rsidP="00640866">
      <w:pPr>
        <w:numPr>
          <w:ilvl w:val="0"/>
          <w:numId w:val="26"/>
        </w:numPr>
      </w:pPr>
      <w:r>
        <w:t>неоправданные затраты, связанные с повторной разработкой практически однотипных компонентов, реализующих схожие административные процессы в различных ведомствах-заказчиках;</w:t>
      </w:r>
    </w:p>
    <w:p w:rsidR="00640866" w:rsidRPr="00640866" w:rsidRDefault="00640866" w:rsidP="00640866">
      <w:pPr>
        <w:numPr>
          <w:ilvl w:val="0"/>
          <w:numId w:val="26"/>
        </w:numPr>
      </w:pPr>
      <w:r>
        <w:t>проблемы при организации доступа граждан к услугам электронного государства, связанные с использованием недоступных, несовместимых, закрытых и</w:t>
      </w:r>
      <w:r w:rsidRPr="00640866">
        <w:t>/</w:t>
      </w:r>
      <w:r>
        <w:t>или дорогостоящих технологий для</w:t>
      </w:r>
      <w:r w:rsidRPr="00640866">
        <w:t xml:space="preserve"> </w:t>
      </w:r>
      <w:r>
        <w:t>клиентских приложений;</w:t>
      </w:r>
    </w:p>
    <w:p w:rsidR="00640866" w:rsidRDefault="00640866" w:rsidP="00640866">
      <w:pPr>
        <w:numPr>
          <w:ilvl w:val="0"/>
          <w:numId w:val="26"/>
        </w:numPr>
      </w:pPr>
      <w:r>
        <w:t>трудности, испытываемые «некомпьютерными» ведомствами при выборе технологий и обосновании технических требований к заказываемым информационным системам, навязывание поставщиками неоптимальных или несовместимых решений;</w:t>
      </w:r>
    </w:p>
    <w:p w:rsidR="00640866" w:rsidRDefault="00640866" w:rsidP="00640866">
      <w:pPr>
        <w:numPr>
          <w:ilvl w:val="0"/>
          <w:numId w:val="26"/>
        </w:numPr>
      </w:pPr>
      <w:r>
        <w:t>проблемы с управлением правами на программное обеспечение, использование большого количества закрытых проприетарных (частных) решений, порождающее сложности при повторном использовании, тиражировании, масштабировании и развитии приобретенных государством систем.</w:t>
      </w:r>
    </w:p>
    <w:p w:rsidR="00640866" w:rsidRDefault="00640866" w:rsidP="00640866">
      <w:r>
        <w:t>В качестве основного объекта анализа были выбраны три мировых лидера в области стандартизации АПО, чьи решения в этой области имеют наибольшую историю и во многом служат образцом для прочих стран, а именно Великобритания, Германия и Соединенные Штаты Америки. Для этих стран был проведен углубленный анализ и составлен сравнительный перечень стандартизованных спецификаций, установленных в качестве обязательных или рекомендованных для использования в государственных информационных системах (приводится в Пояснительной записке к архитектуре программного обеспечения).</w:t>
      </w:r>
    </w:p>
    <w:p w:rsidR="00640866" w:rsidRDefault="00640866" w:rsidP="00640866">
      <w:r>
        <w:t>Кроме того, на подготовительном этапе исследования был проделан обзор опубликованных документов других стран и выбран ряд государств, имеющих, по мнению исполнителей, наиболее ясную, интересную и хорошо формализованную политику в области АПО, а именно Австралию, Новую Зеландию и Гонконг.</w:t>
      </w:r>
    </w:p>
    <w:p w:rsidR="00640866" w:rsidRDefault="00640866" w:rsidP="00640866">
      <w:r>
        <w:t>В качестве примера решения подобных задач развивающейся страной с относительно низким уровнем проникновения информационно-коммуникационных технологий в сферу государственной деятельности был выбран Египет, одним из первых среди таких стран опубликовавший официальный документ в области интеграции информационных систем (концепцию межпрограммного взаимодействия).</w:t>
      </w:r>
    </w:p>
    <w:p w:rsidR="00640866" w:rsidRDefault="00640866" w:rsidP="00640866">
      <w:r>
        <w:t>Дополнительно были рассмотрены и описаны меры, предпринимаемые в области стандартизации межгосударственного информационного обмена в рамках Евросоюза - в той части, в которой общеевропейский опыт применим на государственном уровне.</w:t>
      </w:r>
    </w:p>
    <w:p w:rsidR="00640866" w:rsidRDefault="00640866" w:rsidP="00640866">
      <w:r>
        <w:t>При анализе документов использовался следующий план:</w:t>
      </w:r>
    </w:p>
    <w:p w:rsidR="00640866" w:rsidRDefault="00640866" w:rsidP="00640866">
      <w:r>
        <w:t>1. Определялся состав документов, регулирующих стандарты в области стандартов, выяснялся их юридический статус и степень обязательности применения в госструктурах соответствующей страны</w:t>
      </w:r>
    </w:p>
    <w:p w:rsidR="00640866" w:rsidRDefault="00640866" w:rsidP="00640866">
      <w:r>
        <w:t>2. Изучалась структура документов, выявлялись важнейшие части, разделы, самостоятельные приложения (такие, как каталоги спецификаций и т.п.);</w:t>
      </w:r>
    </w:p>
    <w:p w:rsidR="00640866" w:rsidRDefault="00640866" w:rsidP="00640866">
      <w:r>
        <w:t>3. Систематизировались продекларированные принципы разработки, механизмы поддержания в актуальном (соответствующем современному технологическому уровню) состоянии и средства обеспечения исполнения рассматриваемых документов;</w:t>
      </w:r>
    </w:p>
    <w:p w:rsidR="00640866" w:rsidRDefault="00640866" w:rsidP="00640866">
      <w:r>
        <w:t>4. Выделялись важнейшие технологические подходы, зафиксированные в нормативно-технической документации;</w:t>
      </w:r>
    </w:p>
    <w:p w:rsidR="00640866" w:rsidRDefault="00640866" w:rsidP="00640866">
      <w:r>
        <w:t>5. Описывались принципы отбора и классификации стандартов;</w:t>
      </w:r>
    </w:p>
    <w:p w:rsidR="00640866" w:rsidRDefault="00640866" w:rsidP="00640866">
      <w:r>
        <w:t>6. Выявлялись характерные особенности и различия документов, обусловленные местной спецификой.</w:t>
      </w:r>
    </w:p>
    <w:p w:rsidR="00640866" w:rsidRDefault="00640866" w:rsidP="00640866">
      <w:r>
        <w:t>Выявленные общие тенденции, которые могут быть учтены и использованы при построении отечественной системы регулирования в области АПО, перечислены и проанализированы в заключительной части отчета.</w:t>
      </w:r>
    </w:p>
    <w:p w:rsidR="008A60F2" w:rsidRDefault="008A60F2" w:rsidP="00640866">
      <w:pPr>
        <w:ind w:left="0" w:firstLine="0"/>
      </w:pPr>
    </w:p>
    <w:p w:rsidR="003D40AA" w:rsidRDefault="003D40AA" w:rsidP="003D40AA">
      <w:pPr>
        <w:pStyle w:val="23"/>
        <w:numPr>
          <w:ilvl w:val="0"/>
          <w:numId w:val="0"/>
        </w:numPr>
        <w:ind w:left="851"/>
      </w:pPr>
      <w:bookmarkStart w:id="6" w:name="_Toc117865915"/>
      <w:r>
        <w:t>Основная часть</w:t>
      </w:r>
      <w:bookmarkEnd w:id="6"/>
    </w:p>
    <w:p w:rsidR="00487D70" w:rsidRPr="003D40AA" w:rsidRDefault="00487D70" w:rsidP="003D40AA">
      <w:pPr>
        <w:pStyle w:val="23"/>
        <w:pageBreakBefore w:val="0"/>
      </w:pPr>
      <w:bookmarkStart w:id="7" w:name="_Toc117865916"/>
      <w:r w:rsidRPr="003D40AA">
        <w:t>Германия. SAGA</w:t>
      </w:r>
      <w:bookmarkEnd w:id="3"/>
      <w:bookmarkEnd w:id="4"/>
      <w:bookmarkEnd w:id="7"/>
    </w:p>
    <w:p w:rsidR="00487D70" w:rsidRDefault="00487D70">
      <w:pPr>
        <w:pStyle w:val="32"/>
      </w:pPr>
      <w:bookmarkStart w:id="8" w:name="_Toc112418247"/>
      <w:bookmarkStart w:id="9" w:name="_Toc117865917"/>
      <w:r>
        <w:t>Область применения, статус и цели</w:t>
      </w:r>
      <w:bookmarkEnd w:id="8"/>
      <w:bookmarkEnd w:id="9"/>
    </w:p>
    <w:p w:rsidR="00487D70" w:rsidRDefault="00487D70">
      <w:r>
        <w:t>Политика федерального правительства Германии в отношении АПО определена в документе «Standards and Architectures for e-government Applications» (SAGA, «Стандарты и архитектурные решения для приложений электронного правительства», версия 2, 2003 год). Созданием и сопровождением документа занимается Координационная и консультационная служба федерального правительства по информационным технологиям в госадминистрации (KBSt).</w:t>
      </w:r>
    </w:p>
    <w:p w:rsidR="00487D70" w:rsidRDefault="00487D70">
      <w:pPr>
        <w:keepNext/>
      </w:pPr>
      <w:r>
        <w:t>В качестве основных целей SAGA декларируются:</w:t>
      </w:r>
    </w:p>
    <w:p w:rsidR="00487D70" w:rsidRDefault="00487D70">
      <w:pPr>
        <w:pStyle w:val="a4"/>
      </w:pPr>
      <w:r>
        <w:t>обеспечение постоянных информационных потоков между гражданами, государством и партнёрами государства (взаимодействие);</w:t>
      </w:r>
    </w:p>
    <w:p w:rsidR="00487D70" w:rsidRDefault="00487D70">
      <w:pPr>
        <w:pStyle w:val="a4"/>
      </w:pPr>
      <w:r>
        <w:t>реализация сравнимых методов при подготовке услуг и для определения моделей данных; свободным землям и коммунам (общинам) предлагается использовать результаты разработки инициативы Bund Online 2005 (переиспользуемость);</w:t>
      </w:r>
    </w:p>
    <w:p w:rsidR="00487D70" w:rsidRDefault="00487D70">
      <w:pPr>
        <w:pStyle w:val="a4"/>
      </w:pPr>
      <w:r>
        <w:t>предоставление возможности обратиться к спецификациям в форме свободно доступной документации (открытость);</w:t>
      </w:r>
    </w:p>
    <w:p w:rsidR="00487D70" w:rsidRDefault="00487D70">
      <w:pPr>
        <w:pStyle w:val="a4"/>
      </w:pPr>
      <w:r>
        <w:t>учет новых разработок на рынке и в области стандартизации (снижение стоимости и рисков);</w:t>
      </w:r>
    </w:p>
    <w:p w:rsidR="00487D70" w:rsidRDefault="00487D70">
      <w:pPr>
        <w:pStyle w:val="a4"/>
      </w:pPr>
      <w:r>
        <w:t>обеспечение пригодности решений с учётом меняющихся требований в отношении объёмов и частоты транзакций (масштабируемость).</w:t>
      </w:r>
    </w:p>
    <w:p w:rsidR="00487D70" w:rsidRDefault="00487D70">
      <w:r>
        <w:t>SAGA описывает разрешённые технические рамки разработки, коммуникации и взаимодействия IT-систем федеральных учреждений. Соответствие SAGA является принципиально обязательным для всех процессов и систем, которые задействованы в услугах электронного правительства (die E-Government-Dienstleistungen des Bundes erbringen). Для систем, не имеющих прямого интерфейса к электронному правительству, разрешена миграция, если соотношение затрат и отдачи является разумным.</w:t>
      </w:r>
    </w:p>
    <w:p w:rsidR="00487D70" w:rsidRDefault="00487D70">
      <w:pPr>
        <w:pStyle w:val="32"/>
      </w:pPr>
      <w:bookmarkStart w:id="10" w:name="_Toc112418248"/>
      <w:bookmarkStart w:id="11" w:name="_Toc117865918"/>
      <w:r>
        <w:t>Структура документации</w:t>
      </w:r>
      <w:bookmarkEnd w:id="10"/>
      <w:bookmarkEnd w:id="11"/>
    </w:p>
    <w:p w:rsidR="00487D70" w:rsidRDefault="00487D70">
      <w:pPr>
        <w:keepNext/>
      </w:pPr>
      <w:r>
        <w:t>При описании архитектуры приложений электронного правительства авторы SAGA используют Reference Model for Open Distributed Processing (RM-ODP, эталонная модель для открытой распределенной разработки, ISO 1996). Данная модель не является обязательной, но настоятельно рекомендуется для использования. Приложения электронного государства в SAGA рассматривается со следующих точек зрения:</w:t>
      </w:r>
    </w:p>
    <w:p w:rsidR="00487D70" w:rsidRDefault="00487D70">
      <w:pPr>
        <w:pStyle w:val="a4"/>
      </w:pPr>
      <w:r>
        <w:t>организационной (enterprise), описывающий общие подходы к моделированию процессов и построению информационных систем;</w:t>
      </w:r>
    </w:p>
    <w:p w:rsidR="00487D70" w:rsidRDefault="00487D70">
      <w:pPr>
        <w:pStyle w:val="a4"/>
      </w:pPr>
      <w:r>
        <w:t>информационной (information), описывающей свойства и семантику обрабатываемых данных;</w:t>
      </w:r>
    </w:p>
    <w:p w:rsidR="00487D70" w:rsidRDefault="00487D70">
      <w:pPr>
        <w:pStyle w:val="a4"/>
      </w:pPr>
      <w:r>
        <w:t>компонентной (computational), рассматривающей приложение как со</w:t>
      </w:r>
      <w:r>
        <w:softHyphen/>
        <w:t>вокупность функциональных модулей и интерфейсов для их взаимодействия;</w:t>
      </w:r>
    </w:p>
    <w:p w:rsidR="00487D70" w:rsidRDefault="00487D70">
      <w:pPr>
        <w:pStyle w:val="a4"/>
      </w:pPr>
      <w:r>
        <w:t>инженерной (engineering), описывающей инфраструктуру, в т.ч. техническую и телекоммуникационную, необходимую для работы распределенных программных систем;</w:t>
      </w:r>
    </w:p>
    <w:p w:rsidR="00487D70" w:rsidRDefault="00487D70">
      <w:pPr>
        <w:pStyle w:val="a4"/>
      </w:pPr>
      <w:r>
        <w:t>технологической (technology), рассматривающей приложение как совокупность используемых в нем технологий.</w:t>
      </w:r>
    </w:p>
    <w:p w:rsidR="00487D70" w:rsidRDefault="00487D70">
      <w:r>
        <w:t>Собственно предметом стандартизации являются технологические требования к приложениям, Концепции первых четырех представлений накладывают условия на технологические стандарты.</w:t>
      </w:r>
    </w:p>
    <w:p w:rsidR="00487D70" w:rsidRDefault="00487D70">
      <w:r>
        <w:t>SAGA разработана, как новый ключевой документ в составе сводного издания документов KBSt, включающего более ранние концепции («V-модель», «Руководство по миграции», «DOMEA» и др.). Эти документы частично заменяются SAGA, а не охваченные в SAGA вопросы, освещенные в них, должны быть заново согласованы с учетом новой модели АПО, предлагаемой в SAGA. В то же время принято решение при дальнейшем написании SAGA избежать дальнейшего внесения разногласий между актуальными документами.</w:t>
      </w:r>
    </w:p>
    <w:p w:rsidR="00487D70" w:rsidRDefault="00487D70">
      <w:pPr>
        <w:pStyle w:val="32"/>
      </w:pPr>
      <w:bookmarkStart w:id="12" w:name="_Toc112418249"/>
      <w:bookmarkStart w:id="13" w:name="_Toc117865919"/>
      <w:r>
        <w:t>Организационные принципы</w:t>
      </w:r>
      <w:bookmarkEnd w:id="12"/>
      <w:bookmarkEnd w:id="13"/>
    </w:p>
    <w:p w:rsidR="00487D70" w:rsidRDefault="00487D70">
      <w:pPr>
        <w:keepNext/>
      </w:pPr>
      <w:r>
        <w:t xml:space="preserve">Подход SAGA основывается на повсеместном использовании стандартов в процессе реализации технических инициатив проекта электронного правительства Германии, которые сосредоточиваются на четырех направлениях (задачах): </w:t>
      </w:r>
    </w:p>
    <w:p w:rsidR="00487D70" w:rsidRDefault="00487D70">
      <w:pPr>
        <w:pStyle w:val="a4"/>
      </w:pPr>
      <w:r>
        <w:t>Выявлении технических нормативов, эталонов, стандартов и архитектур.</w:t>
      </w:r>
    </w:p>
    <w:p w:rsidR="00487D70" w:rsidRDefault="00487D70">
      <w:pPr>
        <w:pStyle w:val="a4"/>
      </w:pPr>
      <w:r>
        <w:t>Моделировании процессов.</w:t>
      </w:r>
    </w:p>
    <w:p w:rsidR="00487D70" w:rsidRDefault="00487D70">
      <w:pPr>
        <w:pStyle w:val="a4"/>
      </w:pPr>
      <w:r>
        <w:t>Моделировании данных.</w:t>
      </w:r>
    </w:p>
    <w:p w:rsidR="00487D70" w:rsidRDefault="00487D70">
      <w:pPr>
        <w:pStyle w:val="a4"/>
      </w:pPr>
      <w:r>
        <w:t>Создании базовых компонентов.</w:t>
      </w:r>
    </w:p>
    <w:p w:rsidR="00487D70" w:rsidRDefault="00487D70">
      <w:pPr>
        <w:keepNext/>
      </w:pPr>
      <w:r>
        <w:t>SAGA определяет строгую процедуру установления соответствия систем ее требованиям, включающую, в частности, декларирование соответствия разработчиками систем. Приложение для электронного правительства, удовлетворяющее требованиям SAGA, должно:</w:t>
      </w:r>
    </w:p>
    <w:p w:rsidR="00487D70" w:rsidRDefault="00487D70">
      <w:pPr>
        <w:pStyle w:val="a4"/>
      </w:pPr>
      <w:r>
        <w:t>применять стандартизированные модели процессов;</w:t>
      </w:r>
    </w:p>
    <w:p w:rsidR="00487D70" w:rsidRDefault="00487D70">
      <w:pPr>
        <w:pStyle w:val="a4"/>
      </w:pPr>
      <w:r>
        <w:t>использовать стандартизированные модели данных;</w:t>
      </w:r>
    </w:p>
    <w:p w:rsidR="00487D70" w:rsidRDefault="00487D70">
      <w:pPr>
        <w:pStyle w:val="a4"/>
      </w:pPr>
      <w:r>
        <w:t>обеспечивать совместимость с описанными в SAGA техническими стандартами и архитектурами;</w:t>
      </w:r>
    </w:p>
    <w:p w:rsidR="00487D70" w:rsidRDefault="00487D70">
      <w:pPr>
        <w:pStyle w:val="a4"/>
      </w:pPr>
      <w:r>
        <w:t>использовать существующие (ранее разработанные) базовые компоненты.</w:t>
      </w:r>
    </w:p>
    <w:p w:rsidR="00487D70" w:rsidRDefault="00487D70">
      <w:pPr>
        <w:pStyle w:val="afffd"/>
        <w:keepNext/>
      </w:pPr>
      <w:r>
        <w:t>Для несоответствующих (неконформных) систем устанавливается целый ряд ограничений в использовании:</w:t>
      </w:r>
    </w:p>
    <w:p w:rsidR="00487D70" w:rsidRDefault="00487D70">
      <w:pPr>
        <w:pStyle w:val="a4"/>
      </w:pPr>
      <w:r>
        <w:t>ограничено использование базисных компонентов;</w:t>
      </w:r>
    </w:p>
    <w:p w:rsidR="00487D70" w:rsidRDefault="00487D70">
      <w:pPr>
        <w:pStyle w:val="a4"/>
      </w:pPr>
      <w:r>
        <w:t>консультационные услуги центров компетенции ограничиваются;</w:t>
      </w:r>
    </w:p>
    <w:p w:rsidR="00487D70" w:rsidRDefault="00487D70">
      <w:pPr>
        <w:pStyle w:val="a4"/>
      </w:pPr>
      <w:r>
        <w:t>интерфейсы таких систем не обслуживаются (не поддерживаются);</w:t>
      </w:r>
    </w:p>
    <w:p w:rsidR="00487D70" w:rsidRDefault="00487D70">
      <w:pPr>
        <w:pStyle w:val="a4"/>
      </w:pPr>
      <w:r>
        <w:t>субсидии, в особенности средства для инициативы BundOnline 2005, становятся невозможными;</w:t>
      </w:r>
    </w:p>
    <w:p w:rsidR="00487D70" w:rsidRDefault="00487D70">
      <w:pPr>
        <w:pStyle w:val="a4"/>
      </w:pPr>
      <w:r>
        <w:t>интеграция системы в портал www.bund.de становится невозможной.</w:t>
      </w:r>
    </w:p>
    <w:p w:rsidR="00487D70" w:rsidRDefault="00487D70">
      <w:pPr>
        <w:pStyle w:val="32"/>
      </w:pPr>
      <w:bookmarkStart w:id="14" w:name="_Toc112418250"/>
      <w:bookmarkStart w:id="15" w:name="_Toc117865920"/>
      <w:r>
        <w:t>Технологические подходы</w:t>
      </w:r>
      <w:bookmarkEnd w:id="14"/>
      <w:bookmarkEnd w:id="15"/>
    </w:p>
    <w:p w:rsidR="00487D70" w:rsidRDefault="00487D70">
      <w:pPr>
        <w:keepNext/>
      </w:pPr>
      <w:r>
        <w:t>Приложения для электронного правительства, согласно SAGA, разрабатываются в соответствии со следующими основополагающими принципами:</w:t>
      </w:r>
    </w:p>
    <w:p w:rsidR="00487D70" w:rsidRDefault="00487D70">
      <w:pPr>
        <w:pStyle w:val="a4"/>
      </w:pPr>
      <w:r>
        <w:t>приложения для электронного правительства используют в качестве фронт-энда браузер, переносимые сервисы отображаются только через браузер за исключением отдельных случаев, где это не представляется разумным;</w:t>
      </w:r>
    </w:p>
    <w:p w:rsidR="00487D70" w:rsidRDefault="00487D70">
      <w:pPr>
        <w:pStyle w:val="a4"/>
      </w:pPr>
      <w:r>
        <w:t>разработчики отказываются от использования активных компонентов, чтобы не принуждать пользователя к снижению порога безопасности в браузере, что может повлечь за собой повреждение данных пользователей из-за небезопасных веб-страниц, либо используют как минимум только подписанные и безопасные приложения в соответствии с определенными в SAGA процедурами и спецификациями;</w:t>
      </w:r>
    </w:p>
    <w:p w:rsidR="00487D70" w:rsidRDefault="00487D70">
      <w:pPr>
        <w:pStyle w:val="a4"/>
      </w:pPr>
      <w:r>
        <w:t>приложения для электронного правительства не записывают на компьютер пользователей никаких программных компонентов или данных, влекущих к потере пользователем контроля над своим компьютером.</w:t>
      </w:r>
    </w:p>
    <w:p w:rsidR="00487D70" w:rsidRDefault="00487D70">
      <w:r>
        <w:t>SAGA декларирует однозначную ориентацию на открытые системы и, в частности, прямо оговаривает на необходимость отказа от использования закрытых решений Microsoft, что является довольно необычным шагом. В качестве альтернативы предусматривается использование платформ J2SP и J2EE.</w:t>
      </w:r>
    </w:p>
    <w:p w:rsidR="00487D70" w:rsidRDefault="00487D70">
      <w:pPr>
        <w:keepNext/>
      </w:pPr>
      <w:r>
        <w:t xml:space="preserve">В отличие от большинства других проектов в области АПО, SAGA определяет требования к приложениям не только на уровне взаимодействия, но и на уровне компонентной структуры. В качестве основной компонентной архитектуры предложена многослойная модель со средним слоем, показанная на </w:t>
      </w:r>
      <w:r>
        <w:rPr>
          <w:rStyle w:val="afffa"/>
        </w:rPr>
        <w:fldChar w:fldCharType="begin"/>
      </w:r>
      <w:r>
        <w:rPr>
          <w:rStyle w:val="afffa"/>
        </w:rPr>
        <w:instrText xml:space="preserve"> REF _Ref113106090 \h  \*mergeformat </w:instrText>
      </w:r>
      <w:r>
        <w:rPr>
          <w:rStyle w:val="afffa"/>
        </w:rPr>
      </w:r>
      <w:r>
        <w:rPr>
          <w:rStyle w:val="afffa"/>
        </w:rPr>
        <w:fldChar w:fldCharType="separate"/>
      </w:r>
      <w:r w:rsidR="00F8664F" w:rsidRPr="00F8664F">
        <w:rPr>
          <w:rStyle w:val="afffa"/>
        </w:rPr>
        <w:t>Рис. 1.1</w:t>
      </w:r>
      <w:r>
        <w:rPr>
          <w:rStyle w:val="afffa"/>
        </w:rPr>
        <w:fldChar w:fldCharType="end"/>
      </w:r>
      <w:r>
        <w:t>:</w:t>
      </w:r>
    </w:p>
    <w:tbl>
      <w:tblPr>
        <w:tblW w:w="8784" w:type="dxa"/>
        <w:tblInd w:w="8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487D70">
        <w:tc>
          <w:tcPr>
            <w:tcW w:w="8784" w:type="dxa"/>
            <w:vAlign w:val="bottom"/>
          </w:tcPr>
          <w:p w:rsidR="00487D70" w:rsidRDefault="00434232">
            <w:pPr>
              <w:pStyle w:val="affb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6.75pt;height:238.5pt">
                  <v:imagedata r:id="rId13" o:title=""/>
                </v:shape>
              </w:pict>
            </w:r>
          </w:p>
          <w:p w:rsidR="00487D70" w:rsidRDefault="00487D70">
            <w:pPr>
              <w:pStyle w:val="aff2"/>
            </w:pPr>
            <w:bookmarkStart w:id="16" w:name="_Ref113106090"/>
            <w:r>
              <w:rPr>
                <w:rStyle w:val="afff0"/>
              </w:rPr>
              <w:t>Рис. </w:t>
            </w:r>
            <w:r>
              <w:rPr>
                <w:rStyle w:val="afff0"/>
              </w:rPr>
              <w:fldChar w:fldCharType="begin"/>
            </w:r>
            <w:r>
              <w:rPr>
                <w:rStyle w:val="afff0"/>
              </w:rPr>
              <w:instrText xml:space="preserve"> STYLEREF 2 \s </w:instrText>
            </w:r>
            <w:r>
              <w:rPr>
                <w:rStyle w:val="afff0"/>
              </w:rPr>
              <w:fldChar w:fldCharType="separate"/>
            </w:r>
            <w:r w:rsidR="00F8664F">
              <w:rPr>
                <w:rStyle w:val="afff0"/>
                <w:noProof/>
              </w:rPr>
              <w:t>1</w:t>
            </w:r>
            <w:r>
              <w:rPr>
                <w:rStyle w:val="afff0"/>
              </w:rPr>
              <w:fldChar w:fldCharType="end"/>
            </w:r>
            <w:r>
              <w:rPr>
                <w:rStyle w:val="afff0"/>
              </w:rPr>
              <w:t>.</w:t>
            </w:r>
            <w:r>
              <w:rPr>
                <w:rStyle w:val="afff0"/>
              </w:rPr>
              <w:fldChar w:fldCharType="begin"/>
            </w:r>
            <w:r>
              <w:rPr>
                <w:rStyle w:val="afff0"/>
              </w:rPr>
              <w:instrText xml:space="preserve"> SEQ Рис. \* ARABIC \s 1 </w:instrText>
            </w:r>
            <w:r>
              <w:rPr>
                <w:rStyle w:val="afff0"/>
              </w:rPr>
              <w:fldChar w:fldCharType="separate"/>
            </w:r>
            <w:r w:rsidR="00F8664F">
              <w:rPr>
                <w:rStyle w:val="afff0"/>
                <w:noProof/>
              </w:rPr>
              <w:t>1</w:t>
            </w:r>
            <w:r>
              <w:rPr>
                <w:rStyle w:val="afff0"/>
              </w:rPr>
              <w:fldChar w:fldCharType="end"/>
            </w:r>
            <w:bookmarkEnd w:id="16"/>
            <w:r>
              <w:rPr>
                <w:rStyle w:val="afff0"/>
              </w:rPr>
              <w:t>.</w:t>
            </w:r>
          </w:p>
        </w:tc>
      </w:tr>
    </w:tbl>
    <w:p w:rsidR="00487D70" w:rsidRDefault="00487D70">
      <w:pPr>
        <w:pStyle w:val="ac"/>
        <w:keepNext/>
        <w:tabs>
          <w:tab w:val="clear" w:pos="9639"/>
        </w:tabs>
      </w:pPr>
    </w:p>
    <w:p w:rsidR="00487D70" w:rsidRDefault="00487D70">
      <w:pPr>
        <w:pStyle w:val="a4"/>
        <w:keepNext/>
      </w:pPr>
      <w:r>
        <w:rPr>
          <w:rStyle w:val="afff0"/>
        </w:rPr>
        <w:t>Клиентский уровень</w:t>
      </w:r>
      <w:r>
        <w:t xml:space="preserve"> модели представляет различные каналы доступа, различия которых обусловлены разными пользователями, терминалами, способами передачи и целями применения. В SAGA предусматриваться как минимум три канала доступа:</w:t>
      </w:r>
    </w:p>
    <w:p w:rsidR="00487D70" w:rsidRDefault="00487D70">
      <w:pPr>
        <w:pStyle w:val="24"/>
      </w:pPr>
      <w:r>
        <w:t>доступ пользователей через веб-браузер;</w:t>
      </w:r>
    </w:p>
    <w:p w:rsidR="00487D70" w:rsidRDefault="00487D70">
      <w:pPr>
        <w:pStyle w:val="24"/>
      </w:pPr>
      <w:r>
        <w:t>доступ пользователь через мобильные каналы (WAP, PDA);</w:t>
      </w:r>
    </w:p>
    <w:p w:rsidR="00487D70" w:rsidRDefault="00487D70">
      <w:pPr>
        <w:pStyle w:val="24"/>
      </w:pPr>
      <w:r>
        <w:t>доступ внешних систем через стандартизованные интерфейсы, в первую очередь – через веб-сервисы.</w:t>
      </w:r>
    </w:p>
    <w:p w:rsidR="00487D70" w:rsidRDefault="00487D70">
      <w:pPr>
        <w:pStyle w:val="a4"/>
      </w:pPr>
      <w:r>
        <w:rPr>
          <w:rStyle w:val="afff0"/>
        </w:rPr>
        <w:t>Презентационный уровень</w:t>
      </w:r>
      <w:r>
        <w:t xml:space="preserve"> описывает компоненты, выполняющие взаимодействие с пользователем и преобразование (трансформацию) информации к форме, пригодной для соответствующего клиента. Компонент презентации должен охватывать все стандарты коммуникации с рассмотренными на клиентском уровне терминалами.</w:t>
      </w:r>
    </w:p>
    <w:p w:rsidR="00487D70" w:rsidRDefault="00487D70">
      <w:pPr>
        <w:pStyle w:val="a4"/>
      </w:pPr>
      <w:r>
        <w:rPr>
          <w:rStyle w:val="afff0"/>
        </w:rPr>
        <w:t>Средний слой</w:t>
      </w:r>
      <w:r>
        <w:t xml:space="preserve"> (слой предметной области) описывает ядро специфичных для процессов электронного государства компонентов. В среднем слое инкапсулируется специфичная логика данной информационной системы и обрабатываются данные, получаемые из постоянного слоя. Средний слой определяется, как основной источником компонентов для повторного использования.</w:t>
      </w:r>
    </w:p>
    <w:p w:rsidR="00487D70" w:rsidRDefault="00487D70">
      <w:pPr>
        <w:pStyle w:val="a4"/>
      </w:pPr>
      <w:r>
        <w:rPr>
          <w:rStyle w:val="afff0"/>
        </w:rPr>
        <w:t>Постоянный слой</w:t>
      </w:r>
      <w:r>
        <w:t xml:space="preserve"> описывает хранение данных. Как правило, реализуется при помощи готовых СУБД. Кроме того, данный уровень является обобщающим понятием для средств операционной системы, специфичных информационных хранилищ, а также унаследованных систем, не соответствующих требованиям SAGA.</w:t>
      </w:r>
    </w:p>
    <w:p w:rsidR="00487D70" w:rsidRDefault="00487D70">
      <w:r>
        <w:t>Интересным с российской точки зрения является учет в документе федеративной структуры государственных органов Германии. Организационная точка зрения SAGA устанавливает требования к налаживанию всех основных типов взаимодействия (G2С, G2B, G2G) в рамках электронного государства, при этом большое внимание уделяется взаимодействию с местными органами самоуправления.</w:t>
      </w:r>
    </w:p>
    <w:p w:rsidR="00487D70" w:rsidRDefault="00487D70">
      <w:pPr>
        <w:keepNext/>
      </w:pPr>
      <w:r>
        <w:t xml:space="preserve">Рекомендуемая SAGA модель взаимодействия показана на </w:t>
      </w:r>
      <w:r>
        <w:rPr>
          <w:rStyle w:val="afffa"/>
        </w:rPr>
        <w:fldChar w:fldCharType="begin"/>
      </w:r>
      <w:r>
        <w:rPr>
          <w:rStyle w:val="afffa"/>
        </w:rPr>
        <w:instrText xml:space="preserve"> REF _Ref113106178 \h  \*mergeformat </w:instrText>
      </w:r>
      <w:r>
        <w:rPr>
          <w:rStyle w:val="afffa"/>
        </w:rPr>
      </w:r>
      <w:r>
        <w:rPr>
          <w:rStyle w:val="afffa"/>
        </w:rPr>
        <w:fldChar w:fldCharType="separate"/>
      </w:r>
      <w:r w:rsidR="00F8664F" w:rsidRPr="00F8664F">
        <w:rPr>
          <w:rStyle w:val="afffa"/>
        </w:rPr>
        <w:t>Рис. 1.2</w:t>
      </w:r>
      <w:r>
        <w:rPr>
          <w:rStyle w:val="afffa"/>
        </w:rPr>
        <w:fldChar w:fldCharType="end"/>
      </w:r>
      <w: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487D70">
        <w:tc>
          <w:tcPr>
            <w:tcW w:w="9639" w:type="dxa"/>
            <w:vAlign w:val="bottom"/>
          </w:tcPr>
          <w:p w:rsidR="00487D70" w:rsidRDefault="00434232">
            <w:pPr>
              <w:pStyle w:val="affb"/>
            </w:pPr>
            <w:r>
              <w:pict>
                <v:shape id="_x0000_i1026" type="#_x0000_t75" style="width:462pt;height:393.75pt">
                  <v:imagedata r:id="rId14" o:title=""/>
                </v:shape>
              </w:pict>
            </w:r>
          </w:p>
          <w:p w:rsidR="00487D70" w:rsidRDefault="00487D70">
            <w:pPr>
              <w:pStyle w:val="aff2"/>
            </w:pPr>
            <w:bookmarkStart w:id="17" w:name="_Ref113106178"/>
            <w:r>
              <w:rPr>
                <w:rStyle w:val="afff0"/>
              </w:rPr>
              <w:t>Рис. </w:t>
            </w:r>
            <w:r>
              <w:rPr>
                <w:rStyle w:val="afff0"/>
              </w:rPr>
              <w:fldChar w:fldCharType="begin"/>
            </w:r>
            <w:r>
              <w:rPr>
                <w:rStyle w:val="afff0"/>
              </w:rPr>
              <w:instrText xml:space="preserve"> STYLEREF 2 \s </w:instrText>
            </w:r>
            <w:r>
              <w:rPr>
                <w:rStyle w:val="afff0"/>
              </w:rPr>
              <w:fldChar w:fldCharType="separate"/>
            </w:r>
            <w:r w:rsidR="00F8664F">
              <w:rPr>
                <w:rStyle w:val="afff0"/>
                <w:noProof/>
              </w:rPr>
              <w:t>1</w:t>
            </w:r>
            <w:r>
              <w:rPr>
                <w:rStyle w:val="afff0"/>
              </w:rPr>
              <w:fldChar w:fldCharType="end"/>
            </w:r>
            <w:r>
              <w:rPr>
                <w:rStyle w:val="afff0"/>
              </w:rPr>
              <w:t>.</w:t>
            </w:r>
            <w:r>
              <w:rPr>
                <w:rStyle w:val="afff0"/>
              </w:rPr>
              <w:fldChar w:fldCharType="begin"/>
            </w:r>
            <w:r>
              <w:rPr>
                <w:rStyle w:val="afff0"/>
              </w:rPr>
              <w:instrText xml:space="preserve"> SEQ Рис. \* ARABIC \s 1 </w:instrText>
            </w:r>
            <w:r>
              <w:rPr>
                <w:rStyle w:val="afff0"/>
              </w:rPr>
              <w:fldChar w:fldCharType="separate"/>
            </w:r>
            <w:r w:rsidR="00F8664F">
              <w:rPr>
                <w:rStyle w:val="afff0"/>
                <w:noProof/>
              </w:rPr>
              <w:t>2</w:t>
            </w:r>
            <w:r>
              <w:rPr>
                <w:rStyle w:val="afff0"/>
              </w:rPr>
              <w:fldChar w:fldCharType="end"/>
            </w:r>
            <w:bookmarkEnd w:id="17"/>
            <w:r>
              <w:rPr>
                <w:rStyle w:val="afff0"/>
              </w:rPr>
              <w:t>.</w:t>
            </w:r>
          </w:p>
        </w:tc>
      </w:tr>
    </w:tbl>
    <w:p w:rsidR="00487D70" w:rsidRDefault="00487D70"/>
    <w:p w:rsidR="00487D70" w:rsidRDefault="00487D70">
      <w:pPr>
        <w:pStyle w:val="32"/>
      </w:pPr>
      <w:bookmarkStart w:id="18" w:name="_Toc112418251"/>
      <w:bookmarkStart w:id="19" w:name="_Toc117865921"/>
      <w:r>
        <w:t>Порядок отбора спецификаций</w:t>
      </w:r>
      <w:bookmarkEnd w:id="18"/>
      <w:bookmarkEnd w:id="19"/>
    </w:p>
    <w:p w:rsidR="00487D70" w:rsidRDefault="00487D70">
      <w:pPr>
        <w:keepNext/>
      </w:pPr>
      <w:r>
        <w:t>В SAGA определена достаточно сложная модель мониторинга и принятия стандартов, включающая основной каталог стандартов, в котором стандарты могут иметь следующие статусы:</w:t>
      </w:r>
    </w:p>
    <w:p w:rsidR="00487D70" w:rsidRDefault="00487D70">
      <w:pPr>
        <w:pStyle w:val="a4"/>
      </w:pPr>
      <w:r>
        <w:rPr>
          <w:rStyle w:val="afff0"/>
        </w:rPr>
        <w:t>Обязательные</w:t>
      </w:r>
      <w:r>
        <w:t>. Стандарты являются обязательными, когда они одобрены м предоставляют предпочитаемое решение задачи. Эти стандарты рассматриваются и применяются в первую очередь. Конкурирующие стандарты могут быть одновременно обязательными, если основные задачи приложений явно различаются между собой. Если одновременно существуют обязательные и рекомендованные, либо находящиеся под наблюдением стандарты, то последние из них должны применяться лишь в обоснованных исключительных случаях. Обязательная классификация не обозначает, что стандарт применяется в каждом приложении для электронного правительства. Обязательный стандарт должен использоваться только в том случае, когда технология или функциональность, связанная со стандартом, является обязательной или желательной в контексте требований к определённому приложению.</w:t>
      </w:r>
    </w:p>
    <w:p w:rsidR="00487D70" w:rsidRDefault="00487D70">
      <w:pPr>
        <w:pStyle w:val="a4"/>
      </w:pPr>
      <w:r>
        <w:rPr>
          <w:rStyle w:val="afff0"/>
        </w:rPr>
        <w:t>Рекомендованные</w:t>
      </w:r>
      <w:r>
        <w:t>. Рекомендация стандартов возможна в том случае, когда эти стандарты прошли проверку на надёжность, но либо не являются необходимыми (например, не обеспечивают оптимальное решение задачи), либо ещё не прошли рассмотрение в качестве обязательных стандартов. Если помимо рекомендуемых стандартов не существует конкурирующих обязательных стандартов, обоснованное отклонение от рекомендуемых стандартов возможно только в порядке исключения. Конкурирующие стандарты могут быть одновременно рекомендуемыми, если различия в их применении чётко разграничены. В таких случаях для каждого отдельного случая выбирается наиболее подходящий стандарт. В случае одновременного существования рекомендуемых и наблюдаемых стандартов последние из них могут обоснованно применяться лишь в порядке исключения.</w:t>
      </w:r>
    </w:p>
    <w:p w:rsidR="00487D70" w:rsidRDefault="00487D70">
      <w:pPr>
        <w:pStyle w:val="a4"/>
      </w:pPr>
      <w:r>
        <w:rPr>
          <w:rStyle w:val="afff0"/>
        </w:rPr>
        <w:t>Под наблюдением</w:t>
      </w:r>
      <w:r>
        <w:t>. Стандарты находятся под наблюдением в том случае, когда они следуют в желаемом направлении развития, но при этом не являются достаточно зрелыми, либо ещё не закрепились на рынке.</w:t>
      </w:r>
    </w:p>
    <w:p w:rsidR="00487D70" w:rsidRDefault="00487D70">
      <w:pPr>
        <w:keepNext/>
      </w:pPr>
      <w:r>
        <w:t>Помимо классифицированных в каталоге, совместно в SAGA ведутся ещё три справочных списка стандартов, которые обзорно представляют:</w:t>
      </w:r>
    </w:p>
    <w:p w:rsidR="00487D70" w:rsidRDefault="00487D70">
      <w:pPr>
        <w:pStyle w:val="a4"/>
      </w:pPr>
      <w:r>
        <w:t>Новые, ещё не прошедшие оценку стандарты (Белый список).</w:t>
      </w:r>
    </w:p>
    <w:p w:rsidR="00487D70" w:rsidRDefault="00487D70">
      <w:pPr>
        <w:pStyle w:val="a4"/>
      </w:pPr>
      <w:r>
        <w:t>Устаревшие стандарты, от которых отказались (Чёрный список).</w:t>
      </w:r>
    </w:p>
    <w:p w:rsidR="00487D70" w:rsidRDefault="00487D70">
      <w:pPr>
        <w:pStyle w:val="a4"/>
      </w:pPr>
      <w:r>
        <w:t>Готовящиеся к введению в эксплуатацию стандарты (Серый список).</w:t>
      </w:r>
    </w:p>
    <w:p w:rsidR="00487D70" w:rsidRDefault="00487D70">
      <w:pPr>
        <w:keepNext/>
      </w:pPr>
      <w:r>
        <w:t xml:space="preserve">Процессы изменения статусов стандартов показаны на </w:t>
      </w:r>
      <w:r>
        <w:rPr>
          <w:rStyle w:val="afffa"/>
        </w:rPr>
        <w:fldChar w:fldCharType="begin"/>
      </w:r>
      <w:r>
        <w:rPr>
          <w:rStyle w:val="afffa"/>
        </w:rPr>
        <w:instrText xml:space="preserve"> REF _Ref113106333 \h  \*mergeformat </w:instrText>
      </w:r>
      <w:r>
        <w:rPr>
          <w:rStyle w:val="afffa"/>
        </w:rPr>
      </w:r>
      <w:r>
        <w:rPr>
          <w:rStyle w:val="afffa"/>
        </w:rPr>
        <w:fldChar w:fldCharType="separate"/>
      </w:r>
      <w:r w:rsidR="00F8664F" w:rsidRPr="00F8664F">
        <w:rPr>
          <w:rStyle w:val="afffa"/>
        </w:rPr>
        <w:t>Рис. 1.3</w:t>
      </w:r>
      <w:r>
        <w:rPr>
          <w:rStyle w:val="afffa"/>
        </w:rPr>
        <w:fldChar w:fldCharType="end"/>
      </w:r>
      <w:r>
        <w:t>:</w:t>
      </w:r>
    </w:p>
    <w:tbl>
      <w:tblPr>
        <w:tblW w:w="8784" w:type="dxa"/>
        <w:tblInd w:w="8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487D70">
        <w:tc>
          <w:tcPr>
            <w:tcW w:w="8784" w:type="dxa"/>
            <w:vAlign w:val="bottom"/>
          </w:tcPr>
          <w:p w:rsidR="00487D70" w:rsidRDefault="00434232">
            <w:pPr>
              <w:pStyle w:val="affb"/>
            </w:pPr>
            <w:r>
              <w:pict>
                <v:shape id="_x0000_i1027" type="#_x0000_t75" style="width:363pt;height:244.5pt">
                  <v:imagedata r:id="rId15" o:title=""/>
                </v:shape>
              </w:pict>
            </w:r>
          </w:p>
          <w:p w:rsidR="00487D70" w:rsidRDefault="00487D70">
            <w:pPr>
              <w:pStyle w:val="aff2"/>
            </w:pPr>
            <w:bookmarkStart w:id="20" w:name="_Ref113106333"/>
            <w:r>
              <w:rPr>
                <w:rStyle w:val="afff0"/>
              </w:rPr>
              <w:t>Рис. </w:t>
            </w:r>
            <w:r>
              <w:rPr>
                <w:rStyle w:val="afff0"/>
              </w:rPr>
              <w:fldChar w:fldCharType="begin"/>
            </w:r>
            <w:r>
              <w:rPr>
                <w:rStyle w:val="afff0"/>
              </w:rPr>
              <w:instrText xml:space="preserve"> STYLEREF 2 \s </w:instrText>
            </w:r>
            <w:r>
              <w:rPr>
                <w:rStyle w:val="afff0"/>
              </w:rPr>
              <w:fldChar w:fldCharType="separate"/>
            </w:r>
            <w:r w:rsidR="00F8664F">
              <w:rPr>
                <w:rStyle w:val="afff0"/>
                <w:noProof/>
              </w:rPr>
              <w:t>1</w:t>
            </w:r>
            <w:r>
              <w:rPr>
                <w:rStyle w:val="afff0"/>
              </w:rPr>
              <w:fldChar w:fldCharType="end"/>
            </w:r>
            <w:r>
              <w:rPr>
                <w:rStyle w:val="afff0"/>
              </w:rPr>
              <w:t>.</w:t>
            </w:r>
            <w:r>
              <w:rPr>
                <w:rStyle w:val="afff0"/>
              </w:rPr>
              <w:fldChar w:fldCharType="begin"/>
            </w:r>
            <w:r>
              <w:rPr>
                <w:rStyle w:val="afff0"/>
              </w:rPr>
              <w:instrText xml:space="preserve"> SEQ Рис. \* ARABIC \s 1 </w:instrText>
            </w:r>
            <w:r>
              <w:rPr>
                <w:rStyle w:val="afff0"/>
              </w:rPr>
              <w:fldChar w:fldCharType="separate"/>
            </w:r>
            <w:r w:rsidR="00F8664F">
              <w:rPr>
                <w:rStyle w:val="afff0"/>
                <w:noProof/>
              </w:rPr>
              <w:t>3</w:t>
            </w:r>
            <w:r>
              <w:rPr>
                <w:rStyle w:val="afff0"/>
              </w:rPr>
              <w:fldChar w:fldCharType="end"/>
            </w:r>
            <w:bookmarkEnd w:id="20"/>
            <w:r>
              <w:rPr>
                <w:rStyle w:val="afff0"/>
              </w:rPr>
              <w:t>.</w:t>
            </w:r>
          </w:p>
        </w:tc>
      </w:tr>
    </w:tbl>
    <w:p w:rsidR="00487D70" w:rsidRDefault="00487D70"/>
    <w:p w:rsidR="00487D70" w:rsidRDefault="00487D70">
      <w:pPr>
        <w:pStyle w:val="a2"/>
      </w:pPr>
      <w:r>
        <w:t>Новый стандарт предлагается для включения в классификатор командой разработчиков, экспертами, участниками форума. Предложенный стандарт включается в “белый” список на сайте. Из позиции 1 возможен переход в позицию 3 за один шаг.</w:t>
      </w:r>
    </w:p>
    <w:p w:rsidR="00487D70" w:rsidRDefault="00487D70">
      <w:pPr>
        <w:pStyle w:val="a2"/>
      </w:pPr>
      <w:r>
        <w:t>Стандарты, не прошедшие оценку и не включенные в классификатор, переносятся в “черный” список отвергнутых стандартов.</w:t>
      </w:r>
    </w:p>
    <w:p w:rsidR="00487D70" w:rsidRDefault="00487D70">
      <w:pPr>
        <w:pStyle w:val="a2"/>
      </w:pPr>
      <w:r>
        <w:t>Стандарт с позитивными результатами тестирования добавляется в следующую версию классификатора.</w:t>
      </w:r>
    </w:p>
    <w:p w:rsidR="00487D70" w:rsidRDefault="00487D70">
      <w:pPr>
        <w:pStyle w:val="a2"/>
      </w:pPr>
      <w:r>
        <w:t>Стандарт, вошедший со статусом «рассматриваемый» получает статус «рекомендуемый» в следующей версии классификатора.</w:t>
      </w:r>
    </w:p>
    <w:p w:rsidR="00487D70" w:rsidRDefault="00487D70">
      <w:pPr>
        <w:pStyle w:val="a2"/>
      </w:pPr>
      <w:r>
        <w:t>Вошедший стандарт со статусом «рекомендуемый» получает статус «одобренный».</w:t>
      </w:r>
    </w:p>
    <w:p w:rsidR="00487D70" w:rsidRDefault="00487D70">
      <w:pPr>
        <w:pStyle w:val="a2"/>
      </w:pPr>
      <w:r>
        <w:t>Стандарт, вошедший со статусом «одобренный», получает статус «рекомендуемый». Переход из 6 в 7 может быть выполнен за один шаг.</w:t>
      </w:r>
    </w:p>
    <w:p w:rsidR="00487D70" w:rsidRDefault="00487D70">
      <w:pPr>
        <w:pStyle w:val="a2"/>
      </w:pPr>
      <w:r>
        <w:t>Стандарт, вошедший со статусом «рекомендуемый», не включается в следующую версию классификатора, а переходит в серый список.</w:t>
      </w:r>
    </w:p>
    <w:p w:rsidR="00487D70" w:rsidRDefault="00487D70">
      <w:pPr>
        <w:pStyle w:val="a2"/>
      </w:pPr>
      <w:r>
        <w:t>Устаревшие стандарты из серого списка, которые более не используются и не поддерживаются, перемещаются в «черный» список.</w:t>
      </w:r>
    </w:p>
    <w:p w:rsidR="00487D70" w:rsidRDefault="00487D70">
      <w:pPr>
        <w:pStyle w:val="a2"/>
      </w:pPr>
      <w:r>
        <w:t>Стандарты со статусом «рассматриваемый», которые не прошли проверку на соответствие принципам SAGA, переносятся в «черный» список.</w:t>
      </w:r>
    </w:p>
    <w:p w:rsidR="00487D70" w:rsidRDefault="00487D70">
      <w:pPr>
        <w:pStyle w:val="32"/>
      </w:pPr>
      <w:bookmarkStart w:id="21" w:name="_Toc112418252"/>
      <w:bookmarkStart w:id="22" w:name="_Toc117865922"/>
      <w:r>
        <w:t>Структура каталога спецификаций</w:t>
      </w:r>
      <w:bookmarkEnd w:id="21"/>
      <w:bookmarkEnd w:id="22"/>
    </w:p>
    <w:p w:rsidR="00487D70" w:rsidRDefault="00487D70">
      <w:pPr>
        <w:pStyle w:val="afffd"/>
        <w:keepNext/>
      </w:pPr>
      <w:r>
        <w:t>Каталог спецификаций и стандартов содержится в разделе «Технологическая точка зрения» и имеет следующую структуру:</w:t>
      </w:r>
    </w:p>
    <w:p w:rsidR="00487D70" w:rsidRDefault="00487D70">
      <w:pPr>
        <w:pStyle w:val="a4"/>
      </w:pPr>
      <w:r>
        <w:t>Моделирование процессов (Process modeling).</w:t>
      </w:r>
    </w:p>
    <w:p w:rsidR="00487D70" w:rsidRDefault="00487D70">
      <w:pPr>
        <w:pStyle w:val="a4"/>
      </w:pPr>
      <w:r>
        <w:t>Моделирование данных (Data modeling).</w:t>
      </w:r>
    </w:p>
    <w:p w:rsidR="00487D70" w:rsidRDefault="00487D70">
      <w:pPr>
        <w:pStyle w:val="a4"/>
        <w:rPr>
          <w:lang w:val="en-US"/>
        </w:rPr>
      </w:pPr>
      <w:r>
        <w:t>Архитектура</w:t>
      </w:r>
      <w:r>
        <w:rPr>
          <w:lang w:val="en-US"/>
        </w:rPr>
        <w:t xml:space="preserve"> </w:t>
      </w:r>
      <w:r>
        <w:t>приложений</w:t>
      </w:r>
      <w:r>
        <w:rPr>
          <w:lang w:val="en-US"/>
        </w:rPr>
        <w:t xml:space="preserve"> (Application architecture).</w:t>
      </w:r>
    </w:p>
    <w:p w:rsidR="00487D70" w:rsidRDefault="00487D70">
      <w:pPr>
        <w:pStyle w:val="a4"/>
        <w:rPr>
          <w:lang w:val="en-US"/>
        </w:rPr>
      </w:pPr>
      <w:r>
        <w:t>Клиент</w:t>
      </w:r>
      <w:r>
        <w:rPr>
          <w:lang w:val="en-US"/>
        </w:rPr>
        <w:t xml:space="preserve"> (Client).</w:t>
      </w:r>
    </w:p>
    <w:p w:rsidR="00487D70" w:rsidRDefault="00487D70">
      <w:pPr>
        <w:pStyle w:val="a4"/>
        <w:rPr>
          <w:lang w:val="en-US"/>
        </w:rPr>
      </w:pPr>
      <w:r>
        <w:t>Представление</w:t>
      </w:r>
      <w:r>
        <w:rPr>
          <w:lang w:val="en-US"/>
        </w:rPr>
        <w:t xml:space="preserve"> (Presentation).</w:t>
      </w:r>
    </w:p>
    <w:p w:rsidR="00487D70" w:rsidRDefault="00487D70">
      <w:pPr>
        <w:pStyle w:val="a4"/>
        <w:rPr>
          <w:lang w:val="en-US"/>
        </w:rPr>
      </w:pPr>
      <w:r>
        <w:t>Коммуникации</w:t>
      </w:r>
      <w:r>
        <w:rPr>
          <w:lang w:val="en-US"/>
        </w:rPr>
        <w:t xml:space="preserve"> (Communication).</w:t>
      </w:r>
    </w:p>
    <w:p w:rsidR="00487D70" w:rsidRPr="00AB2C62" w:rsidRDefault="00487D70">
      <w:pPr>
        <w:pStyle w:val="a4"/>
      </w:pPr>
      <w:r>
        <w:t>Соединение</w:t>
      </w:r>
      <w:r w:rsidRPr="00AB2C62">
        <w:t xml:space="preserve"> </w:t>
      </w:r>
      <w:r>
        <w:t>с</w:t>
      </w:r>
      <w:r w:rsidRPr="00AB2C62">
        <w:t xml:space="preserve"> </w:t>
      </w:r>
      <w:r>
        <w:t>оконечными</w:t>
      </w:r>
      <w:r w:rsidRPr="00AB2C62">
        <w:t xml:space="preserve"> </w:t>
      </w:r>
      <w:r>
        <w:t>устройствами</w:t>
      </w:r>
      <w:r w:rsidRPr="00AB2C62">
        <w:t xml:space="preserve"> (</w:t>
      </w:r>
      <w:r>
        <w:rPr>
          <w:lang w:val="en-US"/>
        </w:rPr>
        <w:t>Connection</w:t>
      </w:r>
      <w:r w:rsidRPr="00AB2C62">
        <w:t xml:space="preserve"> </w:t>
      </w:r>
      <w:r>
        <w:rPr>
          <w:lang w:val="en-US"/>
        </w:rPr>
        <w:t>to</w:t>
      </w:r>
      <w:r w:rsidRPr="00AB2C62">
        <w:t xml:space="preserve"> </w:t>
      </w:r>
      <w:r>
        <w:rPr>
          <w:lang w:val="en-US"/>
        </w:rPr>
        <w:t>the</w:t>
      </w:r>
      <w:r w:rsidRPr="00AB2C62">
        <w:t xml:space="preserve"> </w:t>
      </w:r>
      <w:r>
        <w:rPr>
          <w:lang w:val="en-US"/>
        </w:rPr>
        <w:t>back</w:t>
      </w:r>
      <w:r w:rsidRPr="00AB2C62">
        <w:t>-</w:t>
      </w:r>
      <w:r>
        <w:rPr>
          <w:lang w:val="en-US"/>
        </w:rPr>
        <w:t>end</w:t>
      </w:r>
      <w:r w:rsidRPr="00AB2C62">
        <w:t>).</w:t>
      </w:r>
    </w:p>
    <w:p w:rsidR="00487D70" w:rsidRDefault="00487D70">
      <w:pPr>
        <w:pStyle w:val="32"/>
      </w:pPr>
      <w:bookmarkStart w:id="23" w:name="_Toc112418253"/>
      <w:bookmarkStart w:id="24" w:name="_Toc117865923"/>
      <w:r>
        <w:t>Особенности архитектуры</w:t>
      </w:r>
      <w:bookmarkEnd w:id="23"/>
      <w:bookmarkEnd w:id="24"/>
    </w:p>
    <w:p w:rsidR="00487D70" w:rsidRDefault="00487D70">
      <w:r>
        <w:t xml:space="preserve">В отдельный раздел архитектурной модели, не предусмотренный в пятизвенной схеме ODP, выделены вопросы безопасности информационных систем. SAGA демонстрирует хорошо систематизированный и в то же время понятный подход к описанию требований по безопасности, показанный на </w:t>
      </w:r>
      <w:r>
        <w:rPr>
          <w:rStyle w:val="afffa"/>
        </w:rPr>
        <w:fldChar w:fldCharType="begin"/>
      </w:r>
      <w:r>
        <w:rPr>
          <w:rStyle w:val="afffa"/>
        </w:rPr>
        <w:instrText xml:space="preserve"> REF _Ref113106516 \h  \*mergeformat </w:instrText>
      </w:r>
      <w:r>
        <w:rPr>
          <w:rStyle w:val="afffa"/>
        </w:rPr>
      </w:r>
      <w:r>
        <w:rPr>
          <w:rStyle w:val="afffa"/>
        </w:rPr>
        <w:fldChar w:fldCharType="separate"/>
      </w:r>
      <w:r w:rsidR="00F8664F" w:rsidRPr="00F8664F">
        <w:rPr>
          <w:rStyle w:val="afffa"/>
        </w:rPr>
        <w:t>Рис. 1.4</w:t>
      </w:r>
      <w:r>
        <w:rPr>
          <w:rStyle w:val="afffa"/>
        </w:rPr>
        <w:fldChar w:fldCharType="end"/>
      </w:r>
      <w:r>
        <w:t>:</w:t>
      </w:r>
    </w:p>
    <w:tbl>
      <w:tblPr>
        <w:tblW w:w="8784" w:type="dxa"/>
        <w:tblInd w:w="8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487D70">
        <w:tc>
          <w:tcPr>
            <w:tcW w:w="8784" w:type="dxa"/>
            <w:vAlign w:val="bottom"/>
          </w:tcPr>
          <w:p w:rsidR="00487D70" w:rsidRDefault="00434232">
            <w:pPr>
              <w:pStyle w:val="affb"/>
            </w:pPr>
            <w:r>
              <w:pict>
                <v:shape id="_x0000_i1028" type="#_x0000_t75" style="width:421.5pt;height:579.75pt">
                  <v:imagedata r:id="rId16" o:title=""/>
                </v:shape>
              </w:pict>
            </w:r>
          </w:p>
          <w:p w:rsidR="00487D70" w:rsidRDefault="00487D70">
            <w:pPr>
              <w:pStyle w:val="aff2"/>
            </w:pPr>
            <w:bookmarkStart w:id="25" w:name="_Ref113106516"/>
            <w:r>
              <w:rPr>
                <w:rStyle w:val="afff0"/>
              </w:rPr>
              <w:t>Рис. </w:t>
            </w:r>
            <w:r>
              <w:rPr>
                <w:rStyle w:val="afff0"/>
              </w:rPr>
              <w:fldChar w:fldCharType="begin"/>
            </w:r>
            <w:r>
              <w:rPr>
                <w:rStyle w:val="afff0"/>
              </w:rPr>
              <w:instrText xml:space="preserve"> STYLEREF 2 \s </w:instrText>
            </w:r>
            <w:r>
              <w:rPr>
                <w:rStyle w:val="afff0"/>
              </w:rPr>
              <w:fldChar w:fldCharType="separate"/>
            </w:r>
            <w:r w:rsidR="00F8664F">
              <w:rPr>
                <w:rStyle w:val="afff0"/>
                <w:noProof/>
              </w:rPr>
              <w:t>1</w:t>
            </w:r>
            <w:r>
              <w:rPr>
                <w:rStyle w:val="afff0"/>
              </w:rPr>
              <w:fldChar w:fldCharType="end"/>
            </w:r>
            <w:r>
              <w:rPr>
                <w:rStyle w:val="afff0"/>
              </w:rPr>
              <w:t>.</w:t>
            </w:r>
            <w:r>
              <w:rPr>
                <w:rStyle w:val="afff0"/>
              </w:rPr>
              <w:fldChar w:fldCharType="begin"/>
            </w:r>
            <w:r>
              <w:rPr>
                <w:rStyle w:val="afff0"/>
              </w:rPr>
              <w:instrText xml:space="preserve"> SEQ Рис. \* ARABIC \s 1 </w:instrText>
            </w:r>
            <w:r>
              <w:rPr>
                <w:rStyle w:val="afff0"/>
              </w:rPr>
              <w:fldChar w:fldCharType="separate"/>
            </w:r>
            <w:r w:rsidR="00F8664F">
              <w:rPr>
                <w:rStyle w:val="afff0"/>
                <w:noProof/>
              </w:rPr>
              <w:t>4</w:t>
            </w:r>
            <w:r>
              <w:rPr>
                <w:rStyle w:val="afff0"/>
              </w:rPr>
              <w:fldChar w:fldCharType="end"/>
            </w:r>
            <w:bookmarkEnd w:id="25"/>
            <w:r>
              <w:rPr>
                <w:rStyle w:val="afff0"/>
              </w:rPr>
              <w:t>.</w:t>
            </w:r>
          </w:p>
        </w:tc>
      </w:tr>
    </w:tbl>
    <w:p w:rsidR="00487D70" w:rsidRDefault="00487D70"/>
    <w:p w:rsidR="00487D70" w:rsidRDefault="00487D70" w:rsidP="003D40AA">
      <w:pPr>
        <w:pStyle w:val="23"/>
      </w:pPr>
      <w:bookmarkStart w:id="26" w:name="_Toc112185307"/>
      <w:bookmarkStart w:id="27" w:name="_Toc112418254"/>
      <w:bookmarkStart w:id="28" w:name="_Toc117865924"/>
      <w:r>
        <w:t>Великобритания. Концепция взаимодействия e-GIF</w:t>
      </w:r>
      <w:bookmarkEnd w:id="26"/>
      <w:bookmarkEnd w:id="27"/>
      <w:bookmarkEnd w:id="28"/>
    </w:p>
    <w:p w:rsidR="00487D70" w:rsidRDefault="00487D70">
      <w:pPr>
        <w:pStyle w:val="32"/>
      </w:pPr>
      <w:bookmarkStart w:id="29" w:name="_Toc112418255"/>
      <w:bookmarkStart w:id="30" w:name="_Toc117865925"/>
      <w:r>
        <w:t>Область применения, статус, цели</w:t>
      </w:r>
      <w:bookmarkEnd w:id="29"/>
      <w:bookmarkEnd w:id="30"/>
    </w:p>
    <w:p w:rsidR="00487D70" w:rsidRDefault="00487D70">
      <w:r>
        <w:t>Одним из центральных документов в сфере реализации проекта электронного правительства Великобритании является Концепция взаимодействия в проекте электронного правительства (e-Government Interoperability Framework (e-GIF)). В этом руководящем документе определяется правительственная техническая политика и спецификации, на основе которых достигается согласованность в сфере использования информационных и коммуникационных технологий.</w:t>
      </w:r>
    </w:p>
    <w:p w:rsidR="00487D70" w:rsidRDefault="00487D70">
      <w:r>
        <w:t>e-GIF определяет минимальный набор технических решений и спецификаций, обеспечивающих поддержание обмена информацией между правительством и публичным сектором. Сюда относятся взаимосвязь (interconnectivity), интеграция данных (data integration), метаданные для управления контентом (content management metadata) и доступ к услугам (e-services access).</w:t>
      </w:r>
    </w:p>
    <w:p w:rsidR="00487D70" w:rsidRDefault="00487D70">
      <w:r>
        <w:t>Интерфейсы между государственными и частными ИС должны строго соответствовать e-GIF, на взаимодействие частных ИС друг с другом и клиентами никаких ограничений не накладывается.</w:t>
      </w:r>
    </w:p>
    <w:p w:rsidR="00487D70" w:rsidRDefault="00487D70">
      <w:pPr>
        <w:pStyle w:val="32"/>
      </w:pPr>
      <w:bookmarkStart w:id="31" w:name="_Toc112418256"/>
      <w:bookmarkStart w:id="32" w:name="_Toc117865926"/>
      <w:r>
        <w:t>Структура документации</w:t>
      </w:r>
      <w:bookmarkEnd w:id="31"/>
      <w:bookmarkEnd w:id="32"/>
    </w:p>
    <w:p w:rsidR="00487D70" w:rsidRDefault="00487D70">
      <w:r>
        <w:t>Давняя история электронных государственных ИС Великобритании и стабильность структуры административного управления объясняют развитую структуру документов, регламентирующих процедуры и технологии взаимодействия.</w:t>
      </w:r>
    </w:p>
    <w:p w:rsidR="00487D70" w:rsidRDefault="00487D70">
      <w:pPr>
        <w:keepNext/>
      </w:pPr>
      <w:r>
        <w:t>В архитектуре e-GIF выделяется два уровня:</w:t>
      </w:r>
    </w:p>
    <w:p w:rsidR="00487D70" w:rsidRDefault="00487D70">
      <w:pPr>
        <w:pStyle w:val="a2"/>
        <w:numPr>
          <w:ilvl w:val="0"/>
          <w:numId w:val="25"/>
        </w:numPr>
      </w:pPr>
      <w:r>
        <w:t>концептуальная основа (Framework), в которой определены высокоуровневые принципы и политики в отношении создания среды взаимодействия;</w:t>
      </w:r>
    </w:p>
    <w:p w:rsidR="00487D70" w:rsidRDefault="00487D70">
      <w:pPr>
        <w:pStyle w:val="a2"/>
        <w:keepNext/>
        <w:numPr>
          <w:ilvl w:val="0"/>
          <w:numId w:val="25"/>
        </w:numPr>
      </w:pPr>
      <w:r>
        <w:t>регистр e-GIF (Registry), содержащий следующие документы и каталоги:</w:t>
      </w:r>
    </w:p>
    <w:p w:rsidR="00487D70" w:rsidRDefault="00487D70">
      <w:pPr>
        <w:pStyle w:val="24"/>
      </w:pPr>
      <w:r>
        <w:t>Государственный стандарт на метаданные (e-GMS), приложением к которому является «список правительственных категорий метаданных» – Government Category List (GCL).</w:t>
      </w:r>
    </w:p>
    <w:p w:rsidR="00487D70" w:rsidRDefault="00487D70">
      <w:pPr>
        <w:pStyle w:val="24"/>
      </w:pPr>
      <w:r>
        <w:t>Каталог государственных стандартов данных – Government Data Standards Catalogue (GDSC), содержащий перечень принятых схем и форматов, разработанных специально для нужд государственного электронного взаимодействия.</w:t>
      </w:r>
    </w:p>
    <w:p w:rsidR="00487D70" w:rsidRDefault="00487D70">
      <w:pPr>
        <w:pStyle w:val="24"/>
      </w:pPr>
      <w:r>
        <w:t>Репозиторий XML-схем (XML schemas).</w:t>
      </w:r>
    </w:p>
    <w:p w:rsidR="00487D70" w:rsidRDefault="00487D70">
      <w:pPr>
        <w:pStyle w:val="24"/>
      </w:pPr>
      <w:r>
        <w:t>Каталог технических стандартов – Technical Standards Catalogue (TSC).</w:t>
      </w:r>
    </w:p>
    <w:p w:rsidR="00487D70" w:rsidRDefault="00487D70">
      <w:pPr>
        <w:pStyle w:val="32"/>
      </w:pPr>
      <w:bookmarkStart w:id="33" w:name="_Toc112418257"/>
      <w:bookmarkStart w:id="34" w:name="_Toc117865927"/>
      <w:r>
        <w:t>Организационные подходы</w:t>
      </w:r>
      <w:bookmarkEnd w:id="33"/>
      <w:bookmarkEnd w:id="34"/>
    </w:p>
    <w:p w:rsidR="00487D70" w:rsidRDefault="00487D70">
      <w:pPr>
        <w:keepNext/>
      </w:pPr>
      <w:r>
        <w:t>В руководстве e-GIF выделяется пять целевых групп служб, которые должны функционировать на уровне федеральной администрации и которые можно назвать миссией системы электронного правительства, а именно:</w:t>
      </w:r>
    </w:p>
    <w:p w:rsidR="00487D70" w:rsidRDefault="00487D70">
      <w:pPr>
        <w:pStyle w:val="a4"/>
      </w:pPr>
      <w:r>
        <w:t>Правительство и граждане (UK Government and citizens).</w:t>
      </w:r>
    </w:p>
    <w:p w:rsidR="00487D70" w:rsidRDefault="00487D70">
      <w:pPr>
        <w:pStyle w:val="a4"/>
      </w:pPr>
      <w:r>
        <w:t>Правительство и посредники (UK Government and intermediaries).</w:t>
      </w:r>
    </w:p>
    <w:p w:rsidR="00487D70" w:rsidRDefault="00487D70">
      <w:pPr>
        <w:pStyle w:val="a4"/>
      </w:pPr>
      <w:r>
        <w:t>Правительство и бизнес (UK Government and business).</w:t>
      </w:r>
    </w:p>
    <w:p w:rsidR="00487D70" w:rsidRDefault="00487D70">
      <w:pPr>
        <w:pStyle w:val="a4"/>
      </w:pPr>
      <w:r>
        <w:t>Правительство и правительство (UK Government organizations).</w:t>
      </w:r>
    </w:p>
    <w:p w:rsidR="00487D70" w:rsidRDefault="00487D70">
      <w:pPr>
        <w:pStyle w:val="a4"/>
        <w:rPr>
          <w:lang w:val="en-US"/>
        </w:rPr>
      </w:pPr>
      <w:r>
        <w:t>Правительство</w:t>
      </w:r>
      <w:r>
        <w:rPr>
          <w:lang w:val="en-US"/>
        </w:rPr>
        <w:t xml:space="preserve"> </w:t>
      </w:r>
      <w:r>
        <w:t>и</w:t>
      </w:r>
      <w:r>
        <w:rPr>
          <w:lang w:val="en-US"/>
        </w:rPr>
        <w:t xml:space="preserve"> </w:t>
      </w:r>
      <w:r>
        <w:t>другие</w:t>
      </w:r>
      <w:r>
        <w:rPr>
          <w:lang w:val="en-US"/>
        </w:rPr>
        <w:t xml:space="preserve"> </w:t>
      </w:r>
      <w:r>
        <w:t>правительства</w:t>
      </w:r>
      <w:r>
        <w:rPr>
          <w:lang w:val="en-US"/>
        </w:rPr>
        <w:t xml:space="preserve"> (UK Government and other governments (UK/EC, UK/US, etc.).</w:t>
      </w:r>
    </w:p>
    <w:p w:rsidR="00487D70" w:rsidRDefault="00487D70">
      <w:pPr>
        <w:pStyle w:val="afffd"/>
        <w:keepNext/>
      </w:pPr>
      <w:r>
        <w:t>В документе подробно рассматриваются стороны, заинтересованные в использовании принятой системы стандартов. Такими заинтересованными сторонами являются:</w:t>
      </w:r>
    </w:p>
    <w:p w:rsidR="00487D70" w:rsidRDefault="00487D70">
      <w:pPr>
        <w:pStyle w:val="a4"/>
      </w:pPr>
      <w:r>
        <w:t>Стратеги компаний, для которых важно, чтобы их стратегии соответствовали стратегии и технической политике государства. Соответствие стандартам это составная часть тендерных требований, без соответствия которым финансирование проектов не осуществляется.</w:t>
      </w:r>
    </w:p>
    <w:p w:rsidR="00487D70" w:rsidRDefault="00487D70">
      <w:pPr>
        <w:pStyle w:val="a4"/>
      </w:pPr>
      <w:r>
        <w:t>Руководители компаний, руководители проектов, ответственные за релевантность своей продукции и услуг, поставляемых по государственным контрактам.</w:t>
      </w:r>
    </w:p>
    <w:p w:rsidR="00487D70" w:rsidRDefault="00487D70">
      <w:pPr>
        <w:pStyle w:val="a4"/>
      </w:pPr>
      <w:r>
        <w:t>Финансисты, которые должны быть уверены, что инвестиции вкладываются в проект, соответствующий тендерной документации.</w:t>
      </w:r>
    </w:p>
    <w:p w:rsidR="00487D70" w:rsidRDefault="00487D70">
      <w:pPr>
        <w:pStyle w:val="a4"/>
      </w:pPr>
      <w:r>
        <w:t>Государственные служащие, заключающие государственные контракты на закупку продукции, которые должны быть уверены в соответствии продукции и услуг процедурам контрактации.</w:t>
      </w:r>
    </w:p>
    <w:p w:rsidR="00487D70" w:rsidRDefault="00487D70">
      <w:pPr>
        <w:pStyle w:val="a4"/>
      </w:pPr>
      <w:r>
        <w:t>Поставщики, разработчики программного обеспечения и ИКТ, которые должны знать технические требования, которым должна удовлетворять их продукция или услуги.</w:t>
      </w:r>
    </w:p>
    <w:p w:rsidR="00487D70" w:rsidRDefault="00487D70">
      <w:pPr>
        <w:pStyle w:val="a4"/>
      </w:pPr>
      <w:r>
        <w:t>Аудиторы проектов, сотрудники казначейства (аналога российской Счетной Палаты), парламентских комитетов, которые должны иметь инструментарий для проведения аудита государственных информационных систем и принятии решений об эффективности использования бюджетных средств.</w:t>
      </w:r>
    </w:p>
    <w:p w:rsidR="00487D70" w:rsidRDefault="00487D70">
      <w:pPr>
        <w:keepNext/>
      </w:pPr>
      <w:r>
        <w:t>Документ e-GIF предусматривает процедуру публичного обсуждения при публикации проекта очередной версии. Особое внимание уделяется вовлечению общественности, разработчиков стандартов, а также организаций, занимающихся внедрением стандартов в процесс стандартизации. Для этого в рамках поддержки развития e-GIF развиваются интернет-сервисы:</w:t>
      </w:r>
    </w:p>
    <w:p w:rsidR="00487D70" w:rsidRDefault="00487D70">
      <w:pPr>
        <w:pStyle w:val="a4"/>
      </w:pPr>
      <w:r>
        <w:t>для контактов с разработчиками стандартов;</w:t>
      </w:r>
    </w:p>
    <w:p w:rsidR="00487D70" w:rsidRDefault="00487D70">
      <w:pPr>
        <w:pStyle w:val="a4"/>
      </w:pPr>
      <w:r>
        <w:t>для поощрения любых заинтересованных лиц участвовать в обсуждении стандартов;2;</w:t>
      </w:r>
    </w:p>
    <w:p w:rsidR="00487D70" w:rsidRDefault="00487D70">
      <w:pPr>
        <w:pStyle w:val="a4"/>
      </w:pPr>
      <w:r>
        <w:t>для поддержки стандартов;</w:t>
      </w:r>
    </w:p>
    <w:p w:rsidR="00487D70" w:rsidRDefault="00487D70">
      <w:pPr>
        <w:pStyle w:val="a4"/>
      </w:pPr>
      <w:r>
        <w:t>для рассылки приглашений участия в разработке и одобрении стандарта (Request for Proposals, Request for Comments).</w:t>
      </w:r>
    </w:p>
    <w:p w:rsidR="00487D70" w:rsidRDefault="00487D70">
      <w:pPr>
        <w:keepNext/>
      </w:pPr>
      <w:r>
        <w:t>Большое внимание в Великобритании уделяется поддержке стандартов, включенных в eGIF TSC. Система поддержки:</w:t>
      </w:r>
    </w:p>
    <w:p w:rsidR="00487D70" w:rsidRDefault="00487D70">
      <w:pPr>
        <w:pStyle w:val="a4"/>
      </w:pPr>
      <w:r>
        <w:t>отражает практику применения стандартов;</w:t>
      </w:r>
    </w:p>
    <w:p w:rsidR="00487D70" w:rsidRDefault="00487D70">
      <w:pPr>
        <w:pStyle w:val="a4"/>
      </w:pPr>
      <w:r>
        <w:t>содержит справочные материалы (руководства, схемы, опыт использования, вопросы-ответы, базы знаний);</w:t>
      </w:r>
    </w:p>
    <w:p w:rsidR="00487D70" w:rsidRDefault="00487D70">
      <w:pPr>
        <w:pStyle w:val="a4"/>
      </w:pPr>
      <w:r>
        <w:t>включает различные приложения (утилиты, инструментальные средства, листы проверки и т. п.);</w:t>
      </w:r>
    </w:p>
    <w:p w:rsidR="00487D70" w:rsidRDefault="00487D70">
      <w:pPr>
        <w:pStyle w:val="a4"/>
      </w:pPr>
      <w:r>
        <w:t>включает тренинги для различных категорий пользователей стандартов;</w:t>
      </w:r>
    </w:p>
    <w:p w:rsidR="00487D70" w:rsidRDefault="00487D70">
      <w:pPr>
        <w:pStyle w:val="a4"/>
      </w:pPr>
      <w:r>
        <w:t>содержит регламенты администрирования.</w:t>
      </w:r>
    </w:p>
    <w:p w:rsidR="00487D70" w:rsidRDefault="00487D70">
      <w:r>
        <w:t>Одобрение стандартов общественностью рассматривается, в некоторой степени, как формальное утверждение стандарта. Система поддержки направлена на сбор мнений общественности и специалистов о предлагаемом стандарте. Если стандарт не вызывает значительных споров и возражений, более того, поддерживается общественностью, то он считается формально утвержденным и включается в каталог стандартов. Описанный подход реализуется через приглашения комментировать стандарты, технические документы, схемы XML.</w:t>
      </w:r>
    </w:p>
    <w:p w:rsidR="00487D70" w:rsidRDefault="00487D70">
      <w:r>
        <w:t>По некоторым стандартам, особенно по перспективным, сразу невозможно принять решение о включении в каталог. Более того, иногда нет даже однозначного проекта такого стандарта. В этом случае системой стандартизации рассылаются приглашения о предложениях, на инновационные решения. Любые общественные группы могут принять участие или разработать самостоятельно проект подобного стандарта.</w:t>
      </w:r>
    </w:p>
    <w:p w:rsidR="00487D70" w:rsidRDefault="00487D70">
      <w:pPr>
        <w:pStyle w:val="32"/>
      </w:pPr>
      <w:bookmarkStart w:id="35" w:name="_Toc112418258"/>
      <w:bookmarkStart w:id="36" w:name="_Toc117865928"/>
      <w:r>
        <w:t>Технологические подходы</w:t>
      </w:r>
      <w:bookmarkEnd w:id="35"/>
      <w:bookmarkEnd w:id="36"/>
    </w:p>
    <w:p w:rsidR="00487D70" w:rsidRDefault="00487D70">
      <w:pPr>
        <w:keepNext/>
      </w:pPr>
      <w:r>
        <w:t>Технические решения, представленные в e-GIF, реализуются в соответствии со следующими ключевыми принципами:</w:t>
      </w:r>
    </w:p>
    <w:p w:rsidR="00487D70" w:rsidRDefault="00487D70">
      <w:pPr>
        <w:pStyle w:val="a4"/>
      </w:pPr>
      <w:r>
        <w:t>соответствие (alignment) требованиям Internet: заимствование и принятие технических особенностей, характерных для всех государственных информационных систем, существующих во всемирной сети Интернет;</w:t>
      </w:r>
    </w:p>
    <w:p w:rsidR="00487D70" w:rsidRDefault="00487D70">
      <w:pPr>
        <w:pStyle w:val="a4"/>
      </w:pPr>
      <w:r>
        <w:t>принятие XML как основного стандарта интеграции и работы с данными в государственных информационных системах;</w:t>
      </w:r>
    </w:p>
    <w:p w:rsidR="00487D70" w:rsidRDefault="00487D70">
      <w:pPr>
        <w:pStyle w:val="a4"/>
      </w:pPr>
      <w:r>
        <w:t>использование браузера как ключевого приложения: вся информация, размещенная в государственных информационных системах должна быть доступна через браузеры; другие приложения разрешены при условии их соответствия приложениям, основанным на технологии браузеров;</w:t>
      </w:r>
    </w:p>
    <w:p w:rsidR="00487D70" w:rsidRDefault="00487D70">
      <w:pPr>
        <w:pStyle w:val="a4"/>
      </w:pPr>
      <w:r>
        <w:t>использование метаданных для описания государственных ресурсов, развитие и принятие стандарта на метаданные электронного правительства e-GMS, в основе которого лежит модель Дублинского ядра (ISO 15836);</w:t>
      </w:r>
    </w:p>
    <w:p w:rsidR="00487D70" w:rsidRDefault="00487D70">
      <w:pPr>
        <w:pStyle w:val="a4"/>
      </w:pPr>
      <w:r>
        <w:t>развитие и поддержка правительственного списка категорий данных (Government Category List, GCL).</w:t>
      </w:r>
    </w:p>
    <w:p w:rsidR="00487D70" w:rsidRDefault="00487D70">
      <w:pPr>
        <w:pStyle w:val="32"/>
      </w:pPr>
      <w:bookmarkStart w:id="37" w:name="_Toc112418259"/>
      <w:bookmarkStart w:id="38" w:name="_Toc117865929"/>
      <w:r>
        <w:t>Порядок отбора спецификаций</w:t>
      </w:r>
      <w:bookmarkEnd w:id="37"/>
      <w:bookmarkEnd w:id="38"/>
    </w:p>
    <w:p w:rsidR="00487D70" w:rsidRDefault="00487D70">
      <w:pPr>
        <w:pStyle w:val="afffd"/>
        <w:keepNext/>
      </w:pPr>
      <w:r>
        <w:t>Основными критериями отбора стандартов e-GIF являются:</w:t>
      </w:r>
    </w:p>
    <w:p w:rsidR="00487D70" w:rsidRDefault="00487D70">
      <w:pPr>
        <w:pStyle w:val="a4"/>
      </w:pPr>
      <w:r>
        <w:t>интероперабельность;</w:t>
      </w:r>
    </w:p>
    <w:p w:rsidR="00487D70" w:rsidRDefault="00487D70">
      <w:pPr>
        <w:pStyle w:val="a4"/>
      </w:pPr>
      <w:r>
        <w:t>распространенность на рынке;</w:t>
      </w:r>
    </w:p>
    <w:p w:rsidR="00487D70" w:rsidRDefault="00487D70">
      <w:pPr>
        <w:pStyle w:val="a4"/>
      </w:pPr>
      <w:r>
        <w:t>масштабируемость;</w:t>
      </w:r>
    </w:p>
    <w:p w:rsidR="00487D70" w:rsidRDefault="00487D70">
      <w:pPr>
        <w:pStyle w:val="a4"/>
      </w:pPr>
      <w:r>
        <w:t>открытость;</w:t>
      </w:r>
    </w:p>
    <w:p w:rsidR="00487D70" w:rsidRDefault="00487D70">
      <w:pPr>
        <w:pStyle w:val="a4"/>
      </w:pPr>
      <w:r>
        <w:t>интернациональность (международные стандарты имеют приоритет перед стандартами ЕС, а стандарты ЕС – перед национальными стандартами при прочих равных условиях).</w:t>
      </w:r>
    </w:p>
    <w:p w:rsidR="00487D70" w:rsidRDefault="00487D70">
      <w:r>
        <w:t xml:space="preserve">К программному обеспечению, которым комплектуются государственные информационные системы, предъявляются отдельные требования на соответствие стандартам Open Source Software (OSS). </w:t>
      </w:r>
    </w:p>
    <w:p w:rsidR="00487D70" w:rsidRDefault="00487D70">
      <w:pPr>
        <w:keepNext/>
      </w:pPr>
      <w:r>
        <w:t>В состав e-GIF входит Каталог технических спецификаций (TSC), который устанавливает перечень стандартов и технологий, которые должны использоваться или рекомендованы для решения указанных задач. Каталог предусматривает следующие статусы спецификаций:</w:t>
      </w:r>
    </w:p>
    <w:p w:rsidR="00487D70" w:rsidRDefault="00487D70">
      <w:pPr>
        <w:pStyle w:val="a4"/>
      </w:pPr>
      <w:r>
        <w:t>Принятые (A) – обязательные для применения стандарты.</w:t>
      </w:r>
    </w:p>
    <w:p w:rsidR="00487D70" w:rsidRDefault="00487D70">
      <w:pPr>
        <w:pStyle w:val="a4"/>
      </w:pPr>
      <w:r>
        <w:t>Рекомендованные (R) – желательные для применения стандарты.</w:t>
      </w:r>
    </w:p>
    <w:p w:rsidR="00487D70" w:rsidRDefault="00487D70">
      <w:pPr>
        <w:pStyle w:val="a4"/>
      </w:pPr>
      <w:r>
        <w:t>На рассмотрении (U) – стандарты, которые в настоящее время проходят процедуру принятия в качестве обязательных или рекомендованных.</w:t>
      </w:r>
    </w:p>
    <w:p w:rsidR="00487D70" w:rsidRDefault="00487D70">
      <w:pPr>
        <w:pStyle w:val="a4"/>
      </w:pPr>
      <w:r>
        <w:t>Для будущего использования (F) – стандарты, которые в настоящее время не могут использоваться в системах электронного государства из-за недостаточной зрелости, но должны быть приняты к рассмотрению в будущем.</w:t>
      </w:r>
    </w:p>
    <w:p w:rsidR="00487D70" w:rsidRDefault="00487D70">
      <w:r>
        <w:t>Заинтересованные стороны принимают решения, руководствуясь только стандартами со статусом «одобренный». Стандарты с другими статусами публикуются для сведения.</w:t>
      </w:r>
    </w:p>
    <w:p w:rsidR="00487D70" w:rsidRDefault="00487D70">
      <w:pPr>
        <w:pStyle w:val="32"/>
      </w:pPr>
      <w:bookmarkStart w:id="39" w:name="_Toc112418260"/>
      <w:bookmarkStart w:id="40" w:name="_Toc117865930"/>
      <w:r>
        <w:t>Структура каталога спецификаций</w:t>
      </w:r>
      <w:bookmarkEnd w:id="39"/>
      <w:bookmarkEnd w:id="40"/>
    </w:p>
    <w:p w:rsidR="00487D70" w:rsidRDefault="00487D70">
      <w:pPr>
        <w:keepNext/>
      </w:pPr>
      <w:r>
        <w:t>При определении таксономии каталога не используются стандартизованные функциональные модели, однако собственная функциональная модель eGIF TSC является достаточно стройной, соответствует базовым принципам построения АПО и включает следующие основные разделы:</w:t>
      </w:r>
    </w:p>
    <w:p w:rsidR="00487D70" w:rsidRDefault="00487D70">
      <w:pPr>
        <w:pStyle w:val="a4"/>
      </w:pPr>
      <w:r>
        <w:t>Взаимодействие (включая спецификации веб-сервисов).</w:t>
      </w:r>
    </w:p>
    <w:p w:rsidR="00487D70" w:rsidRDefault="00487D70">
      <w:pPr>
        <w:pStyle w:val="a4"/>
      </w:pPr>
      <w:r>
        <w:t>Интеграция данных.</w:t>
      </w:r>
    </w:p>
    <w:p w:rsidR="00487D70" w:rsidRDefault="00487D70">
      <w:pPr>
        <w:pStyle w:val="a4"/>
      </w:pPr>
      <w:r>
        <w:t>Метаданные для управления контентом (включая раздел идентификаторов).</w:t>
      </w:r>
    </w:p>
    <w:p w:rsidR="00487D70" w:rsidRDefault="00487D70">
      <w:pPr>
        <w:pStyle w:val="a4"/>
      </w:pPr>
      <w:r>
        <w:t>Доступ к электронным услугам (включая спецификации для рабочих станций, мобильного доступа и использования смарт-карт).</w:t>
      </w:r>
    </w:p>
    <w:p w:rsidR="00487D70" w:rsidRDefault="00487D70">
      <w:pPr>
        <w:pStyle w:val="a4"/>
      </w:pPr>
      <w:r>
        <w:t>Спецификации для бизнес-приложений.</w:t>
      </w:r>
    </w:p>
    <w:p w:rsidR="00487D70" w:rsidRDefault="00487D70">
      <w:pPr>
        <w:pStyle w:val="a4"/>
      </w:pPr>
      <w:r>
        <w:t>Спецификации доступности и удобства использования.</w:t>
      </w:r>
    </w:p>
    <w:p w:rsidR="00487D70" w:rsidRDefault="00487D70">
      <w:pPr>
        <w:keepNext/>
      </w:pPr>
      <w:r>
        <w:t>Уникальной (в пределах рассмотренного международного опыта) особенностью eGIF Великобритании является то, что в каталоге спецификаций содержится раздел стандартов в области бизнеса. В области бизнеса в TSC e-GIF имеются следующие разделы:</w:t>
      </w:r>
    </w:p>
    <w:p w:rsidR="00487D70" w:rsidRDefault="00487D70">
      <w:pPr>
        <w:pStyle w:val="a4"/>
      </w:pPr>
      <w:r>
        <w:t>организация электронного обучения (e-learning);</w:t>
      </w:r>
    </w:p>
    <w:p w:rsidR="00487D70" w:rsidRDefault="00487D70">
      <w:pPr>
        <w:pStyle w:val="a4"/>
      </w:pPr>
      <w:r>
        <w:t>электронное здравоохранение и социальная защита (e-health and social care);</w:t>
      </w:r>
    </w:p>
    <w:p w:rsidR="00487D70" w:rsidRDefault="00487D70">
      <w:pPr>
        <w:pStyle w:val="a4"/>
      </w:pPr>
      <w:r>
        <w:t>электронная поддержка финансовой сферы (finance);</w:t>
      </w:r>
    </w:p>
    <w:p w:rsidR="00487D70" w:rsidRDefault="00487D70">
      <w:pPr>
        <w:pStyle w:val="a4"/>
      </w:pPr>
      <w:r>
        <w:t>организация услуг в области торговли и логистики (commerce, purchasing and logistics);</w:t>
      </w:r>
    </w:p>
    <w:p w:rsidR="00487D70" w:rsidRDefault="00487D70">
      <w:pPr>
        <w:pStyle w:val="a4"/>
      </w:pPr>
      <w:r>
        <w:t>организация электронного документооборота (Workflow).</w:t>
      </w:r>
    </w:p>
    <w:p w:rsidR="00487D70" w:rsidRDefault="00487D70">
      <w:pPr>
        <w:pStyle w:val="32"/>
      </w:pPr>
      <w:bookmarkStart w:id="41" w:name="_Toc112418261"/>
      <w:bookmarkStart w:id="42" w:name="_Toc117865931"/>
      <w:r>
        <w:t>Особенности концепции</w:t>
      </w:r>
      <w:bookmarkEnd w:id="41"/>
      <w:bookmarkEnd w:id="42"/>
    </w:p>
    <w:p w:rsidR="00487D70" w:rsidRDefault="00487D70">
      <w:r>
        <w:t>Особенностью e-GIF можно считать то, что в каталог стандартов eGIF TSC включено достаточно большое количество оригинальных разработок, для которых не существует адекватных международных аналогов. В основном это относится к форматам представления административных данных и метаданных (спецификации, разработанные в рамках проекта GovTalk).</w:t>
      </w:r>
    </w:p>
    <w:p w:rsidR="00487D70" w:rsidRDefault="00487D70">
      <w:r>
        <w:t>В некоторой степени недостатком e-GIF можно считать включение в высокоуровневый концептуальный документ постоянно изменяющихся технических деталей, чем объясняется частота его пересмотра.</w:t>
      </w:r>
    </w:p>
    <w:p w:rsidR="00487D70" w:rsidRDefault="00487D70" w:rsidP="003D40AA">
      <w:pPr>
        <w:pStyle w:val="23"/>
      </w:pPr>
      <w:bookmarkStart w:id="43" w:name="_Toc112185308"/>
      <w:bookmarkStart w:id="44" w:name="_Toc112418262"/>
      <w:bookmarkStart w:id="45" w:name="_Toc117865932"/>
      <w:bookmarkStart w:id="46" w:name="_Toc112185310"/>
      <w:r>
        <w:t xml:space="preserve">США. </w:t>
      </w:r>
      <w:bookmarkEnd w:id="43"/>
      <w:r>
        <w:t>Архитектура федерального предприятия</w:t>
      </w:r>
      <w:bookmarkEnd w:id="44"/>
      <w:bookmarkEnd w:id="45"/>
    </w:p>
    <w:p w:rsidR="00487D70" w:rsidRDefault="00487D70">
      <w:pPr>
        <w:pStyle w:val="32"/>
      </w:pPr>
      <w:bookmarkStart w:id="47" w:name="_Toc112418263"/>
      <w:bookmarkStart w:id="48" w:name="_Toc117865933"/>
      <w:r>
        <w:t>Статус и структура документов</w:t>
      </w:r>
      <w:bookmarkEnd w:id="47"/>
      <w:bookmarkEnd w:id="48"/>
    </w:p>
    <w:p w:rsidR="00487D70" w:rsidRDefault="00487D70">
      <w:pPr>
        <w:keepNext/>
      </w:pPr>
      <w:r>
        <w:t>Проект стандартизации приложений электронного государства в США реализуется в рамках Архитектуры федерального предприятия (FEA-PMO), которая охватывает широкий круг вопросов в области электронного государства. Концепция FEA определяет следующие основные архитектурные модели:</w:t>
      </w:r>
    </w:p>
    <w:p w:rsidR="00487D70" w:rsidRDefault="00487D70">
      <w:pPr>
        <w:pStyle w:val="a4"/>
      </w:pPr>
      <w:r>
        <w:t>Архитектура деятельности.</w:t>
      </w:r>
    </w:p>
    <w:p w:rsidR="00487D70" w:rsidRDefault="00487D70">
      <w:pPr>
        <w:pStyle w:val="a4"/>
      </w:pPr>
      <w:r>
        <w:t>Архитектура приложений.</w:t>
      </w:r>
    </w:p>
    <w:p w:rsidR="00487D70" w:rsidRDefault="00487D70">
      <w:pPr>
        <w:pStyle w:val="a4"/>
      </w:pPr>
      <w:r>
        <w:t>Архитектура безопасности.</w:t>
      </w:r>
    </w:p>
    <w:p w:rsidR="00487D70" w:rsidRDefault="00487D70">
      <w:pPr>
        <w:pStyle w:val="a4"/>
      </w:pPr>
      <w:r>
        <w:t>Техническая архитектура.</w:t>
      </w:r>
    </w:p>
    <w:p w:rsidR="00487D70" w:rsidRDefault="00487D70">
      <w:pPr>
        <w:pStyle w:val="a4"/>
      </w:pPr>
      <w:r>
        <w:t>Информационная архитектура.</w:t>
      </w:r>
    </w:p>
    <w:p w:rsidR="00487D70" w:rsidRDefault="00487D70">
      <w:pPr>
        <w:pStyle w:val="afffd"/>
        <w:keepNext/>
      </w:pPr>
      <w:r>
        <w:t>FEA определяет базовую модель компонентно-базированной архитектуры. Базовая модель содержит политику, руководящие принципы и рекомендации, которые отражают:</w:t>
      </w:r>
    </w:p>
    <w:p w:rsidR="00487D70" w:rsidRDefault="00487D70">
      <w:pPr>
        <w:pStyle w:val="a4"/>
      </w:pPr>
      <w:r>
        <w:t>сотрудничество всех заинтересованных сторон;</w:t>
      </w:r>
    </w:p>
    <w:p w:rsidR="00487D70" w:rsidRDefault="00487D70">
      <w:pPr>
        <w:pStyle w:val="a4"/>
      </w:pPr>
      <w:r>
        <w:t>определения компонентов;</w:t>
      </w:r>
    </w:p>
    <w:p w:rsidR="00487D70" w:rsidRDefault="00487D70">
      <w:pPr>
        <w:pStyle w:val="a4"/>
      </w:pPr>
      <w:r>
        <w:t>стандарты по архитектуре;</w:t>
      </w:r>
    </w:p>
    <w:p w:rsidR="00487D70" w:rsidRDefault="00487D70">
      <w:pPr>
        <w:pStyle w:val="a4"/>
      </w:pPr>
      <w:r>
        <w:t>промышленные стандарты;</w:t>
      </w:r>
    </w:p>
    <w:p w:rsidR="00487D70" w:rsidRDefault="00487D70">
      <w:pPr>
        <w:pStyle w:val="a4"/>
      </w:pPr>
      <w:r>
        <w:t>стандарты на аппаратно-системные платформы;</w:t>
      </w:r>
    </w:p>
    <w:p w:rsidR="00487D70" w:rsidRDefault="00487D70">
      <w:pPr>
        <w:pStyle w:val="a4"/>
      </w:pPr>
      <w:r>
        <w:t>стандарты по обеспечению безопасности.</w:t>
      </w:r>
    </w:p>
    <w:p w:rsidR="00487D70" w:rsidRDefault="00487D70">
      <w:pPr>
        <w:pStyle w:val="32"/>
      </w:pPr>
      <w:bookmarkStart w:id="49" w:name="_Toc112418264"/>
      <w:bookmarkStart w:id="50" w:name="_Toc117865934"/>
      <w:r>
        <w:t>Технологические подходы</w:t>
      </w:r>
      <w:bookmarkEnd w:id="49"/>
      <w:bookmarkEnd w:id="50"/>
    </w:p>
    <w:p w:rsidR="00487D70" w:rsidRDefault="00487D70">
      <w:r>
        <w:t xml:space="preserve">В той или иной степени вопросы, относящиеся к архитектуре ПО, рассматриваются на различных уровнях FEA, однако наиболее полное описание технологических принципов дано в технической эталонной модели (TRM), структура которой показана на рисунке ниже. </w:t>
      </w:r>
    </w:p>
    <w:p w:rsidR="00487D70" w:rsidRDefault="00487D70">
      <w:pPr>
        <w:pStyle w:val="afffd"/>
        <w:keepNext/>
      </w:pPr>
      <w:r>
        <w:t>Техническая эталонная модель включает четыре основных области сервисов:</w:t>
      </w:r>
    </w:p>
    <w:p w:rsidR="00487D70" w:rsidRDefault="00487D70">
      <w:pPr>
        <w:pStyle w:val="a4"/>
      </w:pPr>
      <w:r>
        <w:t>Доставка сервисов и предоставление к ним доступа (Service Access and Delivery). – относится к совокупности стандартов и спецификаций для поддержки внешнего доступа, обмена и доставки сервисных компонентов или возможностей. Эта область также включает законодательные и регулирующие требования, управляющие доступом и использованием специальных Сервисных компонентов.</w:t>
      </w:r>
    </w:p>
    <w:p w:rsidR="00487D70" w:rsidRDefault="00487D70">
      <w:pPr>
        <w:pStyle w:val="a4"/>
      </w:pPr>
      <w:r>
        <w:t>Платформа и инфраструктура сервисов (Service Platform &amp; Infrastructure) – относится к средствам предоставления и поддержки платформ, возможностей инфраструктуры и аппаратного оборудования для поддержания проектирования, обслуживания и обеспечения доступности сервисных компонентов или функциональных средств.</w:t>
      </w:r>
    </w:p>
    <w:p w:rsidR="00487D70" w:rsidRDefault="00487D70">
      <w:pPr>
        <w:pStyle w:val="a4"/>
      </w:pPr>
      <w:r>
        <w:t>Среда для встраивания компонентов (Component Framework) – относится к базовым принципам, технологиям, стандартам и спецификациям, на основе которых сервисные компоненты строятся, обмениваются и разворачиваются в пределах компонентной, распределенной или сервисно-ориентированной архитектуры.</w:t>
      </w:r>
    </w:p>
    <w:p w:rsidR="00487D70" w:rsidRDefault="00487D70" w:rsidP="003D40AA">
      <w:pPr>
        <w:pStyle w:val="a4"/>
      </w:pPr>
      <w:r>
        <w:t>Сервисные интерфейсы и интеграция сервисов (Service Interface and Integration) – относится к совокупности технологий, методологий, стандартов и спецификаций, которые определяют способы создания интерфейсов (как внутренних, так и внешних) с Сервисными компонентами. Эта область также определяет методы, на основе которых компоненты будут взаимодействовать и интегрироваться с внутренними активами офиса и с наследуемыми активами.</w:t>
      </w:r>
    </w:p>
    <w:p w:rsidR="003D40AA" w:rsidRDefault="003D40AA" w:rsidP="003D40AA">
      <w:pPr>
        <w:pStyle w:val="afffd"/>
        <w:keepNext/>
      </w:pPr>
      <w:r>
        <w:t>Техническая модель предусматривает многоуровневую архитектуру приложений, определяя стандарты для каждого уровня:</w:t>
      </w:r>
    </w:p>
    <w:p w:rsidR="003D40AA" w:rsidRDefault="003D40AA" w:rsidP="003D40AA">
      <w:pPr>
        <w:pStyle w:val="a4"/>
      </w:pPr>
      <w:r>
        <w:t>Уровень обеспечения безопасности. Этот уровень предоставляет всеохватывающую совокупность средств и услуг, которые включают регистрацию компонентов, установление подлинности пользователя, валидацию, шифрование и другие средства и услуги.</w:t>
      </w:r>
    </w:p>
    <w:p w:rsidR="003D40AA" w:rsidRDefault="003D40AA" w:rsidP="003D40AA">
      <w:pPr>
        <w:pStyle w:val="a4"/>
      </w:pPr>
      <w:r>
        <w:t>Уровень представления. Уровень представления (или интерфейс пользователя) обеспечивает пользователей удобными в работе экранами для выполнения их задач или бизнес-функций; сюда входят формы, отчеты и т. д.</w:t>
      </w:r>
    </w:p>
    <w:p w:rsidR="003D40AA" w:rsidRDefault="003D40AA" w:rsidP="003D40AA">
      <w:pPr>
        <w:pStyle w:val="a4"/>
      </w:pPr>
      <w:r>
        <w:t>Уровень бизнес-логики. Уровень бизнес-логики содержит вычисления, алгоритмы, компоненты и функции, которые будут выполнять все специальные задачи и/или запросы (осуществлять поиск, формировать запросы в базу данных, сохранять данные и т. д.).</w:t>
      </w:r>
    </w:p>
    <w:p w:rsidR="003D40AA" w:rsidRDefault="003D40AA" w:rsidP="003D40AA">
      <w:pPr>
        <w:pStyle w:val="a4"/>
      </w:pPr>
      <w:r>
        <w:t>Уровень управления транзакциями. Данный уровень выступает как «координатор», который призван гарантировать, что все действия будут выполнены должным образом и окажутся результативными.</w:t>
      </w:r>
    </w:p>
    <w:p w:rsidR="003D40AA" w:rsidRDefault="003D40AA" w:rsidP="003D40AA">
      <w:pPr>
        <w:pStyle w:val="a4"/>
      </w:pPr>
      <w:r>
        <w:t>Уровень хранения информации. Уровень хранения информации обеспечивает все действия по накоплению, хранению и управлению действующей информацией (сюда входят базы данных, хранилища знаний, наследуемые системы).</w:t>
      </w:r>
    </w:p>
    <w:p w:rsidR="003D40AA" w:rsidRDefault="003D40AA" w:rsidP="003D40AA">
      <w:pPr>
        <w:pStyle w:val="a4"/>
        <w:numPr>
          <w:ilvl w:val="0"/>
          <w:numId w:val="0"/>
        </w:numPr>
        <w:ind w:left="1021"/>
      </w:pPr>
    </w:p>
    <w:tbl>
      <w:tblPr>
        <w:tblW w:w="8784" w:type="dxa"/>
        <w:tblInd w:w="8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487D70">
        <w:tc>
          <w:tcPr>
            <w:tcW w:w="8784" w:type="dxa"/>
            <w:vAlign w:val="bottom"/>
          </w:tcPr>
          <w:p w:rsidR="00487D70" w:rsidRDefault="00434232">
            <w:pPr>
              <w:pStyle w:val="affb"/>
            </w:pPr>
            <w:r>
              <w:pict>
                <v:shape id="_x0000_i1029" type="#_x0000_t75" style="width:438.75pt;height:537.75pt">
                  <v:imagedata r:id="rId17" o:title=""/>
                </v:shape>
              </w:pict>
            </w:r>
          </w:p>
          <w:p w:rsidR="00487D70" w:rsidRDefault="00487D70">
            <w:pPr>
              <w:pStyle w:val="aff2"/>
            </w:pPr>
            <w:r>
              <w:rPr>
                <w:rStyle w:val="afff0"/>
              </w:rPr>
              <w:t>Рис. </w:t>
            </w:r>
            <w:r>
              <w:rPr>
                <w:rStyle w:val="afff0"/>
              </w:rPr>
              <w:fldChar w:fldCharType="begin"/>
            </w:r>
            <w:r>
              <w:rPr>
                <w:rStyle w:val="afff0"/>
              </w:rPr>
              <w:instrText xml:space="preserve"> STYLEREF 2 \s </w:instrText>
            </w:r>
            <w:r>
              <w:rPr>
                <w:rStyle w:val="afff0"/>
              </w:rPr>
              <w:fldChar w:fldCharType="separate"/>
            </w:r>
            <w:r w:rsidR="00F8664F">
              <w:rPr>
                <w:rStyle w:val="afff0"/>
                <w:noProof/>
              </w:rPr>
              <w:t>3</w:t>
            </w:r>
            <w:r>
              <w:rPr>
                <w:rStyle w:val="afff0"/>
              </w:rPr>
              <w:fldChar w:fldCharType="end"/>
            </w:r>
            <w:r>
              <w:rPr>
                <w:rStyle w:val="afff0"/>
              </w:rPr>
              <w:t>.</w:t>
            </w:r>
            <w:r>
              <w:rPr>
                <w:rStyle w:val="afff0"/>
              </w:rPr>
              <w:fldChar w:fldCharType="begin"/>
            </w:r>
            <w:r>
              <w:rPr>
                <w:rStyle w:val="afff0"/>
              </w:rPr>
              <w:instrText xml:space="preserve"> SEQ Рис. \* ARABIC \s 1 </w:instrText>
            </w:r>
            <w:r>
              <w:rPr>
                <w:rStyle w:val="afff0"/>
              </w:rPr>
              <w:fldChar w:fldCharType="separate"/>
            </w:r>
            <w:r w:rsidR="00F8664F">
              <w:rPr>
                <w:rStyle w:val="afff0"/>
                <w:noProof/>
              </w:rPr>
              <w:t>5</w:t>
            </w:r>
            <w:r>
              <w:rPr>
                <w:rStyle w:val="afff0"/>
              </w:rPr>
              <w:fldChar w:fldCharType="end"/>
            </w:r>
            <w:r>
              <w:rPr>
                <w:rStyle w:val="afff0"/>
              </w:rPr>
              <w:t>.</w:t>
            </w:r>
          </w:p>
        </w:tc>
      </w:tr>
    </w:tbl>
    <w:p w:rsidR="00487D70" w:rsidRDefault="00487D70"/>
    <w:p w:rsidR="00487D70" w:rsidRDefault="00487D70">
      <w:pPr>
        <w:pStyle w:val="afffd"/>
        <w:keepNext/>
      </w:pPr>
      <w:r>
        <w:t>В качестве приоритетов развития архитектуры ПО определены, в частности:</w:t>
      </w:r>
    </w:p>
    <w:p w:rsidR="00487D70" w:rsidRDefault="00487D70">
      <w:pPr>
        <w:pStyle w:val="a4"/>
      </w:pPr>
      <w:r>
        <w:t>повсеместное использование языка XML для интеграции данных;</w:t>
      </w:r>
    </w:p>
    <w:p w:rsidR="00487D70" w:rsidRDefault="00487D70">
      <w:pPr>
        <w:pStyle w:val="a4"/>
      </w:pPr>
      <w:r>
        <w:t>расширение использования веб-сервисов при взаимодействии.</w:t>
      </w:r>
    </w:p>
    <w:p w:rsidR="00487D70" w:rsidRDefault="00487D70">
      <w:pPr>
        <w:keepNext/>
      </w:pPr>
      <w:r>
        <w:t>Офис FEA-PMO провел также анализ рекомендуемых платформ, поддерживающих компонентно-базированную архитектуру, в основу которого были положены перечисленные в таблице критерии:</w:t>
      </w:r>
    </w:p>
    <w:p w:rsidR="00487D70" w:rsidRDefault="00487D70">
      <w:pPr>
        <w:pStyle w:val="afff1"/>
      </w:pPr>
      <w:r>
        <w:rPr>
          <w:rStyle w:val="afff0"/>
          <w:i w:val="0"/>
        </w:rPr>
        <w:t>Таблица </w:t>
      </w:r>
      <w:r>
        <w:rPr>
          <w:rStyle w:val="afff0"/>
          <w:i w:val="0"/>
        </w:rPr>
        <w:fldChar w:fldCharType="begin"/>
      </w:r>
      <w:r>
        <w:rPr>
          <w:rStyle w:val="afff0"/>
          <w:i w:val="0"/>
        </w:rPr>
        <w:instrText xml:space="preserve"> STYLEREF 2 \s </w:instrText>
      </w:r>
      <w:r>
        <w:rPr>
          <w:rStyle w:val="afff0"/>
          <w:i w:val="0"/>
        </w:rPr>
        <w:fldChar w:fldCharType="separate"/>
      </w:r>
      <w:r w:rsidR="00F8664F">
        <w:rPr>
          <w:rStyle w:val="afff0"/>
          <w:i w:val="0"/>
          <w:noProof/>
        </w:rPr>
        <w:t>3</w:t>
      </w:r>
      <w:r>
        <w:rPr>
          <w:rStyle w:val="afff0"/>
          <w:i w:val="0"/>
        </w:rPr>
        <w:fldChar w:fldCharType="end"/>
      </w:r>
      <w:r>
        <w:rPr>
          <w:rStyle w:val="afff0"/>
          <w:i w:val="0"/>
        </w:rPr>
        <w:t>.</w:t>
      </w:r>
      <w:r>
        <w:rPr>
          <w:rStyle w:val="afff0"/>
          <w:i w:val="0"/>
        </w:rPr>
        <w:fldChar w:fldCharType="begin"/>
      </w:r>
      <w:r>
        <w:rPr>
          <w:rStyle w:val="afff0"/>
          <w:i w:val="0"/>
        </w:rPr>
        <w:instrText xml:space="preserve"> SEQ Таблица \* ARABIC \s 1 </w:instrText>
      </w:r>
      <w:r>
        <w:rPr>
          <w:rStyle w:val="afff0"/>
          <w:i w:val="0"/>
        </w:rPr>
        <w:fldChar w:fldCharType="separate"/>
      </w:r>
      <w:r w:rsidR="00F8664F">
        <w:rPr>
          <w:rStyle w:val="afff0"/>
          <w:i w:val="0"/>
          <w:noProof/>
        </w:rPr>
        <w:t>1</w:t>
      </w:r>
      <w:r>
        <w:rPr>
          <w:rStyle w:val="afff0"/>
          <w:i w:val="0"/>
        </w:rPr>
        <w:fldChar w:fldCharType="end"/>
      </w:r>
      <w:r>
        <w:rPr>
          <w:rStyle w:val="afff0"/>
          <w:i w:val="0"/>
        </w:rPr>
        <w:t>.</w:t>
      </w:r>
    </w:p>
    <w:tbl>
      <w:tblPr>
        <w:tblW w:w="0" w:type="auto"/>
        <w:tblInd w:w="118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7"/>
        <w:gridCol w:w="1309"/>
        <w:gridCol w:w="1496"/>
        <w:gridCol w:w="1309"/>
        <w:gridCol w:w="1319"/>
      </w:tblGrid>
      <w:tr w:rsidR="00487D70">
        <w:trPr>
          <w:cantSplit/>
          <w:tblHeader/>
        </w:trPr>
        <w:tc>
          <w:tcPr>
            <w:tcW w:w="2847" w:type="dxa"/>
            <w:tcBorders>
              <w:top w:val="single" w:sz="12" w:space="0" w:color="auto"/>
              <w:bottom w:val="single" w:sz="4" w:space="0" w:color="auto"/>
            </w:tcBorders>
            <w:shd w:val="pct15" w:color="auto" w:fill="auto"/>
          </w:tcPr>
          <w:p w:rsidR="00487D70" w:rsidRDefault="00487D70">
            <w:pPr>
              <w:pStyle w:val="aff0"/>
            </w:pPr>
            <w:r>
              <w:t>Критерий</w:t>
            </w:r>
          </w:p>
        </w:tc>
        <w:tc>
          <w:tcPr>
            <w:tcW w:w="1309" w:type="dxa"/>
            <w:tcBorders>
              <w:top w:val="single" w:sz="12" w:space="0" w:color="auto"/>
              <w:bottom w:val="single" w:sz="4" w:space="0" w:color="auto"/>
            </w:tcBorders>
            <w:shd w:val="pct15" w:color="auto" w:fill="auto"/>
          </w:tcPr>
          <w:p w:rsidR="00487D70" w:rsidRDefault="00487D70">
            <w:pPr>
              <w:pStyle w:val="aff0"/>
            </w:pPr>
            <w:r>
              <w:t>J2EE/Web Services</w:t>
            </w:r>
          </w:p>
        </w:tc>
        <w:tc>
          <w:tcPr>
            <w:tcW w:w="1496" w:type="dxa"/>
            <w:tcBorders>
              <w:top w:val="single" w:sz="12" w:space="0" w:color="auto"/>
              <w:bottom w:val="single" w:sz="4" w:space="0" w:color="auto"/>
            </w:tcBorders>
            <w:shd w:val="pct15" w:color="auto" w:fill="auto"/>
          </w:tcPr>
          <w:p w:rsidR="00487D70" w:rsidRDefault="00487D70">
            <w:pPr>
              <w:pStyle w:val="aff0"/>
              <w:rPr>
                <w:lang w:val="en-US"/>
              </w:rPr>
            </w:pPr>
            <w:r>
              <w:rPr>
                <w:lang w:val="en-US"/>
              </w:rPr>
              <w:t>NET/Web Services</w:t>
            </w:r>
          </w:p>
        </w:tc>
        <w:tc>
          <w:tcPr>
            <w:tcW w:w="1309" w:type="dxa"/>
            <w:tcBorders>
              <w:top w:val="single" w:sz="12" w:space="0" w:color="auto"/>
              <w:bottom w:val="single" w:sz="4" w:space="0" w:color="auto"/>
            </w:tcBorders>
            <w:shd w:val="pct15" w:color="auto" w:fill="auto"/>
          </w:tcPr>
          <w:p w:rsidR="00487D70" w:rsidRDefault="00487D70">
            <w:pPr>
              <w:pStyle w:val="aff0"/>
              <w:rPr>
                <w:lang w:val="en-US"/>
              </w:rPr>
            </w:pPr>
            <w:r>
              <w:rPr>
                <w:lang w:val="en-US"/>
              </w:rPr>
              <w:t>J2EE/FTP</w:t>
            </w:r>
          </w:p>
        </w:tc>
        <w:tc>
          <w:tcPr>
            <w:tcW w:w="1319" w:type="dxa"/>
            <w:tcBorders>
              <w:top w:val="single" w:sz="12" w:space="0" w:color="auto"/>
              <w:bottom w:val="single" w:sz="4" w:space="0" w:color="auto"/>
            </w:tcBorders>
            <w:shd w:val="pct15" w:color="auto" w:fill="auto"/>
          </w:tcPr>
          <w:p w:rsidR="00487D70" w:rsidRDefault="00487D70">
            <w:pPr>
              <w:pStyle w:val="aff0"/>
              <w:rPr>
                <w:lang w:val="en-US"/>
              </w:rPr>
            </w:pPr>
            <w:r>
              <w:rPr>
                <w:lang w:val="en-US"/>
              </w:rPr>
              <w:t>NET/FTP</w:t>
            </w:r>
          </w:p>
        </w:tc>
      </w:tr>
      <w:tr w:rsidR="00487D70">
        <w:trPr>
          <w:cantSplit/>
        </w:trPr>
        <w:tc>
          <w:tcPr>
            <w:tcW w:w="2847" w:type="dxa"/>
            <w:tcBorders>
              <w:top w:val="single" w:sz="4" w:space="0" w:color="auto"/>
            </w:tcBorders>
          </w:tcPr>
          <w:p w:rsidR="00487D70" w:rsidRDefault="00487D70">
            <w:pPr>
              <w:pStyle w:val="aff1"/>
            </w:pPr>
            <w:r>
              <w:t>Переносимость (portability) между разными платформами, независимость от операционной системы</w:t>
            </w:r>
          </w:p>
        </w:tc>
        <w:tc>
          <w:tcPr>
            <w:tcW w:w="1309" w:type="dxa"/>
            <w:tcBorders>
              <w:top w:val="single" w:sz="4" w:space="0" w:color="auto"/>
            </w:tcBorders>
          </w:tcPr>
          <w:p w:rsidR="00487D70" w:rsidRDefault="00487D70">
            <w:pPr>
              <w:pStyle w:val="aff1"/>
            </w:pPr>
            <w:r>
              <w:t>+++</w:t>
            </w:r>
          </w:p>
        </w:tc>
        <w:tc>
          <w:tcPr>
            <w:tcW w:w="1496" w:type="dxa"/>
            <w:tcBorders>
              <w:top w:val="single" w:sz="4" w:space="0" w:color="auto"/>
            </w:tcBorders>
          </w:tcPr>
          <w:p w:rsidR="00487D70" w:rsidRDefault="00487D70">
            <w:pPr>
              <w:pStyle w:val="aff1"/>
            </w:pPr>
            <w:r>
              <w:t>+</w:t>
            </w:r>
          </w:p>
        </w:tc>
        <w:tc>
          <w:tcPr>
            <w:tcW w:w="1309" w:type="dxa"/>
            <w:tcBorders>
              <w:top w:val="single" w:sz="4" w:space="0" w:color="auto"/>
            </w:tcBorders>
          </w:tcPr>
          <w:p w:rsidR="00487D70" w:rsidRDefault="00487D70">
            <w:pPr>
              <w:pStyle w:val="aff1"/>
            </w:pPr>
            <w:r>
              <w:t>+++</w:t>
            </w:r>
          </w:p>
        </w:tc>
        <w:tc>
          <w:tcPr>
            <w:tcW w:w="1319" w:type="dxa"/>
            <w:tcBorders>
              <w:top w:val="single" w:sz="4" w:space="0" w:color="auto"/>
            </w:tcBorders>
          </w:tcPr>
          <w:p w:rsidR="00487D70" w:rsidRDefault="00487D70">
            <w:pPr>
              <w:pStyle w:val="aff1"/>
            </w:pPr>
            <w:r>
              <w:t>+</w:t>
            </w:r>
          </w:p>
        </w:tc>
      </w:tr>
      <w:tr w:rsidR="00487D70">
        <w:trPr>
          <w:cantSplit/>
        </w:trPr>
        <w:tc>
          <w:tcPr>
            <w:tcW w:w="2847" w:type="dxa"/>
            <w:tcBorders>
              <w:bottom w:val="single" w:sz="4" w:space="0" w:color="auto"/>
            </w:tcBorders>
          </w:tcPr>
          <w:p w:rsidR="00487D70" w:rsidRDefault="00487D70">
            <w:pPr>
              <w:pStyle w:val="aff1"/>
            </w:pPr>
            <w:r>
              <w:t>Уровень зрелости технологии (не является ли она устаревшей)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487D70" w:rsidRDefault="00487D70">
            <w:pPr>
              <w:pStyle w:val="aff1"/>
            </w:pPr>
            <w:r>
              <w:t>++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487D70" w:rsidRDefault="00487D70">
            <w:pPr>
              <w:pStyle w:val="aff1"/>
            </w:pPr>
            <w:r>
              <w:t>+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487D70" w:rsidRDefault="00487D70">
            <w:pPr>
              <w:pStyle w:val="aff1"/>
            </w:pPr>
            <w:r>
              <w:t>+++</w:t>
            </w: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:rsidR="00487D70" w:rsidRDefault="00487D70">
            <w:pPr>
              <w:pStyle w:val="aff1"/>
            </w:pPr>
            <w:r>
              <w:t>++</w:t>
            </w:r>
          </w:p>
        </w:tc>
      </w:tr>
      <w:tr w:rsidR="00487D70">
        <w:trPr>
          <w:cantSplit/>
        </w:trPr>
        <w:tc>
          <w:tcPr>
            <w:tcW w:w="2847" w:type="dxa"/>
            <w:tcBorders>
              <w:bottom w:val="single" w:sz="4" w:space="0" w:color="auto"/>
            </w:tcBorders>
          </w:tcPr>
          <w:p w:rsidR="00487D70" w:rsidRDefault="00487D70">
            <w:pPr>
              <w:pStyle w:val="aff1"/>
            </w:pPr>
            <w:r>
              <w:t>Свободная интеграция гетерогенных (неоднородных) систем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487D70" w:rsidRDefault="00487D70">
            <w:pPr>
              <w:pStyle w:val="aff1"/>
            </w:pPr>
            <w:r>
              <w:t>+++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487D70" w:rsidRDefault="00487D70">
            <w:pPr>
              <w:pStyle w:val="aff1"/>
            </w:pPr>
            <w:r>
              <w:t>+++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487D70" w:rsidRDefault="00487D70">
            <w:pPr>
              <w:pStyle w:val="aff1"/>
            </w:pPr>
            <w:r>
              <w:t>++</w:t>
            </w: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:rsidR="00487D70" w:rsidRDefault="00487D70">
            <w:pPr>
              <w:pStyle w:val="aff1"/>
            </w:pPr>
            <w:r>
              <w:t>+</w:t>
            </w:r>
          </w:p>
        </w:tc>
      </w:tr>
      <w:tr w:rsidR="00487D70">
        <w:trPr>
          <w:cantSplit/>
        </w:trPr>
        <w:tc>
          <w:tcPr>
            <w:tcW w:w="2847" w:type="dxa"/>
            <w:tcBorders>
              <w:bottom w:val="single" w:sz="4" w:space="0" w:color="auto"/>
            </w:tcBorders>
          </w:tcPr>
          <w:p w:rsidR="00487D70" w:rsidRDefault="00487D70">
            <w:pPr>
              <w:pStyle w:val="aff1"/>
            </w:pPr>
            <w:r>
              <w:t>Независимость от инфраструктур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487D70" w:rsidRDefault="00487D70">
            <w:pPr>
              <w:pStyle w:val="aff1"/>
            </w:pPr>
            <w:r>
              <w:t>+++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487D70" w:rsidRDefault="00487D70">
            <w:pPr>
              <w:pStyle w:val="aff1"/>
            </w:pPr>
            <w:r>
              <w:t>+++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487D70" w:rsidRDefault="00487D70">
            <w:pPr>
              <w:pStyle w:val="aff1"/>
            </w:pPr>
            <w:r>
              <w:t>++</w:t>
            </w: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:rsidR="00487D70" w:rsidRDefault="00487D70">
            <w:pPr>
              <w:pStyle w:val="aff1"/>
            </w:pPr>
            <w:r>
              <w:t>++</w:t>
            </w:r>
          </w:p>
        </w:tc>
      </w:tr>
      <w:tr w:rsidR="00487D70">
        <w:trPr>
          <w:cantSplit/>
        </w:trPr>
        <w:tc>
          <w:tcPr>
            <w:tcW w:w="2847" w:type="dxa"/>
          </w:tcPr>
          <w:p w:rsidR="00487D70" w:rsidRDefault="00487D70">
            <w:pPr>
              <w:pStyle w:val="aff1"/>
            </w:pPr>
            <w:r>
              <w:t>Базирование на стандартах</w:t>
            </w:r>
          </w:p>
        </w:tc>
        <w:tc>
          <w:tcPr>
            <w:tcW w:w="1309" w:type="dxa"/>
          </w:tcPr>
          <w:p w:rsidR="00487D70" w:rsidRDefault="00487D70">
            <w:pPr>
              <w:pStyle w:val="aff1"/>
            </w:pPr>
            <w:r>
              <w:t>+++</w:t>
            </w:r>
          </w:p>
        </w:tc>
        <w:tc>
          <w:tcPr>
            <w:tcW w:w="1496" w:type="dxa"/>
          </w:tcPr>
          <w:p w:rsidR="00487D70" w:rsidRDefault="00487D70">
            <w:pPr>
              <w:pStyle w:val="aff1"/>
            </w:pPr>
            <w:r>
              <w:t>++</w:t>
            </w:r>
          </w:p>
        </w:tc>
        <w:tc>
          <w:tcPr>
            <w:tcW w:w="1309" w:type="dxa"/>
          </w:tcPr>
          <w:p w:rsidR="00487D70" w:rsidRDefault="00487D70">
            <w:pPr>
              <w:pStyle w:val="aff1"/>
            </w:pPr>
            <w:r>
              <w:t>+++</w:t>
            </w:r>
          </w:p>
        </w:tc>
        <w:tc>
          <w:tcPr>
            <w:tcW w:w="1319" w:type="dxa"/>
          </w:tcPr>
          <w:p w:rsidR="00487D70" w:rsidRDefault="00487D70">
            <w:pPr>
              <w:pStyle w:val="aff1"/>
            </w:pPr>
            <w:r>
              <w:t>++</w:t>
            </w:r>
          </w:p>
        </w:tc>
      </w:tr>
      <w:tr w:rsidR="00487D70">
        <w:trPr>
          <w:cantSplit/>
        </w:trPr>
        <w:tc>
          <w:tcPr>
            <w:tcW w:w="2847" w:type="dxa"/>
          </w:tcPr>
          <w:p w:rsidR="00487D70" w:rsidRDefault="00487D70">
            <w:pPr>
              <w:pStyle w:val="aff1"/>
            </w:pPr>
            <w:r>
              <w:t>Расширяемость</w:t>
            </w:r>
          </w:p>
        </w:tc>
        <w:tc>
          <w:tcPr>
            <w:tcW w:w="1309" w:type="dxa"/>
          </w:tcPr>
          <w:p w:rsidR="00487D70" w:rsidRDefault="00487D70">
            <w:pPr>
              <w:pStyle w:val="aff1"/>
            </w:pPr>
            <w:r>
              <w:t>+++</w:t>
            </w:r>
          </w:p>
        </w:tc>
        <w:tc>
          <w:tcPr>
            <w:tcW w:w="1496" w:type="dxa"/>
          </w:tcPr>
          <w:p w:rsidR="00487D70" w:rsidRDefault="00487D70">
            <w:pPr>
              <w:pStyle w:val="aff1"/>
            </w:pPr>
            <w:r>
              <w:t>+</w:t>
            </w:r>
          </w:p>
        </w:tc>
        <w:tc>
          <w:tcPr>
            <w:tcW w:w="1309" w:type="dxa"/>
          </w:tcPr>
          <w:p w:rsidR="00487D70" w:rsidRDefault="00487D70">
            <w:pPr>
              <w:pStyle w:val="aff1"/>
            </w:pPr>
            <w:r>
              <w:t>+++</w:t>
            </w:r>
          </w:p>
        </w:tc>
        <w:tc>
          <w:tcPr>
            <w:tcW w:w="1319" w:type="dxa"/>
          </w:tcPr>
          <w:p w:rsidR="00487D70" w:rsidRDefault="00487D70">
            <w:pPr>
              <w:pStyle w:val="aff1"/>
            </w:pPr>
            <w:r>
              <w:t>++</w:t>
            </w:r>
          </w:p>
        </w:tc>
      </w:tr>
      <w:tr w:rsidR="00487D70">
        <w:trPr>
          <w:cantSplit/>
        </w:trPr>
        <w:tc>
          <w:tcPr>
            <w:tcW w:w="2847" w:type="dxa"/>
          </w:tcPr>
          <w:p w:rsidR="00487D70" w:rsidRDefault="00487D70">
            <w:pPr>
              <w:pStyle w:val="aff1"/>
            </w:pPr>
            <w:r>
              <w:t>Легкость развития и интеграции</w:t>
            </w:r>
          </w:p>
        </w:tc>
        <w:tc>
          <w:tcPr>
            <w:tcW w:w="1309" w:type="dxa"/>
          </w:tcPr>
          <w:p w:rsidR="00487D70" w:rsidRDefault="00487D70">
            <w:pPr>
              <w:pStyle w:val="aff1"/>
            </w:pPr>
            <w:r>
              <w:t>++</w:t>
            </w:r>
          </w:p>
        </w:tc>
        <w:tc>
          <w:tcPr>
            <w:tcW w:w="1496" w:type="dxa"/>
          </w:tcPr>
          <w:p w:rsidR="00487D70" w:rsidRDefault="00487D70">
            <w:pPr>
              <w:pStyle w:val="aff1"/>
            </w:pPr>
            <w:r>
              <w:t>+++</w:t>
            </w:r>
          </w:p>
        </w:tc>
        <w:tc>
          <w:tcPr>
            <w:tcW w:w="1309" w:type="dxa"/>
          </w:tcPr>
          <w:p w:rsidR="00487D70" w:rsidRDefault="00487D70">
            <w:pPr>
              <w:pStyle w:val="aff1"/>
            </w:pPr>
            <w:r>
              <w:t>+</w:t>
            </w:r>
          </w:p>
        </w:tc>
        <w:tc>
          <w:tcPr>
            <w:tcW w:w="1319" w:type="dxa"/>
          </w:tcPr>
          <w:p w:rsidR="00487D70" w:rsidRDefault="00487D70">
            <w:pPr>
              <w:pStyle w:val="aff1"/>
            </w:pPr>
            <w:r>
              <w:t>++</w:t>
            </w:r>
          </w:p>
        </w:tc>
      </w:tr>
      <w:tr w:rsidR="00487D70">
        <w:trPr>
          <w:cantSplit/>
        </w:trPr>
        <w:tc>
          <w:tcPr>
            <w:tcW w:w="2847" w:type="dxa"/>
          </w:tcPr>
          <w:p w:rsidR="00487D70" w:rsidRDefault="00487D70">
            <w:pPr>
              <w:pStyle w:val="aff1"/>
            </w:pPr>
            <w:r>
              <w:t>Прикладная интероперабельность и поддержка языков программирования</w:t>
            </w:r>
          </w:p>
        </w:tc>
        <w:tc>
          <w:tcPr>
            <w:tcW w:w="1309" w:type="dxa"/>
          </w:tcPr>
          <w:p w:rsidR="00487D70" w:rsidRDefault="00487D70">
            <w:pPr>
              <w:pStyle w:val="aff1"/>
            </w:pPr>
            <w:r>
              <w:t>+++</w:t>
            </w:r>
          </w:p>
        </w:tc>
        <w:tc>
          <w:tcPr>
            <w:tcW w:w="1496" w:type="dxa"/>
          </w:tcPr>
          <w:p w:rsidR="00487D70" w:rsidRDefault="00487D70">
            <w:pPr>
              <w:pStyle w:val="aff1"/>
            </w:pPr>
            <w:r>
              <w:t>+++</w:t>
            </w:r>
          </w:p>
        </w:tc>
        <w:tc>
          <w:tcPr>
            <w:tcW w:w="1309" w:type="dxa"/>
          </w:tcPr>
          <w:p w:rsidR="00487D70" w:rsidRDefault="00487D70">
            <w:pPr>
              <w:pStyle w:val="aff1"/>
            </w:pPr>
            <w:r>
              <w:t>+</w:t>
            </w:r>
          </w:p>
        </w:tc>
        <w:tc>
          <w:tcPr>
            <w:tcW w:w="1319" w:type="dxa"/>
          </w:tcPr>
          <w:p w:rsidR="00487D70" w:rsidRDefault="00487D70">
            <w:pPr>
              <w:pStyle w:val="aff1"/>
            </w:pPr>
            <w:r>
              <w:t>+</w:t>
            </w:r>
          </w:p>
        </w:tc>
      </w:tr>
      <w:tr w:rsidR="00487D70">
        <w:trPr>
          <w:cantSplit/>
        </w:trPr>
        <w:tc>
          <w:tcPr>
            <w:tcW w:w="2847" w:type="dxa"/>
          </w:tcPr>
          <w:p w:rsidR="00487D70" w:rsidRDefault="00487D70">
            <w:pPr>
              <w:pStyle w:val="aff1"/>
            </w:pPr>
            <w:r>
              <w:t>Финальный анализ</w:t>
            </w:r>
          </w:p>
        </w:tc>
        <w:tc>
          <w:tcPr>
            <w:tcW w:w="1309" w:type="dxa"/>
          </w:tcPr>
          <w:p w:rsidR="00487D70" w:rsidRDefault="00487D70">
            <w:pPr>
              <w:pStyle w:val="aff1"/>
            </w:pPr>
            <w:r>
              <w:t>22/24</w:t>
            </w:r>
          </w:p>
        </w:tc>
        <w:tc>
          <w:tcPr>
            <w:tcW w:w="1496" w:type="dxa"/>
          </w:tcPr>
          <w:p w:rsidR="00487D70" w:rsidRDefault="00487D70">
            <w:pPr>
              <w:pStyle w:val="aff1"/>
            </w:pPr>
            <w:r>
              <w:t>17/24</w:t>
            </w:r>
          </w:p>
        </w:tc>
        <w:tc>
          <w:tcPr>
            <w:tcW w:w="1309" w:type="dxa"/>
          </w:tcPr>
          <w:p w:rsidR="00487D70" w:rsidRDefault="00487D70">
            <w:pPr>
              <w:pStyle w:val="aff1"/>
            </w:pPr>
            <w:r>
              <w:t>18/24</w:t>
            </w:r>
          </w:p>
        </w:tc>
        <w:tc>
          <w:tcPr>
            <w:tcW w:w="1319" w:type="dxa"/>
          </w:tcPr>
          <w:p w:rsidR="00487D70" w:rsidRDefault="00487D70">
            <w:pPr>
              <w:pStyle w:val="aff1"/>
            </w:pPr>
            <w:r>
              <w:t>13/24</w:t>
            </w:r>
          </w:p>
        </w:tc>
      </w:tr>
    </w:tbl>
    <w:p w:rsidR="00487D70" w:rsidRDefault="00487D70"/>
    <w:p w:rsidR="00487D70" w:rsidRDefault="00487D70">
      <w:pPr>
        <w:pStyle w:val="a"/>
      </w:pPr>
      <w:r>
        <w:t>“+” – низкий уровень возможностей; “++” – средний уровень; “+++” – высокий уровень.</w:t>
      </w:r>
    </w:p>
    <w:p w:rsidR="00487D70" w:rsidRDefault="00487D70">
      <w:pPr>
        <w:pStyle w:val="affa"/>
      </w:pPr>
    </w:p>
    <w:p w:rsidR="00487D70" w:rsidRDefault="00487D70">
      <w:r>
        <w:t>Значительное внимание в FEA уделяется вопросам поддержки унаследованных систем и процедурам миграции.</w:t>
      </w:r>
    </w:p>
    <w:p w:rsidR="00487D70" w:rsidRDefault="00487D70">
      <w:r>
        <w:t>Необычным в мировом масштабе шагом стала передача не только формирования профилей стандартов или аналогичных документов, но и собственно стандартизации в области информационных технологий из ведома национального органа стандартизации (NIST) в ведение специального федерального бюро. Успех и обоснованность этой меры сложно оценить, так как OMB не выпущено пока ни одного стандарта.</w:t>
      </w:r>
    </w:p>
    <w:p w:rsidR="00487D70" w:rsidRDefault="00487D70" w:rsidP="003D40AA">
      <w:pPr>
        <w:pStyle w:val="23"/>
      </w:pPr>
      <w:bookmarkStart w:id="51" w:name="_Toc112418265"/>
      <w:bookmarkStart w:id="52" w:name="_Toc117865935"/>
      <w:r>
        <w:t>Гонконг. Interoperability Framework</w:t>
      </w:r>
      <w:bookmarkEnd w:id="51"/>
      <w:bookmarkEnd w:id="52"/>
    </w:p>
    <w:p w:rsidR="00487D70" w:rsidRDefault="00487D70">
      <w:pPr>
        <w:pStyle w:val="32"/>
      </w:pPr>
      <w:bookmarkStart w:id="53" w:name="_Toc112418266"/>
      <w:bookmarkStart w:id="54" w:name="_Toc117865936"/>
      <w:r>
        <w:t>Область применения, статус и цели</w:t>
      </w:r>
      <w:bookmarkEnd w:id="53"/>
      <w:bookmarkEnd w:id="54"/>
    </w:p>
    <w:p w:rsidR="00487D70" w:rsidRDefault="00487D70">
      <w:r>
        <w:t xml:space="preserve">Вопросы технического регулирования государственных информационных систем в Гонконге рассматриваются в документе «The HKSARG Interoperability Framework» («Концепция/среда межсистемного взаимодействия Гонконга», HKSARG – Hong Kong Special Administrative Region – полное название этого административного образования). </w:t>
      </w:r>
    </w:p>
    <w:p w:rsidR="00487D70" w:rsidRDefault="00487D70">
      <w:r>
        <w:t>В настоящее время опубликована версия 1.0.</w:t>
      </w:r>
    </w:p>
    <w:p w:rsidR="00487D70" w:rsidRDefault="00487D70">
      <w:r>
        <w:t>За ведение этого документа отвечает специальный правительственный орган – The Interoperability Framework Coordination Group (IFCG), входящий в состав Департамента информационных технологий и сервисов.</w:t>
      </w:r>
    </w:p>
    <w:p w:rsidR="00487D70" w:rsidRDefault="00487D70">
      <w:r>
        <w:t>Использование документа является обязательным для всех правительственных бюро и ведомств Гонконга. Концепция не накладывает каких-либо ограничений на бизнес-взаимодействия и использование технологий за пределами правительственных структур, однако рассматривается, как источник сведений о политике государства в области информационных технологий для всех заинтересованных сторон в публичном секторе (граждан и организаций). Предполагается, что эти сведения могут использоваться любыми разработчиками информационных систем, желающих наладить взаимодействие с госсектором, в т.ч. в целях предоставления дополнительных услуг на их базе.</w:t>
      </w:r>
    </w:p>
    <w:p w:rsidR="00487D70" w:rsidRDefault="00487D70">
      <w:r>
        <w:t>Основной целью разработки концепции взаимодействия является предоставление ориентированных на потребителя услуг с использованием информационных технологий, что требует представления правительства, как единой организации с беспрепятственным и прозрачным движением информационных потоков внутри нее, между различными правительственными бюро и агентствами.</w:t>
      </w:r>
    </w:p>
    <w:p w:rsidR="00487D70" w:rsidRDefault="00487D70">
      <w:r>
        <w:t>Концепция рассматривает как вопросы взаимодействия информационных систем государственных ведомств Гонконга между собой, так и вопросы взаимодействия государственных информационных систем с публичным сектором, причем как с внешними информационными системами, так и с физическими лицами.</w:t>
      </w:r>
    </w:p>
    <w:p w:rsidR="00487D70" w:rsidRDefault="00487D70">
      <w:r>
        <w:t>Помимо концепции взаимодействия, в Гонконге существует ряд других документов, определяющих архитектурные решения для специфических задач электронного правительства, в частности, Technical Architecture for I-Net Government Applications (TAIGA).</w:t>
      </w:r>
    </w:p>
    <w:p w:rsidR="00487D70" w:rsidRDefault="00487D70">
      <w:pPr>
        <w:pStyle w:val="32"/>
      </w:pPr>
      <w:bookmarkStart w:id="55" w:name="_Toc112418267"/>
      <w:bookmarkStart w:id="56" w:name="_Toc117865937"/>
      <w:r>
        <w:t>Структура документа</w:t>
      </w:r>
      <w:bookmarkEnd w:id="55"/>
      <w:bookmarkEnd w:id="56"/>
    </w:p>
    <w:p w:rsidR="00487D70" w:rsidRDefault="00487D70">
      <w:pPr>
        <w:pStyle w:val="afffd"/>
        <w:keepNext/>
      </w:pPr>
      <w:r>
        <w:t>Основные содержательные разделы документа (то есть за вычетом вводных, обзорных и справочных) посвящены следующим темам:</w:t>
      </w:r>
    </w:p>
    <w:p w:rsidR="00487D70" w:rsidRDefault="00487D70">
      <w:pPr>
        <w:pStyle w:val="a4"/>
      </w:pPr>
      <w:r>
        <w:t>Определение области применения и целей документа.</w:t>
      </w:r>
    </w:p>
    <w:p w:rsidR="00487D70" w:rsidRDefault="00487D70">
      <w:pPr>
        <w:pStyle w:val="a4"/>
      </w:pPr>
      <w:r>
        <w:t>Процедура управления концепцией взаимодействия, включая определение границ компетенции правительственных ведомств, условия участия, порядок внесения изменений.</w:t>
      </w:r>
    </w:p>
    <w:p w:rsidR="00487D70" w:rsidRDefault="00487D70">
      <w:pPr>
        <w:pStyle w:val="a4"/>
      </w:pPr>
      <w:r>
        <w:t>Определение условий и политики соответствия требованиям концепции, а также процедуры для исключений.</w:t>
      </w:r>
    </w:p>
    <w:p w:rsidR="00487D70" w:rsidRDefault="00487D70">
      <w:pPr>
        <w:pStyle w:val="a4"/>
      </w:pPr>
      <w:r>
        <w:t>Принципы выбора областей регулирования и технических спецификаций.</w:t>
      </w:r>
    </w:p>
    <w:p w:rsidR="00487D70" w:rsidRDefault="00487D70">
      <w:pPr>
        <w:pStyle w:val="a4"/>
      </w:pPr>
      <w:r>
        <w:t>Список (каталог), технических спецификаций, установленных для определенных областей взаимодействия.</w:t>
      </w:r>
    </w:p>
    <w:p w:rsidR="00487D70" w:rsidRDefault="00487D70">
      <w:pPr>
        <w:pStyle w:val="a4"/>
      </w:pPr>
      <w:r>
        <w:t>Описание архитектуры правительственной сети.</w:t>
      </w:r>
    </w:p>
    <w:p w:rsidR="00487D70" w:rsidRDefault="00487D70">
      <w:r>
        <w:t>Документ покрывает все основные вопросы взаимодействия, определяя спецификации, процедуры и правила для правительственной информационной сети. Частные вопросы взаимодействия, рекомендации, справочные сведения, руководства по применению и др. материалы, не вошедшие в основной документ концепции, публикуются на официальном интернет-ресурсе правительства «IT in Government Information Station» (ITG InfoStation), который рассматривается, как часть среды взаимодействия. Там же публикуются принятые правительством схемы данных для взаимодействия с использованием XML.</w:t>
      </w:r>
    </w:p>
    <w:p w:rsidR="00487D70" w:rsidRDefault="00487D70">
      <w:pPr>
        <w:pStyle w:val="32"/>
      </w:pPr>
      <w:bookmarkStart w:id="57" w:name="_Toc112418268"/>
      <w:bookmarkStart w:id="58" w:name="_Toc117865938"/>
      <w:r>
        <w:t>Организационные принципы концепции</w:t>
      </w:r>
      <w:bookmarkEnd w:id="57"/>
      <w:bookmarkEnd w:id="58"/>
    </w:p>
    <w:p w:rsidR="00487D70" w:rsidRDefault="00487D70">
      <w:pPr>
        <w:keepNext/>
      </w:pPr>
      <w:r>
        <w:t>В основу концепции положены следующие принципы:</w:t>
      </w:r>
    </w:p>
    <w:p w:rsidR="00487D70" w:rsidRDefault="00487D70">
      <w:pPr>
        <w:pStyle w:val="a4"/>
      </w:pPr>
      <w:r>
        <w:t>сервис-ориентированный подход к информационным процессам правительства;</w:t>
      </w:r>
    </w:p>
    <w:p w:rsidR="00487D70" w:rsidRDefault="00487D70">
      <w:pPr>
        <w:pStyle w:val="a4"/>
      </w:pPr>
      <w:r>
        <w:t>ориентация на передовой международный опыт, в т.ч. опыт других государств в области построения технических архитектур и сред взаимодействия.</w:t>
      </w:r>
    </w:p>
    <w:p w:rsidR="00487D70" w:rsidRDefault="00487D70">
      <w:r>
        <w:t>Ожидается, что в стратегической перспективе внедрение концептуальных принципов взаимодействия позволит резко повысить эффективность и скорость обмена информацией между государственными ведомствами. В то же время отмечается, что в среднесрочной перспективе внедрение стандартизованных технологий может потребовать значительных затрат на приведение существующих систем к соответствию концепции, в т.ч. в связи с необходимостью разработки большого количества посреднического ПО (middleware) для работы</w:t>
      </w:r>
    </w:p>
    <w:p w:rsidR="00487D70" w:rsidRDefault="00487D70">
      <w:pPr>
        <w:pStyle w:val="afffd"/>
        <w:keepNext/>
      </w:pPr>
      <w:r>
        <w:t>Ожидается, что концепция не окажет существенного отрицательного влияния (возрастания затрат на обеспечение совместимости коммерческих и гражданских приложений с информационными системами госструктур) на неправительственный сектор по следующим причинам:</w:t>
      </w:r>
    </w:p>
    <w:p w:rsidR="00487D70" w:rsidRDefault="00487D70">
      <w:pPr>
        <w:pStyle w:val="a4"/>
      </w:pPr>
      <w:r>
        <w:t>при выборе стандартизованных спецификаций принимается во внимание наличие на рынке доступных для публики реализаций и совместимых решений;</w:t>
      </w:r>
    </w:p>
    <w:p w:rsidR="00487D70" w:rsidRDefault="00487D70">
      <w:pPr>
        <w:pStyle w:val="a4"/>
      </w:pPr>
      <w:r>
        <w:t>доступ к функциям государственных систем, особенно в отношении гражданских сервисов, будет осуществляться через веб-браузеры и Интернет;</w:t>
      </w:r>
    </w:p>
    <w:p w:rsidR="00487D70" w:rsidRDefault="00487D70">
      <w:pPr>
        <w:pStyle w:val="a4"/>
      </w:pPr>
      <w:r>
        <w:t>критичные для бизнеса схемы данных будут приниматься на основе изучения реальной практики коммерческого сектора и с учетом мнений его представителей.</w:t>
      </w:r>
    </w:p>
    <w:p w:rsidR="00487D70" w:rsidRDefault="00487D70">
      <w:pPr>
        <w:pStyle w:val="afffd"/>
        <w:keepNext/>
      </w:pPr>
      <w:r>
        <w:t>Значительное внимание в концепции уделяется вопросам управления ею. Во главу угла поставлен принцип непрерывного жизненного цикла концепции, ее постоянного обновления и совершенствования. К механизмам управления предъявляются следующие требования</w:t>
      </w:r>
    </w:p>
    <w:p w:rsidR="00487D70" w:rsidRDefault="00487D70">
      <w:pPr>
        <w:pStyle w:val="a4"/>
      </w:pPr>
      <w:r>
        <w:t>они должны обеспечивать своевременное реагирование на изменения в различных областях, относящихся к области применения концепции, в т.ч. в области технологий;</w:t>
      </w:r>
    </w:p>
    <w:p w:rsidR="00487D70" w:rsidRDefault="00487D70">
      <w:pPr>
        <w:pStyle w:val="a4"/>
      </w:pPr>
      <w:r>
        <w:t>они должны учитывать роль деловых и профессиональных сообществ в области разработки новых технологий и схем данных;</w:t>
      </w:r>
    </w:p>
    <w:p w:rsidR="00487D70" w:rsidRDefault="00487D70">
      <w:pPr>
        <w:pStyle w:val="a4"/>
      </w:pPr>
      <w:r>
        <w:t>они должны учитывать влияние, в т.ч. негативное, которое могут оказать будущие изменения схем данных и процедур не только на правительственные ведомства, но и на публичный сектор.</w:t>
      </w:r>
    </w:p>
    <w:p w:rsidR="00487D70" w:rsidRDefault="00487D70">
      <w:r>
        <w:t>В связи с этим предусматривается создание эффективного механизма общественных консультаций при разработке новых версий концепции, с привлечением общественно признанных специалистов и экспертов из соответствующих областей знания.</w:t>
      </w:r>
    </w:p>
    <w:p w:rsidR="00487D70" w:rsidRDefault="00487D70">
      <w:pPr>
        <w:pStyle w:val="afffd"/>
        <w:keepNext/>
      </w:pPr>
      <w:r>
        <w:t>В управлении средой взаимодействия выделяются два основных направления:</w:t>
      </w:r>
    </w:p>
    <w:p w:rsidR="00487D70" w:rsidRDefault="00487D70">
      <w:pPr>
        <w:pStyle w:val="a4"/>
      </w:pPr>
      <w:r>
        <w:t>управление концепцией среды, осуществляемое координационной группой IFCG;</w:t>
      </w:r>
    </w:p>
    <w:p w:rsidR="00487D70" w:rsidRDefault="00487D70">
      <w:pPr>
        <w:pStyle w:val="a4"/>
      </w:pPr>
      <w:r>
        <w:t>управление XML-схемами данных, осуществляемое координационной группой XMLCG.</w:t>
      </w:r>
    </w:p>
    <w:p w:rsidR="00487D70" w:rsidRDefault="00487D70">
      <w:r>
        <w:t>Отдельное внимание уделяется вопросом контроля за исполнением концепции, которое выражается в процедуре подтверждения соответствия ее требованиям. Любая вновь создаваемая правительственная система должна удовлетворять требованиям совместимости, установленным в концепции. Концепция устанавливает принцип ведомственного саморегулирования в вопросах применения процедур определения соответствия, а для обеспечения их неукоснительного выполнения – принцип личной ответственности руководителей департаментов информационных технологий.</w:t>
      </w:r>
    </w:p>
    <w:p w:rsidR="00487D70" w:rsidRDefault="00487D70">
      <w:r>
        <w:t>Для исключительных случаев устанавливается отдельная процедура ограничения соответствия, инициируемая высшими руководителей технических департаментов ведомств, внедряющих новую систему. Ведомства должны информировать IFCG о внедрении систем, не соответствующих требованиям по совместимости, и представить веское обоснование их необходимости.</w:t>
      </w:r>
    </w:p>
    <w:p w:rsidR="00487D70" w:rsidRDefault="00487D70">
      <w:pPr>
        <w:pStyle w:val="32"/>
      </w:pPr>
      <w:bookmarkStart w:id="59" w:name="_Toc112418269"/>
      <w:bookmarkStart w:id="60" w:name="_Toc117865939"/>
      <w:r>
        <w:t>Технологические принципы концепции</w:t>
      </w:r>
      <w:bookmarkEnd w:id="59"/>
      <w:bookmarkEnd w:id="60"/>
    </w:p>
    <w:p w:rsidR="00487D70" w:rsidRDefault="00487D70">
      <w:pPr>
        <w:keepNext/>
      </w:pPr>
      <w:r>
        <w:t>Концепция описывает следующие технологические области взаимодействия:</w:t>
      </w:r>
    </w:p>
    <w:p w:rsidR="00487D70" w:rsidRDefault="00487D70">
      <w:pPr>
        <w:pStyle w:val="a4"/>
      </w:pPr>
      <w:r>
        <w:t>набор технических спецификаций, определяющих протоколы и интерфейсы для межсистемного взаимодействия, равно как специфические форматы данных для информационного обмена;</w:t>
      </w:r>
    </w:p>
    <w:p w:rsidR="00487D70" w:rsidRDefault="00487D70">
      <w:pPr>
        <w:pStyle w:val="a4"/>
      </w:pPr>
      <w:r>
        <w:t>прочие спецификации, определяющие сетевую архитектуру, инфраструктурные соглашения и процедуры;</w:t>
      </w:r>
    </w:p>
    <w:p w:rsidR="00487D70" w:rsidRDefault="00487D70">
      <w:pPr>
        <w:pStyle w:val="a4"/>
      </w:pPr>
      <w:r>
        <w:t>процедуры использования XML для обмена данными между прикладными системами.</w:t>
      </w:r>
    </w:p>
    <w:p w:rsidR="00487D70" w:rsidRDefault="00487D70">
      <w:pPr>
        <w:keepNext/>
      </w:pPr>
      <w:r>
        <w:t>В качестве ключевых технологических подходов в концепции обозначены:</w:t>
      </w:r>
    </w:p>
    <w:p w:rsidR="00487D70" w:rsidRDefault="00487D70">
      <w:pPr>
        <w:pStyle w:val="a4"/>
      </w:pPr>
      <w:r>
        <w:t>ориентация на взаимодействие (документ не вмешивается во внутреннюю архитектуру приложений);</w:t>
      </w:r>
    </w:p>
    <w:p w:rsidR="00487D70" w:rsidRDefault="00487D70">
      <w:pPr>
        <w:pStyle w:val="a4"/>
      </w:pPr>
      <w:r>
        <w:t>повсеместное использование XML при обмене информацией между системами;</w:t>
      </w:r>
    </w:p>
    <w:p w:rsidR="00487D70" w:rsidRDefault="00487D70">
      <w:pPr>
        <w:pStyle w:val="a4"/>
      </w:pPr>
      <w:r>
        <w:t>использование браузера и Интернета в качестве основного средства доступа к публичным сервисам правительства;</w:t>
      </w:r>
    </w:p>
    <w:p w:rsidR="00487D70" w:rsidRDefault="00487D70">
      <w:pPr>
        <w:pStyle w:val="a4"/>
      </w:pPr>
      <w:r>
        <w:t>использование веб-сервисной архитектуры для организации доступа к функциям и данным государственных приложений;</w:t>
      </w:r>
    </w:p>
    <w:p w:rsidR="00487D70" w:rsidRDefault="00487D70">
      <w:r>
        <w:t>Концепция устанавливает 17 принципов отбора технических спецификаций, обобщая которые можно выделить следующие основные подходы:</w:t>
      </w:r>
    </w:p>
    <w:p w:rsidR="00487D70" w:rsidRDefault="00487D70">
      <w:pPr>
        <w:pStyle w:val="a4"/>
      </w:pPr>
      <w:r>
        <w:t>ориентация на зрелые стандарты, поддержанные рынком и имеющие достаточное количество конкурирующих реализаций, доступных как правительственным ведомствам, так и публичному сектору;</w:t>
      </w:r>
    </w:p>
    <w:p w:rsidR="00487D70" w:rsidRDefault="00487D70">
      <w:pPr>
        <w:pStyle w:val="a4"/>
      </w:pPr>
      <w:r>
        <w:t>приоритет (при прочих равных) открытых стандартов над частными (проприетарными), приоритет поддержанных Интернетом (в первую очередь на уровне W3C и IETF) спецификаций;</w:t>
      </w:r>
    </w:p>
    <w:p w:rsidR="00487D70" w:rsidRDefault="00487D70">
      <w:pPr>
        <w:pStyle w:val="a4"/>
      </w:pPr>
      <w:r>
        <w:t>отсутствие в спецификациях дискриминационных или протекционистских условий в отношении конкретных реализаций и вендоров;</w:t>
      </w:r>
    </w:p>
    <w:p w:rsidR="00487D70" w:rsidRDefault="00487D70">
      <w:pPr>
        <w:pStyle w:val="a4"/>
      </w:pPr>
      <w:r>
        <w:t>минимизация числа конкурирующих или перекрывающихся спецификаций в одних и тех же областях применения с целью снижения сложности их выбора (при условии сохранения достаточной гибкости предлагаемого стека спецификаций).</w:t>
      </w:r>
    </w:p>
    <w:p w:rsidR="00487D70" w:rsidRDefault="00487D70">
      <w:pPr>
        <w:pStyle w:val="afffd"/>
        <w:keepNext/>
      </w:pPr>
      <w:r>
        <w:t>Необычным по сравнению с другими государствами является включение в документ раздела, посвященного логической структуре правительственной информационной сети. Устанавливаемая документом сетевая архитектура включает три уровня:</w:t>
      </w:r>
    </w:p>
    <w:p w:rsidR="00487D70" w:rsidRDefault="00487D70">
      <w:pPr>
        <w:pStyle w:val="a4"/>
      </w:pPr>
      <w:r>
        <w:t>сети правительственных департаментов (DN);</w:t>
      </w:r>
    </w:p>
    <w:p w:rsidR="00487D70" w:rsidRDefault="00487D70">
      <w:pPr>
        <w:pStyle w:val="a4"/>
      </w:pPr>
      <w:r>
        <w:t>сеть центральных общеправительственных сервисов (CS). Совокупность инфраструктурных компонентов, обеспечивающих единые информационные услуги для всех правительственных бюро и агентств через правительственный Интранет. В число сервисов, в частности, входит шлюз, обеспечивающий доступ ведомственных сетей в Интернет;</w:t>
      </w:r>
    </w:p>
    <w:p w:rsidR="00487D70" w:rsidRDefault="00487D70">
      <w:pPr>
        <w:pStyle w:val="a4"/>
      </w:pPr>
      <w:r>
        <w:t>магистральная правительственная сеть (GNET). Изолированная от Интернета транспортная система, обеспечивающая взаимодействие между всеми ведомствами и центральными сервисами.</w:t>
      </w:r>
    </w:p>
    <w:p w:rsidR="00487D70" w:rsidRDefault="00487D70">
      <w:pPr>
        <w:pStyle w:val="32"/>
      </w:pPr>
      <w:bookmarkStart w:id="61" w:name="_Toc112418270"/>
      <w:bookmarkStart w:id="62" w:name="_Toc117865940"/>
      <w:r>
        <w:t>Структура и состав каталога спецификаций</w:t>
      </w:r>
      <w:bookmarkEnd w:id="61"/>
      <w:bookmarkEnd w:id="62"/>
    </w:p>
    <w:p w:rsidR="00487D70" w:rsidRDefault="00487D70">
      <w:pPr>
        <w:keepNext/>
      </w:pPr>
      <w:r>
        <w:t>Концепция устанавливает несколько базовых принципов, исходя их которых определяются те области взаимодействия (разделы каталога спецификаций), в которых необходимо использование стандартизированных спецификаций. Следует отметить, что многие из этих принципов достаточно необычны для документов такого рода по сравнению с опытом других стран:</w:t>
      </w:r>
    </w:p>
    <w:p w:rsidR="00487D70" w:rsidRDefault="00487D70">
      <w:pPr>
        <w:pStyle w:val="a4"/>
      </w:pPr>
      <w:r>
        <w:t>в каталог включаются только те области, которые необходимы в настоящий момент;</w:t>
      </w:r>
    </w:p>
    <w:p w:rsidR="00487D70" w:rsidRDefault="00487D70">
      <w:pPr>
        <w:pStyle w:val="a4"/>
      </w:pPr>
      <w:r>
        <w:t>в каталог включаются области, в которых существует перекрытие технологий и необходимо уточнение их применения (в качестве примера приводится взаимодействие между локальными и глобальными сетями);</w:t>
      </w:r>
    </w:p>
    <w:p w:rsidR="00487D70" w:rsidRDefault="00487D70">
      <w:pPr>
        <w:pStyle w:val="a4"/>
      </w:pPr>
      <w:r>
        <w:t>в каталог, как правило, не должны включаться те области, в которых технические спецификации диктуются поставщиком соответствующих услуг (например, провайдерами мобильной связи);</w:t>
      </w:r>
    </w:p>
    <w:p w:rsidR="00487D70" w:rsidRDefault="00487D70">
      <w:pPr>
        <w:pStyle w:val="a4"/>
      </w:pPr>
      <w:r>
        <w:t>в каталог включаются области, относящиеся к взаимодействию, то есть те, в которых необходимо определение спецификаций, описывающих коммуникации между различными участниками;</w:t>
      </w:r>
    </w:p>
    <w:p w:rsidR="00487D70" w:rsidRDefault="00487D70">
      <w:pPr>
        <w:pStyle w:val="a4"/>
      </w:pPr>
      <w:r>
        <w:t>области должны описывать взаимодействия с точки зрения компьютерных систем;</w:t>
      </w:r>
    </w:p>
    <w:p w:rsidR="00487D70" w:rsidRDefault="00487D70">
      <w:pPr>
        <w:pStyle w:val="a4"/>
      </w:pPr>
      <w:r>
        <w:t>не должны включаться в каталог области и функции, спецификации в которых будут прямо вытекать из определенных в других областях спецификаций (в качестве примера приводится функция сетевого контроля и протокол ICMP, который однозначно определен принятыми для области LAN/WAN сетевыми протоколами).</w:t>
      </w:r>
    </w:p>
    <w:p w:rsidR="00487D70" w:rsidRDefault="00487D70">
      <w:pPr>
        <w:keepNext/>
      </w:pPr>
      <w:r>
        <w:t>При выборе областей должны учитываться следующие принципы:</w:t>
      </w:r>
    </w:p>
    <w:p w:rsidR="00487D70" w:rsidRDefault="00487D70">
      <w:pPr>
        <w:pStyle w:val="a4"/>
      </w:pPr>
      <w:r>
        <w:t>в названиях областей должны определяться области назначения, а не конкретные технологии (например «мобильный доступ», а не WAP);</w:t>
      </w:r>
    </w:p>
    <w:p w:rsidR="00487D70" w:rsidRDefault="00487D70">
      <w:pPr>
        <w:pStyle w:val="a4"/>
      </w:pPr>
      <w:r>
        <w:t>области по возможности должны корреспондировать с другими документами и концепциями правительства в области регулирования информационных технологий;</w:t>
      </w:r>
    </w:p>
    <w:p w:rsidR="00487D70" w:rsidRDefault="00487D70">
      <w:pPr>
        <w:pStyle w:val="a4"/>
      </w:pPr>
      <w:r>
        <w:t>определения областей должны быть достаточно широкими и гибкими для обеспечения возможности будущего развития.</w:t>
      </w:r>
    </w:p>
    <w:p w:rsidR="00487D70" w:rsidRDefault="00487D70">
      <w:pPr>
        <w:pStyle w:val="afffd"/>
        <w:keepNext/>
      </w:pPr>
      <w:r>
        <w:t>Исходя их вышеперечисленных принципов, в текущей версии документа определены следующие группы (домены) областей назначения и функций:</w:t>
      </w:r>
    </w:p>
    <w:p w:rsidR="00487D70" w:rsidRDefault="00487D70">
      <w:pPr>
        <w:pStyle w:val="af6"/>
      </w:pPr>
      <w:r>
        <w:rPr>
          <w:rStyle w:val="afff0"/>
        </w:rPr>
        <w:t>Специфические задачи бизнес-приложений</w:t>
      </w:r>
      <w:r>
        <w:t>. Раздел определяет описания типовых бизнес-процессов (то есть административных процессов – при применении термина к правительству), специфических схем данных, типов информационных объектов, которыми должны обмениваться конкретные процессы, контролируемые словари для приложений. Определение всех перечисленных спецификаций осуществляется через XML-схемы, перечень которых ведется в отдельном реестре соответствующей координационной группы.</w:t>
      </w:r>
    </w:p>
    <w:p w:rsidR="00487D70" w:rsidRDefault="00487D70">
      <w:pPr>
        <w:pStyle w:val="af6"/>
      </w:pPr>
      <w:r>
        <w:rPr>
          <w:rStyle w:val="afff0"/>
        </w:rPr>
        <w:t>Интеграция приложений.</w:t>
      </w:r>
      <w:r>
        <w:t xml:space="preserve"> Раздел определяет базовые интерфейсы и спецификации для взаимодействия внутри правительства. В качестве таковых определены (без вариантов) SOAP, WSDL и UDDI.</w:t>
      </w:r>
    </w:p>
    <w:p w:rsidR="00487D70" w:rsidRDefault="00487D70">
      <w:pPr>
        <w:pStyle w:val="af6"/>
      </w:pPr>
      <w:r>
        <w:rPr>
          <w:rStyle w:val="afff0"/>
        </w:rPr>
        <w:t>Доступ и обмен.</w:t>
      </w:r>
      <w:r>
        <w:t xml:space="preserve"> Раздел определяет форматы для основных типов данных – гипертекстовых документов, электронных таблиц и т. п., а также типы носителей данных и т. п. Отметим, что в реестр включены на равных правах форматы документов MS Word и OpenOffice, причем оба обозначены, как форматы для взаимодействия с конкретными приложениями, а в качестве компромиссного (обязательного для поддержки) формата определены текстовый файл без разметки и (со значительными оговорками) формат RTF 1.6.</w:t>
      </w:r>
    </w:p>
    <w:p w:rsidR="00487D70" w:rsidRDefault="00487D70">
      <w:pPr>
        <w:pStyle w:val="af6"/>
      </w:pPr>
      <w:r>
        <w:rPr>
          <w:rStyle w:val="afff0"/>
        </w:rPr>
        <w:t>Безопасность.</w:t>
      </w:r>
      <w:r>
        <w:t xml:space="preserve"> Раздел определяет алгоритмы шифрования, протоколы управления доступом, форматы электронно-цифровой подписи и т. п.</w:t>
      </w:r>
    </w:p>
    <w:p w:rsidR="00487D70" w:rsidRDefault="00487D70">
      <w:pPr>
        <w:pStyle w:val="af6"/>
      </w:pPr>
      <w:r>
        <w:rPr>
          <w:rStyle w:val="afff0"/>
        </w:rPr>
        <w:t>Коммуникации.</w:t>
      </w:r>
      <w:r>
        <w:t xml:space="preserve"> Раздел определяет низкоуровневые коммуникационные протоколы для локальных и глобальных сетей, обмена электронной почтой и т. п. В целом не содержит неожиданных решений, устанавливая стек протоколов TCP/IP, IPv4, совместное использование протоколов POP3 и IMAP и т. д. Следует отметить, что в каталог внесен беспроводный протокол IEEE 802.11b (с ограничениями по безопасности), что является передовым по отношению к большинству других государств.</w:t>
      </w:r>
    </w:p>
    <w:p w:rsidR="00487D70" w:rsidRDefault="00487D70">
      <w:pPr>
        <w:pStyle w:val="32"/>
      </w:pPr>
      <w:bookmarkStart w:id="63" w:name="_Toc112418271"/>
      <w:bookmarkStart w:id="64" w:name="_Toc117865941"/>
      <w:r>
        <w:t>Особенности концепции</w:t>
      </w:r>
      <w:bookmarkEnd w:id="63"/>
      <w:bookmarkEnd w:id="64"/>
    </w:p>
    <w:p w:rsidR="00487D70" w:rsidRDefault="00487D70">
      <w:r>
        <w:t xml:space="preserve">Основной особенностью предложенного в Гонконге подхода является четкая ориентация на поддержку решений рынком, так, концепция прямо устанавливает, что государство не должно (в рамках данного документа) пытаться регулировать применение стандартов de-facto, сложившихся в определенных информационных отраслях. В этом факте проявляются успехи, достигнутые правительством Гонконга на пути к преобразованию правительства к сервисной структуре, практически уравненной в правах с бизнес-субъектами. </w:t>
      </w:r>
    </w:p>
    <w:p w:rsidR="00487D70" w:rsidRDefault="00487D70">
      <w:r>
        <w:t xml:space="preserve">Следует отметить, что подобные результаты во многом объясняются малыми размерами данного административного образования и его специфическим статусом, в связи с чем этот опыт не может быть прямо рекомендован для такого государства, как Россия. </w:t>
      </w:r>
    </w:p>
    <w:p w:rsidR="00487D70" w:rsidRDefault="00487D70">
      <w:r>
        <w:t>В то же время заслуживает безусловного внимания сам спектр рекомендованных концепцией технических решений, простая и удобная структура документа, внятность формулировок, а также четко обозначенные подходы к управлению жизненным циклом документа и процедурами подтверждения соответствия.</w:t>
      </w:r>
    </w:p>
    <w:p w:rsidR="00487D70" w:rsidRDefault="00487D70" w:rsidP="003D40AA">
      <w:pPr>
        <w:pStyle w:val="23"/>
      </w:pPr>
      <w:bookmarkStart w:id="65" w:name="_Toc112418272"/>
      <w:bookmarkStart w:id="66" w:name="_Toc117865942"/>
      <w:bookmarkEnd w:id="46"/>
      <w:r>
        <w:t>Новая Зеландия. NZ e-GIF</w:t>
      </w:r>
      <w:bookmarkEnd w:id="65"/>
      <w:bookmarkEnd w:id="66"/>
    </w:p>
    <w:p w:rsidR="00487D70" w:rsidRDefault="00487D70">
      <w:pPr>
        <w:pStyle w:val="32"/>
      </w:pPr>
      <w:bookmarkStart w:id="67" w:name="_Toc112418273"/>
      <w:bookmarkStart w:id="68" w:name="_Toc117865943"/>
      <w:r>
        <w:t>Статус, состав, цели документов</w:t>
      </w:r>
      <w:bookmarkEnd w:id="67"/>
      <w:bookmarkEnd w:id="68"/>
    </w:p>
    <w:p w:rsidR="00487D70" w:rsidRDefault="00487D70">
      <w:r>
        <w:t>Вопросы стандартизации технического взаимодействия государственных органов Австралии рассматриваются в документе New Zealand E-government Interoperability Framework (NZ e-GIF). Принятие решений по документу находится в ведении Комиссии по государственным сервисам (State Services Commission) в лице ее руководителя (State Services Commissioner). За текущие вопросы ведения документа отвечает специальный отдел Комиссии – E-government Unit (EGU). Деятельность отдела находится под наблюдением Общественного комитета по управлению взаимодействием (e-GIF Management Committee), в состав которого входят руководящие работники всех ведомств, заинтересованных в использовании NZ e-GIF.</w:t>
      </w:r>
    </w:p>
    <w:p w:rsidR="00487D70" w:rsidRDefault="00487D70">
      <w:r>
        <w:t>В качестве основной цели документа обозначено оказание помощи различным правительственным ведомствам в принятии решений при выборе технологий, проектировании и закупке информационных систем.</w:t>
      </w:r>
    </w:p>
    <w:p w:rsidR="00487D70" w:rsidRDefault="00487D70">
      <w:r>
        <w:t>Документ покрывает чрезвычайно широкий спектр вопросов, связанных с технологическими основами электронного государства. Фактически, в толковании документа NZ e-GIF все задачи электронного государства сводятся к развитию взаимодействия с гражданами и организациями, то есть созданию сервис-ориентированного государства на основе информационно-коммуникационных технологий. Особенностью документа является обилие пояснений общеконцептуального толка, что упрощает его восприятие при первом прочтении, но в некоторой степени затрудняет повседневное использование.</w:t>
      </w:r>
    </w:p>
    <w:p w:rsidR="00487D70" w:rsidRDefault="00487D70">
      <w:pPr>
        <w:keepNext/>
      </w:pPr>
      <w:r>
        <w:t>В качестве целей (и ожидаемых результатов) программы по созданию электронного правительства названы:</w:t>
      </w:r>
    </w:p>
    <w:p w:rsidR="00487D70" w:rsidRDefault="00487D70">
      <w:pPr>
        <w:pStyle w:val="a4"/>
      </w:pPr>
      <w:r>
        <w:t>Удобство и удовлетворенность. Услуги должны оказываться всегда, везде и при любых условиях. Граждане должны иметь выбор каналов доступа к правительственной информации и услугам, а сервисы должны быть удобными, простыми в использовании и обеспечивать именно то, что необходимо гражданам.</w:t>
      </w:r>
    </w:p>
    <w:p w:rsidR="00487D70" w:rsidRDefault="00487D70">
      <w:pPr>
        <w:pStyle w:val="a4"/>
      </w:pPr>
      <w:r>
        <w:t>Интеграция и эффективность. Услуги должны быть интегрированы и ориентированы на пользователя. Информация и сервисы должны предоставляться так, чтобы обеспечить минимизацию затрат для граждан, бизнеса и провайдеров услуг.</w:t>
      </w:r>
    </w:p>
    <w:p w:rsidR="00487D70" w:rsidRDefault="00487D70">
      <w:pPr>
        <w:pStyle w:val="a4"/>
      </w:pPr>
      <w:r>
        <w:t>Участие. Информационные услуги должны повышать вовлеченность граждан в процессы государственного управления и обеспечивать надлежащее информирование по всем важным вопросам.</w:t>
      </w:r>
    </w:p>
    <w:p w:rsidR="00487D70" w:rsidRDefault="00487D70">
      <w:pPr>
        <w:keepNext/>
      </w:pPr>
      <w:r>
        <w:t>Требования NZ e-GIF распространяются на две основные сферы:</w:t>
      </w:r>
    </w:p>
    <w:p w:rsidR="00487D70" w:rsidRDefault="00487D70">
      <w:pPr>
        <w:pStyle w:val="a4"/>
      </w:pPr>
      <w:r>
        <w:t>взаимодействие государственных агентств и ведомств (обеспечение беспрепятственной передачи потоков информации);</w:t>
      </w:r>
    </w:p>
    <w:p w:rsidR="00487D70" w:rsidRDefault="00487D70">
      <w:pPr>
        <w:pStyle w:val="a4"/>
      </w:pPr>
      <w:r>
        <w:t>взаимодействие с публичным сектором (непосредственное оказание государственных услуг гражданам и организациям).</w:t>
      </w:r>
    </w:p>
    <w:p w:rsidR="00487D70" w:rsidRDefault="00487D70">
      <w:r>
        <w:t>Решением новозеландского кабинета министров требования NZ e-GIF с 1 июля 2002 года являются обязательными для всех публичных департаментов правительства, новозеландской полиции, сил обороны, службы госбезопасности и разведки, парламентских учреждений. Отклонения от требований e-GIF допускаются только в порядке исключения, и только для отдельных информационных систем, для которых необходимость такого отклонения будет явно обоснована. Окончательное решение о допустимости отклонения принимает глава Комиссии по государственным сервисам. Исключение из этого правила делается только для закрытых (не имеющих публичных интерфейсов) систем, создаваемых для специальных нужд служб безопасности и разведки.</w:t>
      </w:r>
    </w:p>
    <w:p w:rsidR="00487D70" w:rsidRDefault="00487D70">
      <w:r>
        <w:t>Для существующих систем, не совместимых с требованиями e-GIF, предусмотрена процедура постепенной миграции.</w:t>
      </w:r>
    </w:p>
    <w:p w:rsidR="00487D70" w:rsidRDefault="00487D70">
      <w:pPr>
        <w:pStyle w:val="32"/>
      </w:pPr>
      <w:bookmarkStart w:id="69" w:name="_Toc112418274"/>
      <w:bookmarkStart w:id="70" w:name="_Toc117865944"/>
      <w:r>
        <w:t>Организационные подходы</w:t>
      </w:r>
      <w:bookmarkEnd w:id="69"/>
      <w:bookmarkEnd w:id="70"/>
    </w:p>
    <w:p w:rsidR="00487D70" w:rsidRDefault="00487D70">
      <w:r>
        <w:t>Разработка и развитие NZ e-GIF осуществляется в соответствии со стратегическим планом (Roadmap for the e-GIF). План предусматривает регулярное обновление версий NZ e-GIF с учетом предложений всех заинтересованных правительственных агентств, а в некоторых случаях – публичного сектора. Рассмотрение предложений осуществляется специальной рабочей группой.</w:t>
      </w:r>
    </w:p>
    <w:p w:rsidR="00487D70" w:rsidRDefault="00487D70">
      <w:pPr>
        <w:pStyle w:val="afffd"/>
        <w:keepNext/>
      </w:pPr>
      <w:r>
        <w:t>Участие правительственных агентств в процессе регламентируется специальными соглашениями, в которых определяются:</w:t>
      </w:r>
    </w:p>
    <w:p w:rsidR="00487D70" w:rsidRDefault="00487D70">
      <w:pPr>
        <w:pStyle w:val="a4"/>
      </w:pPr>
      <w:r>
        <w:t>Роль и ответственность каждого агентства.</w:t>
      </w:r>
    </w:p>
    <w:p w:rsidR="00487D70" w:rsidRDefault="00487D70">
      <w:pPr>
        <w:pStyle w:val="a4"/>
      </w:pPr>
      <w:r>
        <w:t>Процессы, поручаемые агентству и требуемый уровень сервиса.</w:t>
      </w:r>
    </w:p>
    <w:p w:rsidR="00487D70" w:rsidRDefault="00487D70">
      <w:pPr>
        <w:pStyle w:val="a4"/>
      </w:pPr>
      <w:r>
        <w:t>Процедуры измерения уровня каждого сервиса и порядок решения проблем.</w:t>
      </w:r>
    </w:p>
    <w:p w:rsidR="00487D70" w:rsidRDefault="00487D70">
      <w:pPr>
        <w:pStyle w:val="a4"/>
      </w:pPr>
      <w:r>
        <w:t>Требования к качеству данных.</w:t>
      </w:r>
    </w:p>
    <w:p w:rsidR="00487D70" w:rsidRDefault="00487D70">
      <w:pPr>
        <w:pStyle w:val="a4"/>
      </w:pPr>
      <w:r>
        <w:t>Порядок взаимной компенсации затрат.</w:t>
      </w:r>
    </w:p>
    <w:p w:rsidR="00487D70" w:rsidRDefault="00487D70">
      <w:pPr>
        <w:pStyle w:val="32"/>
      </w:pPr>
      <w:bookmarkStart w:id="71" w:name="_Toc112418275"/>
      <w:bookmarkStart w:id="72" w:name="_Toc117865945"/>
      <w:r>
        <w:t>Технологические подходы</w:t>
      </w:r>
      <w:bookmarkEnd w:id="71"/>
      <w:bookmarkEnd w:id="72"/>
    </w:p>
    <w:p w:rsidR="00487D70" w:rsidRDefault="00487D70">
      <w:pPr>
        <w:keepNext/>
      </w:pPr>
      <w:r>
        <w:t xml:space="preserve">Для описания и классификации функций в правительственных информационных системах используется нестандартная многослойная функциональная модель, показанная на </w:t>
      </w:r>
      <w:r>
        <w:rPr>
          <w:rStyle w:val="afffa"/>
        </w:rPr>
        <w:fldChar w:fldCharType="begin"/>
      </w:r>
      <w:r>
        <w:rPr>
          <w:rStyle w:val="afffa"/>
        </w:rPr>
        <w:instrText xml:space="preserve"> REF _Ref113107696 \h  \*mergeformat </w:instrText>
      </w:r>
      <w:r>
        <w:rPr>
          <w:rStyle w:val="afffa"/>
        </w:rPr>
      </w:r>
      <w:r>
        <w:rPr>
          <w:rStyle w:val="afffa"/>
        </w:rPr>
        <w:fldChar w:fldCharType="separate"/>
      </w:r>
      <w:r w:rsidR="00F8664F" w:rsidRPr="00F8664F">
        <w:rPr>
          <w:rStyle w:val="afffa"/>
        </w:rPr>
        <w:t>Рис. 5.6</w:t>
      </w:r>
      <w:r>
        <w:rPr>
          <w:rStyle w:val="afffa"/>
        </w:rPr>
        <w:fldChar w:fldCharType="end"/>
      </w:r>
      <w:r>
        <w:t>:</w:t>
      </w:r>
    </w:p>
    <w:tbl>
      <w:tblPr>
        <w:tblW w:w="8784" w:type="dxa"/>
        <w:tblInd w:w="8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487D70">
        <w:tc>
          <w:tcPr>
            <w:tcW w:w="8784" w:type="dxa"/>
            <w:vAlign w:val="bottom"/>
          </w:tcPr>
          <w:p w:rsidR="00487D70" w:rsidRDefault="00434232">
            <w:pPr>
              <w:pStyle w:val="affb"/>
            </w:pPr>
            <w:r>
              <w:pict>
                <v:shape id="_x0000_i1030" type="#_x0000_t75" style="width:345.75pt;height:141pt">
                  <v:imagedata r:id="rId18" o:title=""/>
                </v:shape>
              </w:pict>
            </w:r>
          </w:p>
          <w:p w:rsidR="00487D70" w:rsidRDefault="00487D70">
            <w:pPr>
              <w:pStyle w:val="aff2"/>
            </w:pPr>
            <w:bookmarkStart w:id="73" w:name="_Ref113107696"/>
            <w:r>
              <w:rPr>
                <w:rStyle w:val="afff0"/>
              </w:rPr>
              <w:t>Рис. </w:t>
            </w:r>
            <w:r>
              <w:rPr>
                <w:rStyle w:val="afff0"/>
              </w:rPr>
              <w:fldChar w:fldCharType="begin"/>
            </w:r>
            <w:r>
              <w:rPr>
                <w:rStyle w:val="afff0"/>
              </w:rPr>
              <w:instrText xml:space="preserve"> STYLEREF 2 \s </w:instrText>
            </w:r>
            <w:r>
              <w:rPr>
                <w:rStyle w:val="afff0"/>
              </w:rPr>
              <w:fldChar w:fldCharType="separate"/>
            </w:r>
            <w:r w:rsidR="00F8664F">
              <w:rPr>
                <w:rStyle w:val="afff0"/>
                <w:noProof/>
              </w:rPr>
              <w:t>5</w:t>
            </w:r>
            <w:r>
              <w:rPr>
                <w:rStyle w:val="afff0"/>
              </w:rPr>
              <w:fldChar w:fldCharType="end"/>
            </w:r>
            <w:r>
              <w:rPr>
                <w:rStyle w:val="afff0"/>
              </w:rPr>
              <w:t>.</w:t>
            </w:r>
            <w:r>
              <w:rPr>
                <w:rStyle w:val="afff0"/>
              </w:rPr>
              <w:fldChar w:fldCharType="begin"/>
            </w:r>
            <w:r>
              <w:rPr>
                <w:rStyle w:val="afff0"/>
              </w:rPr>
              <w:instrText xml:space="preserve"> SEQ Рис. \* ARABIC \s 1 </w:instrText>
            </w:r>
            <w:r>
              <w:rPr>
                <w:rStyle w:val="afff0"/>
              </w:rPr>
              <w:fldChar w:fldCharType="separate"/>
            </w:r>
            <w:r w:rsidR="00F8664F">
              <w:rPr>
                <w:rStyle w:val="afff0"/>
                <w:noProof/>
              </w:rPr>
              <w:t>6</w:t>
            </w:r>
            <w:r>
              <w:rPr>
                <w:rStyle w:val="afff0"/>
              </w:rPr>
              <w:fldChar w:fldCharType="end"/>
            </w:r>
            <w:bookmarkEnd w:id="73"/>
            <w:r>
              <w:rPr>
                <w:rStyle w:val="afff0"/>
              </w:rPr>
              <w:t>.</w:t>
            </w:r>
          </w:p>
        </w:tc>
      </w:tr>
    </w:tbl>
    <w:p w:rsidR="00487D70" w:rsidRDefault="00487D70"/>
    <w:p w:rsidR="00487D70" w:rsidRDefault="00487D70">
      <w:pPr>
        <w:pStyle w:val="afffd"/>
        <w:keepNext/>
      </w:pPr>
      <w:r>
        <w:t>Некоторые термины модели общеприняты, а некоторые имеют достаточно нестандартное толкование:</w:t>
      </w:r>
    </w:p>
    <w:p w:rsidR="00487D70" w:rsidRDefault="00487D70">
      <w:pPr>
        <w:pStyle w:val="a4"/>
      </w:pPr>
      <w:r>
        <w:t>Сеть –определяет базовые транспортные протоколы.</w:t>
      </w:r>
    </w:p>
    <w:p w:rsidR="00487D70" w:rsidRDefault="00487D70">
      <w:pPr>
        <w:pStyle w:val="a4"/>
      </w:pPr>
      <w:r>
        <w:t>Архитектура – определяет на уровне синтаксиса способы представления данных, которые должны использоваться при информационном взаимодействии. В качестве основной технологии представления данных, как и следовало ожидать, определен XML.</w:t>
      </w:r>
    </w:p>
    <w:p w:rsidR="00487D70" w:rsidRDefault="00487D70">
      <w:pPr>
        <w:pStyle w:val="a4"/>
      </w:pPr>
      <w:r>
        <w:t>Сервисы предметной области – определяют, как именно интерпретируется и используется потоки данных в тех или иных приложениях (например, как должны представляться имена или адреса в XML).</w:t>
      </w:r>
    </w:p>
    <w:p w:rsidR="00487D70" w:rsidRDefault="00487D70">
      <w:pPr>
        <w:pStyle w:val="a4"/>
      </w:pPr>
      <w:r>
        <w:t>Доступ и представление – слой описывает способы и каналы доступа пользователей и систем к данным и сервисам, в т.ч. требования к веб-интерфейсам.</w:t>
      </w:r>
    </w:p>
    <w:p w:rsidR="00487D70" w:rsidRDefault="00487D70">
      <w:pPr>
        <w:pStyle w:val="a4"/>
      </w:pPr>
      <w:r>
        <w:t>Безопасность – пронизывает все слои модели, реализуя политику государства в области защиты информации.</w:t>
      </w:r>
    </w:p>
    <w:p w:rsidR="00487D70" w:rsidRDefault="00487D70">
      <w:pPr>
        <w:pStyle w:val="a4"/>
      </w:pPr>
      <w:r>
        <w:t>Компоненты электронного правительства – описывает конкретные реализации и инфраструктурные компоненты, доступные правительственным агентствам и публичному сектору.</w:t>
      </w:r>
    </w:p>
    <w:p w:rsidR="00487D70" w:rsidRDefault="00487D70">
      <w:pPr>
        <w:pStyle w:val="a4"/>
      </w:pPr>
      <w:r>
        <w:t>Руководство и управление – внешние по отношению к модели e-GIF слои, описанные в предыдущем разделе. Спецификации в этих областях не установлены.</w:t>
      </w:r>
    </w:p>
    <w:p w:rsidR="00487D70" w:rsidRDefault="00487D70">
      <w:r>
        <w:t xml:space="preserve">Таксономия каталога стандартизованных спецификаций NZ e-GIF соответствует описанной выше модели. Документ не устанавливает явных требований к спецификациям и стандартам, используемым в сфере электронного государства, хотя на практике в большинстве областей приняты открытые международные стандарты. Исключение составляют специфические схемы данных и метаданных, которые для нужд новозеландского государства разрабатываются различными правительственными агентствами самостоятельно. </w:t>
      </w:r>
    </w:p>
    <w:p w:rsidR="00487D70" w:rsidRDefault="00487D70">
      <w:r>
        <w:t>Каталог предусматривает только два статуса принятых стандартов – обязательные и рекомендованные.</w:t>
      </w:r>
    </w:p>
    <w:p w:rsidR="00487D70" w:rsidRDefault="00487D70" w:rsidP="003D40AA">
      <w:pPr>
        <w:pStyle w:val="23"/>
      </w:pPr>
      <w:bookmarkStart w:id="74" w:name="_Toc112418276"/>
      <w:bookmarkStart w:id="75" w:name="_Toc117865946"/>
      <w:r>
        <w:t>Австралия. AGTIF</w:t>
      </w:r>
      <w:bookmarkEnd w:id="74"/>
      <w:bookmarkEnd w:id="75"/>
    </w:p>
    <w:p w:rsidR="00487D70" w:rsidRDefault="00487D70">
      <w:pPr>
        <w:pStyle w:val="32"/>
      </w:pPr>
      <w:bookmarkStart w:id="76" w:name="_Toc112418277"/>
      <w:bookmarkStart w:id="77" w:name="_Toc117865947"/>
      <w:r>
        <w:t>Статус документа</w:t>
      </w:r>
      <w:bookmarkEnd w:id="76"/>
      <w:bookmarkEnd w:id="77"/>
    </w:p>
    <w:p w:rsidR="00487D70" w:rsidRDefault="00487D70">
      <w:pPr>
        <w:keepNext/>
      </w:pPr>
      <w:r>
        <w:t>Вопросами регулирования применения информационных технологий в Австралии заведует Государственный офис управления информацией (Australian Government Information Management Office – AGIMO). К области ведения AGIMO относится:</w:t>
      </w:r>
    </w:p>
    <w:p w:rsidR="00487D70" w:rsidRDefault="00487D70">
      <w:pPr>
        <w:pStyle w:val="a4"/>
      </w:pPr>
      <w:r>
        <w:t>разработка концепций технического взаимодействия в правительстве;</w:t>
      </w:r>
    </w:p>
    <w:p w:rsidR="00487D70" w:rsidRDefault="00487D70">
      <w:pPr>
        <w:pStyle w:val="a4"/>
      </w:pPr>
      <w:r>
        <w:t>разработка концепции аутентификации пользователей (в т.ч. с использованием интеллектуальных карт и т. п. технологии);</w:t>
      </w:r>
    </w:p>
    <w:p w:rsidR="00487D70" w:rsidRDefault="00487D70">
      <w:pPr>
        <w:pStyle w:val="a4"/>
      </w:pPr>
      <w:r>
        <w:t>разработка руководств по выбору и закупкам информационно-коммуникационных решений для правительственных агентств и государственных ведомств;</w:t>
      </w:r>
    </w:p>
    <w:p w:rsidR="00487D70" w:rsidRDefault="00487D70">
      <w:pPr>
        <w:pStyle w:val="a4"/>
      </w:pPr>
      <w:r>
        <w:t>разработка стратегического плана создания, развития и продвижения государственных сервисов.</w:t>
      </w:r>
    </w:p>
    <w:p w:rsidR="00487D70" w:rsidRDefault="00487D70">
      <w:pPr>
        <w:keepNext/>
      </w:pPr>
      <w:r>
        <w:t>Вопросы стандартизации технического взаимодействия государственных органов Австралии рассматриваются в официальном документе Australian Government Technical Interoperability Framework (AGTIF). В документе указываются следующие принципы технического взаимодействия:</w:t>
      </w:r>
    </w:p>
    <w:p w:rsidR="00487D70" w:rsidRDefault="00487D70">
      <w:pPr>
        <w:pStyle w:val="a4"/>
      </w:pPr>
      <w:r>
        <w:t>Взаимодействие между государственными органами должно быть основано на стандартах и возможностях ИКТ.</w:t>
      </w:r>
    </w:p>
    <w:p w:rsidR="00487D70" w:rsidRDefault="00487D70">
      <w:pPr>
        <w:pStyle w:val="a4"/>
      </w:pPr>
      <w:r>
        <w:t>Существующие национальные и международные стандарты должны быть адаптированы, стать доступными и приемлемыми.</w:t>
      </w:r>
    </w:p>
    <w:p w:rsidR="00487D70" w:rsidRDefault="00487D70">
      <w:pPr>
        <w:pStyle w:val="a4"/>
      </w:pPr>
      <w:r>
        <w:t>Все стандарты и руководства обязаны соответствовать принципам открытых стандартов.</w:t>
      </w:r>
    </w:p>
    <w:p w:rsidR="00487D70" w:rsidRDefault="00487D70">
      <w:pPr>
        <w:pStyle w:val="32"/>
      </w:pPr>
      <w:bookmarkStart w:id="78" w:name="_Toc112418278"/>
      <w:bookmarkStart w:id="79" w:name="_Toc117865948"/>
      <w:r>
        <w:t>Требования к стандартам</w:t>
      </w:r>
      <w:bookmarkEnd w:id="78"/>
      <w:bookmarkEnd w:id="79"/>
    </w:p>
    <w:p w:rsidR="00487D70" w:rsidRDefault="00487D70">
      <w:pPr>
        <w:pStyle w:val="afffd"/>
        <w:keepNext/>
      </w:pPr>
      <w:r>
        <w:t>Стандарты, включаемые в каталог стандартов должны соответствовать:</w:t>
      </w:r>
    </w:p>
    <w:p w:rsidR="00487D70" w:rsidRDefault="00487D70">
      <w:pPr>
        <w:pStyle w:val="a4"/>
      </w:pPr>
      <w:r>
        <w:t>принципам взаимодействия;</w:t>
      </w:r>
    </w:p>
    <w:p w:rsidR="00487D70" w:rsidRDefault="00487D70">
      <w:pPr>
        <w:pStyle w:val="a4"/>
      </w:pPr>
      <w:r>
        <w:t>критериям открытого стандарта.</w:t>
      </w:r>
    </w:p>
    <w:p w:rsidR="00487D70" w:rsidRDefault="00487D70">
      <w:pPr>
        <w:pStyle w:val="afffd"/>
        <w:keepNext/>
      </w:pPr>
      <w:r>
        <w:t>В документе следующим образом формулируются критерии открытого стандарта:</w:t>
      </w:r>
    </w:p>
    <w:p w:rsidR="00487D70" w:rsidRDefault="00487D70">
      <w:pPr>
        <w:pStyle w:val="a4"/>
      </w:pPr>
      <w:r>
        <w:t>отсутствие роялти;</w:t>
      </w:r>
    </w:p>
    <w:p w:rsidR="00487D70" w:rsidRDefault="00487D70">
      <w:pPr>
        <w:pStyle w:val="a4"/>
      </w:pPr>
      <w:r>
        <w:t>отсутствие дискриминации вендоров;</w:t>
      </w:r>
    </w:p>
    <w:p w:rsidR="00487D70" w:rsidRDefault="00487D70">
      <w:pPr>
        <w:pStyle w:val="a4"/>
      </w:pPr>
      <w:r>
        <w:t>возможность беспрепятственного расширения стандарта;</w:t>
      </w:r>
    </w:p>
    <w:p w:rsidR="00487D70" w:rsidRDefault="00487D70">
      <w:pPr>
        <w:pStyle w:val="a4"/>
      </w:pPr>
      <w:r>
        <w:t>возможность повторного использования;</w:t>
      </w:r>
    </w:p>
    <w:p w:rsidR="00487D70" w:rsidRDefault="00487D70">
      <w:pPr>
        <w:pStyle w:val="a4"/>
      </w:pPr>
      <w:r>
        <w:t>сокращение риска «тупиковых» технологий;</w:t>
      </w:r>
    </w:p>
    <w:p w:rsidR="00487D70" w:rsidRDefault="00487D70">
      <w:pPr>
        <w:pStyle w:val="a4"/>
      </w:pPr>
      <w:r>
        <w:t>как следствие, всего вышеперечисленного, минимальные издержки при осуществлении взаимодействия между государственными органами.</w:t>
      </w:r>
    </w:p>
    <w:p w:rsidR="00487D70" w:rsidRDefault="00487D70">
      <w:r>
        <w:t>Такой подход определяет общедоступность и гибкость взаимодействия государственных органов.</w:t>
      </w:r>
    </w:p>
    <w:p w:rsidR="00487D70" w:rsidRDefault="00487D70">
      <w:pPr>
        <w:pStyle w:val="afffd"/>
        <w:keepNext/>
      </w:pPr>
      <w:r>
        <w:t>Стандарты, включаемые в каталог, допускают различие правовых моделей. В том числе, это отражается на величине и необходимости оплачивать копию стандарта. Приняты следующие правовые модели:</w:t>
      </w:r>
    </w:p>
    <w:p w:rsidR="00487D70" w:rsidRDefault="00487D70">
      <w:pPr>
        <w:pStyle w:val="a4"/>
      </w:pPr>
      <w:r>
        <w:t>открытый – означает, что условия платежей определяет организация стандартизации;</w:t>
      </w:r>
    </w:p>
    <w:p w:rsidR="00487D70" w:rsidRDefault="00487D70">
      <w:pPr>
        <w:pStyle w:val="a4"/>
      </w:pPr>
      <w:r>
        <w:t>коммерческий – означает стандарт, требующий платежей;</w:t>
      </w:r>
    </w:p>
    <w:p w:rsidR="00487D70" w:rsidRDefault="00487D70">
      <w:pPr>
        <w:pStyle w:val="a4"/>
      </w:pPr>
      <w:r>
        <w:t>государственный – означает стандарт, находящийся в публичном доступе.</w:t>
      </w:r>
    </w:p>
    <w:p w:rsidR="00487D70" w:rsidRDefault="00487D70">
      <w:pPr>
        <w:pStyle w:val="afffd"/>
        <w:keepNext/>
      </w:pPr>
      <w:r>
        <w:t>Каждому этапу жизненного цикла стандарта в процессе его использования присваивается определенный статус:</w:t>
      </w:r>
    </w:p>
    <w:p w:rsidR="00487D70" w:rsidRDefault="00487D70">
      <w:pPr>
        <w:pStyle w:val="af6"/>
      </w:pPr>
      <w:r>
        <w:rPr>
          <w:rStyle w:val="afff0"/>
        </w:rPr>
        <w:t>Развивающийся</w:t>
      </w:r>
      <w:r>
        <w:t> – стандарт, который несмотря на то, что не используется широко в настоящее время, перспективен в будущем.</w:t>
      </w:r>
    </w:p>
    <w:p w:rsidR="00487D70" w:rsidRDefault="00487D70">
      <w:pPr>
        <w:pStyle w:val="af6"/>
      </w:pPr>
      <w:r>
        <w:rPr>
          <w:rStyle w:val="afff0"/>
        </w:rPr>
        <w:t>Текущий</w:t>
      </w:r>
      <w:r>
        <w:t> – стандарт, который широко используется и хорошо поддерживается в настоящее время.</w:t>
      </w:r>
    </w:p>
    <w:p w:rsidR="00487D70" w:rsidRDefault="00487D70">
      <w:pPr>
        <w:pStyle w:val="af6"/>
      </w:pPr>
      <w:r>
        <w:rPr>
          <w:rStyle w:val="afff0"/>
        </w:rPr>
        <w:t>Исчезающий</w:t>
      </w:r>
      <w:r>
        <w:t> – стандарт, который еще используются, но все реже поддерживается и в целом снимается с эксплуатации.</w:t>
      </w:r>
    </w:p>
    <w:p w:rsidR="00487D70" w:rsidRDefault="00487D70">
      <w:r>
        <w:t>Существует особый статус «сообщество интересов». Это означает, что данный стандарт может использоваться для совершенно различных групп интересов и в этих группах у него различные этапы жизненного цикла. Например, в одной группе он может получить статус «текущий», а в другой – «развивающийся». Решения о статусе «сообщество интересов» устанавливает само сообщество. Оно же принимает решение о приемлемости и правилах применения.</w:t>
      </w:r>
    </w:p>
    <w:p w:rsidR="00487D70" w:rsidRDefault="00487D70">
      <w:pPr>
        <w:pStyle w:val="32"/>
      </w:pPr>
      <w:bookmarkStart w:id="80" w:name="_Toc112418279"/>
      <w:bookmarkStart w:id="81" w:name="_Toc117865949"/>
      <w:r>
        <w:t>Структура и состав каталога стандартов</w:t>
      </w:r>
      <w:bookmarkEnd w:id="80"/>
      <w:bookmarkEnd w:id="81"/>
    </w:p>
    <w:p w:rsidR="00487D70" w:rsidRDefault="00487D70">
      <w:pPr>
        <w:pStyle w:val="afffd"/>
        <w:keepNext/>
      </w:pPr>
      <w:r>
        <w:t>Государственными органами используются лишь те стандарты, которые включены в каталог стандартов. В каталоге стандартов выделены следующие разделы:</w:t>
      </w:r>
    </w:p>
    <w:p w:rsidR="00487D70" w:rsidRDefault="00487D70">
      <w:pPr>
        <w:pStyle w:val="a4"/>
      </w:pPr>
      <w:r>
        <w:t>безопасность;</w:t>
      </w:r>
    </w:p>
    <w:p w:rsidR="00487D70" w:rsidRDefault="00487D70">
      <w:pPr>
        <w:pStyle w:val="a4"/>
      </w:pPr>
      <w:r>
        <w:t>поиск (данных);</w:t>
      </w:r>
    </w:p>
    <w:p w:rsidR="00487D70" w:rsidRDefault="00487D70">
      <w:pPr>
        <w:pStyle w:val="a4"/>
      </w:pPr>
      <w:r>
        <w:t>соединения;</w:t>
      </w:r>
    </w:p>
    <w:p w:rsidR="00487D70" w:rsidRDefault="00487D70">
      <w:pPr>
        <w:pStyle w:val="a4"/>
      </w:pPr>
      <w:r>
        <w:t>обмен данными;</w:t>
      </w:r>
    </w:p>
    <w:p w:rsidR="00487D70" w:rsidRDefault="00487D70">
      <w:pPr>
        <w:pStyle w:val="a4"/>
      </w:pPr>
      <w:r>
        <w:t>форматы кодировки представления;</w:t>
      </w:r>
    </w:p>
    <w:p w:rsidR="00487D70" w:rsidRDefault="00487D70">
      <w:pPr>
        <w:pStyle w:val="a4"/>
      </w:pPr>
      <w:r>
        <w:t>метаданные процессов и описания данных;</w:t>
      </w:r>
    </w:p>
    <w:p w:rsidR="00487D70" w:rsidRDefault="00487D70">
      <w:pPr>
        <w:pStyle w:val="a4"/>
      </w:pPr>
      <w:r>
        <w:t>наименования и идентификаторы.</w:t>
      </w:r>
    </w:p>
    <w:p w:rsidR="00487D70" w:rsidRDefault="00487D70">
      <w:r>
        <w:t>Текущая версия каталога стандартов доступна в Интернете. Предусмотрена процедура публичного обсуждения включаемых спецификаций и процедура включения спецификаций по заявкам ведомств.</w:t>
      </w:r>
    </w:p>
    <w:p w:rsidR="00487D70" w:rsidRDefault="00487D70">
      <w:pPr>
        <w:pStyle w:val="32"/>
      </w:pPr>
      <w:bookmarkStart w:id="82" w:name="_Toc112418280"/>
      <w:bookmarkStart w:id="83" w:name="_Toc117865950"/>
      <w:r>
        <w:t>Особенности концепции</w:t>
      </w:r>
      <w:bookmarkEnd w:id="82"/>
      <w:bookmarkEnd w:id="83"/>
    </w:p>
    <w:p w:rsidR="00487D70" w:rsidRDefault="00487D70">
      <w:r>
        <w:t>Наиболее интересной особенностью документа AGTIF является наличие в нем специального раздела, посвященного рассмотрению «образцов передового опыта» (case studies) – практических примеров использования концептуальных положений документа в конкретных приложениях австралийского электронного государства.</w:t>
      </w:r>
    </w:p>
    <w:p w:rsidR="00487D70" w:rsidRDefault="00487D70" w:rsidP="003D40AA">
      <w:pPr>
        <w:pStyle w:val="23"/>
        <w:rPr>
          <w:lang w:val="en-US"/>
        </w:rPr>
      </w:pPr>
      <w:bookmarkStart w:id="84" w:name="_Toc112418281"/>
      <w:bookmarkStart w:id="85" w:name="_Toc117865951"/>
      <w:r>
        <w:t>Дания</w:t>
      </w:r>
      <w:r>
        <w:rPr>
          <w:lang w:val="en-US"/>
        </w:rPr>
        <w:t>. The Interoperability Framework</w:t>
      </w:r>
      <w:bookmarkEnd w:id="84"/>
      <w:bookmarkEnd w:id="85"/>
    </w:p>
    <w:p w:rsidR="00487D70" w:rsidRDefault="00487D70">
      <w:pPr>
        <w:pStyle w:val="32"/>
      </w:pPr>
      <w:bookmarkStart w:id="86" w:name="_Toc112418282"/>
      <w:bookmarkStart w:id="87" w:name="_Toc117865952"/>
      <w:r>
        <w:t>Статус и цели. Организационные подходы</w:t>
      </w:r>
      <w:bookmarkEnd w:id="86"/>
      <w:bookmarkEnd w:id="87"/>
    </w:p>
    <w:p w:rsidR="00487D70" w:rsidRDefault="00487D70">
      <w:pPr>
        <w:keepNext/>
      </w:pPr>
      <w:r>
        <w:t>Датское правительство при принятии документов в области АПО в основном ориентируется на опыт Евросоюза, Англии и Германии, однако основной документ, регламентирующий взаимодействие государственных информационных системе (The Interoperability Framework), имеет ряд интересных черт:</w:t>
      </w:r>
    </w:p>
    <w:p w:rsidR="00487D70" w:rsidRDefault="00487D70">
      <w:pPr>
        <w:pStyle w:val="a4"/>
      </w:pPr>
      <w:r>
        <w:t>Под термином «стандарт» понимается набор рекомендаций который может быть в виде стандартов «де юре», «де факто», или специально разработанных для использования в архитектуре электронного государства.</w:t>
      </w:r>
    </w:p>
    <w:p w:rsidR="00487D70" w:rsidRDefault="00487D70">
      <w:pPr>
        <w:pStyle w:val="a4"/>
      </w:pPr>
      <w:r>
        <w:t>В целях развития взаимодействия между федеральными региональными и муниципальными государственными органами достигается консенсус об использовании одного набора стандартов. Определена организация, ответственная за консенсус и ведение каталога стандартов.</w:t>
      </w:r>
    </w:p>
    <w:p w:rsidR="00487D70" w:rsidRDefault="00487D70">
      <w:pPr>
        <w:pStyle w:val="afffd"/>
        <w:keepNext/>
      </w:pPr>
      <w:r>
        <w:t>При формировании каталога стандартов, помимо общих требований к открытости, определены следующие подходы:</w:t>
      </w:r>
    </w:p>
    <w:p w:rsidR="00487D70" w:rsidRDefault="00487D70">
      <w:pPr>
        <w:pStyle w:val="a4"/>
      </w:pPr>
      <w:r>
        <w:t>Инкорпорация существующих стандартов в национальный контекст.</w:t>
      </w:r>
    </w:p>
    <w:p w:rsidR="00487D70" w:rsidRDefault="00487D70">
      <w:pPr>
        <w:pStyle w:val="a4"/>
      </w:pPr>
      <w:r>
        <w:t>Стимулирование повторного использования принятых стандартов.</w:t>
      </w:r>
    </w:p>
    <w:p w:rsidR="00487D70" w:rsidRDefault="00487D70">
      <w:pPr>
        <w:pStyle w:val="a4"/>
      </w:pPr>
      <w:r>
        <w:t>Перепроектирование административных процессов в целях наилучшего использования (эффективного) доступных технологий.</w:t>
      </w:r>
    </w:p>
    <w:p w:rsidR="00487D70" w:rsidRDefault="00487D70">
      <w:pPr>
        <w:pStyle w:val="a4"/>
      </w:pPr>
      <w:r>
        <w:t>Государственные сервисы должны быть ориентированы на граждан.</w:t>
      </w:r>
    </w:p>
    <w:p w:rsidR="00487D70" w:rsidRDefault="00487D70">
      <w:pPr>
        <w:pStyle w:val="a4"/>
      </w:pPr>
      <w:r>
        <w:t>Схемы XML, разработанные в государственном секторе, должны бесплатно использоваться в общественном (публичном) секторе. Информационные объекты XML, созданные для применения в заданной области, в каталог стандартов не включаются. Они выносятся в отдельный список («инфраструктура»).</w:t>
      </w:r>
    </w:p>
    <w:p w:rsidR="00487D70" w:rsidRDefault="00487D70">
      <w:r>
        <w:t>Разработкой The Interoperability Framework ведает специальный межведомственный комитет (KIU), в который входят представители всех основных связанных с инновациями министерств и ведомств датского правительства. Непосредственную работу над документом осуществляет Архитектурный подкомитет KIU.</w:t>
      </w:r>
    </w:p>
    <w:p w:rsidR="00487D70" w:rsidRDefault="00487D70">
      <w:pPr>
        <w:pStyle w:val="32"/>
      </w:pPr>
      <w:bookmarkStart w:id="88" w:name="_Toc112418283"/>
      <w:bookmarkStart w:id="89" w:name="_Toc117865953"/>
      <w:r>
        <w:t>Порядок отбора спецификаций</w:t>
      </w:r>
      <w:bookmarkEnd w:id="88"/>
      <w:bookmarkEnd w:id="89"/>
    </w:p>
    <w:p w:rsidR="00487D70" w:rsidRDefault="00487D70">
      <w:r>
        <w:t>Основой для выбора подходов к процессам стандартизации, критериев оценки стандартов служит оценка выгод, приносимых стандартом государству и гражданам. Стандарт должен сокращать социальные и экономические издержки общения граждан с государством (транзакционные издержки).</w:t>
      </w:r>
    </w:p>
    <w:p w:rsidR="00487D70" w:rsidRDefault="00487D70">
      <w:pPr>
        <w:pStyle w:val="afffd"/>
        <w:keepNext/>
      </w:pPr>
      <w:r>
        <w:t>Для каждого стандарта в каталоге устанавливается статус. Определение статуса основано на следующих критериях оценки:</w:t>
      </w:r>
    </w:p>
    <w:p w:rsidR="00487D70" w:rsidRDefault="00487D70">
      <w:pPr>
        <w:pStyle w:val="a4"/>
      </w:pPr>
      <w:r>
        <w:t>Распространенность.</w:t>
      </w:r>
    </w:p>
    <w:p w:rsidR="00487D70" w:rsidRDefault="00487D70">
      <w:pPr>
        <w:pStyle w:val="a4"/>
      </w:pPr>
      <w:r>
        <w:t>Открытость.</w:t>
      </w:r>
    </w:p>
    <w:p w:rsidR="00487D70" w:rsidRDefault="00487D70">
      <w:pPr>
        <w:pStyle w:val="a4"/>
      </w:pPr>
      <w:r>
        <w:t>Зрелость.</w:t>
      </w:r>
    </w:p>
    <w:p w:rsidR="00487D70" w:rsidRDefault="00487D70">
      <w:pPr>
        <w:pStyle w:val="a4"/>
      </w:pPr>
      <w:r>
        <w:t>Приемлемость в национальном контексте.</w:t>
      </w:r>
    </w:p>
    <w:p w:rsidR="00487D70" w:rsidRDefault="00487D70">
      <w:pPr>
        <w:pStyle w:val="a4"/>
      </w:pPr>
      <w:r>
        <w:t>Полезность в контексте электронного государства.</w:t>
      </w:r>
    </w:p>
    <w:p w:rsidR="00487D70" w:rsidRDefault="00487D70">
      <w:pPr>
        <w:pStyle w:val="afffd"/>
        <w:keepNext/>
      </w:pPr>
      <w:r>
        <w:t xml:space="preserve">В зависимости от оценки стандарту присваивается один из следующих статусов: </w:t>
      </w:r>
    </w:p>
    <w:p w:rsidR="00487D70" w:rsidRDefault="00487D70">
      <w:pPr>
        <w:pStyle w:val="af6"/>
      </w:pPr>
      <w:r>
        <w:rPr>
          <w:rStyle w:val="afff0"/>
        </w:rPr>
        <w:t>Рекомендуемый</w:t>
      </w:r>
      <w:r>
        <w:t>. Стандарт желателен для использования в системах eGov.</w:t>
      </w:r>
    </w:p>
    <w:p w:rsidR="00487D70" w:rsidRDefault="00487D70">
      <w:pPr>
        <w:pStyle w:val="af6"/>
      </w:pPr>
      <w:r>
        <w:rPr>
          <w:rStyle w:val="afff0"/>
        </w:rPr>
        <w:t>Одобренный</w:t>
      </w:r>
      <w:r>
        <w:t>. Стандарт обязательно должен поддерживаться в системах, где он функционально применим.</w:t>
      </w:r>
    </w:p>
    <w:p w:rsidR="00487D70" w:rsidRDefault="00487D70">
      <w:pPr>
        <w:pStyle w:val="af6"/>
      </w:pPr>
      <w:r>
        <w:t>Развивающийся. Стандарт может быть полезен в будущем, но в текущее время никаких выгод не приносит.</w:t>
      </w:r>
    </w:p>
    <w:p w:rsidR="00487D70" w:rsidRDefault="00487D70">
      <w:pPr>
        <w:pStyle w:val="af6"/>
      </w:pPr>
      <w:r>
        <w:rPr>
          <w:rStyle w:val="afff0"/>
        </w:rPr>
        <w:t>Де факто</w:t>
      </w:r>
      <w:r>
        <w:t>. Стандарт широко используется в своей области применения.</w:t>
      </w:r>
    </w:p>
    <w:p w:rsidR="00487D70" w:rsidRDefault="00487D70">
      <w:pPr>
        <w:pStyle w:val="af6"/>
      </w:pPr>
      <w:r>
        <w:rPr>
          <w:rStyle w:val="afff0"/>
        </w:rPr>
        <w:t>Поддерживаемый.</w:t>
      </w:r>
      <w:r>
        <w:t xml:space="preserve"> Стандарт, который устарел (исчерпал выгоды), но еще используется.</w:t>
      </w:r>
    </w:p>
    <w:p w:rsidR="00487D70" w:rsidRDefault="00487D70">
      <w:pPr>
        <w:pStyle w:val="af6"/>
      </w:pPr>
      <w:r>
        <w:rPr>
          <w:rStyle w:val="afff0"/>
        </w:rPr>
        <w:t>Миграция.</w:t>
      </w:r>
      <w:r>
        <w:t xml:space="preserve"> Указывает, что осуществляется постепенный переход на другой стандарт, являющихся лучшим решением. Статус указывает на то, что по мере возможности необходимо отказываться от данного стандарта.</w:t>
      </w:r>
    </w:p>
    <w:p w:rsidR="00487D70" w:rsidRDefault="00487D70">
      <w:pPr>
        <w:pStyle w:val="af0"/>
      </w:pPr>
      <w:r>
        <w:t>Статусы помогают принимать решения при инвестировании новых проектов в области ЭГ.</w:t>
      </w:r>
    </w:p>
    <w:p w:rsidR="00487D70" w:rsidRDefault="00487D70">
      <w:r>
        <w:t>Статусы «рекомендуемый», «одобренный» и «де факто» представляют область, в которую можно осуществлять технические или экономические инвестиции. «Одобренные» стандарты используются для развития среды стандартов и развития взаимодействия. Стандарты со статусом «поддерживаемый» и «миграция» указывают на окончание жизненного цикла стандарта. В новых проектах от этих стандартов рекомендуется воздерживаться. Стандарты «развивающиеся» следует использовать в пилотных проектах для выявления выгод и рисков.</w:t>
      </w:r>
    </w:p>
    <w:p w:rsidR="00487D70" w:rsidRDefault="00487D70">
      <w:pPr>
        <w:pStyle w:val="32"/>
      </w:pPr>
      <w:bookmarkStart w:id="90" w:name="_Toc112418284"/>
      <w:bookmarkStart w:id="91" w:name="_Toc117865954"/>
      <w:r>
        <w:t>Структура каталога спецификаций</w:t>
      </w:r>
      <w:bookmarkEnd w:id="90"/>
      <w:bookmarkEnd w:id="91"/>
    </w:p>
    <w:p w:rsidR="00487D70" w:rsidRDefault="00487D70">
      <w:pPr>
        <w:keepNext/>
      </w:pPr>
      <w:r>
        <w:t>Таксономия каталога стандартов включает следующие разделы:</w:t>
      </w:r>
    </w:p>
    <w:p w:rsidR="00487D70" w:rsidRDefault="00487D70">
      <w:pPr>
        <w:pStyle w:val="a4"/>
      </w:pPr>
      <w:r>
        <w:t>Интерфейсы пользователя – стандарты, связанные с представлением данных пользователю.</w:t>
      </w:r>
    </w:p>
    <w:p w:rsidR="00487D70" w:rsidRDefault="00487D70">
      <w:pPr>
        <w:pStyle w:val="a4"/>
      </w:pPr>
      <w:r>
        <w:t>Взаимообмен данными и документами – стандарты, связанные с форматированием документов.</w:t>
      </w:r>
    </w:p>
    <w:p w:rsidR="00487D70" w:rsidRDefault="00487D70">
      <w:pPr>
        <w:pStyle w:val="a4"/>
      </w:pPr>
      <w:r>
        <w:t>Веб-сервисы – стандарты, связанные с Интернет и веб-сервисами.</w:t>
      </w:r>
    </w:p>
    <w:p w:rsidR="00487D70" w:rsidRDefault="00487D70">
      <w:pPr>
        <w:pStyle w:val="a4"/>
      </w:pPr>
      <w:r>
        <w:t>Управление контентом и определение метаданных – стандарты и требования к метаданным.</w:t>
      </w:r>
    </w:p>
    <w:p w:rsidR="00487D70" w:rsidRDefault="00487D70">
      <w:pPr>
        <w:pStyle w:val="a4"/>
      </w:pPr>
      <w:r>
        <w:t>Интеграция данных – стандарты, связанные с обработкой данных.</w:t>
      </w:r>
    </w:p>
    <w:p w:rsidR="00487D70" w:rsidRDefault="00487D70">
      <w:pPr>
        <w:pStyle w:val="a4"/>
      </w:pPr>
      <w:r>
        <w:t>Управление идентификаторами – стандарты, связанные с хранением, использованием, безопасностью идентификационной информации о пользователях, гражданах, служащих, ресурсах.</w:t>
      </w:r>
    </w:p>
    <w:p w:rsidR="00487D70" w:rsidRDefault="00487D70">
      <w:pPr>
        <w:pStyle w:val="a4"/>
      </w:pPr>
      <w:r>
        <w:t>Соединения – стандарты, связанные с развитием сетей.</w:t>
      </w:r>
    </w:p>
    <w:p w:rsidR="00487D70" w:rsidRDefault="00487D70">
      <w:pPr>
        <w:pStyle w:val="a4"/>
      </w:pPr>
      <w:r>
        <w:t>Операции – стандарты, связанные с операциями и мониторингом.</w:t>
      </w:r>
    </w:p>
    <w:p w:rsidR="00487D70" w:rsidRDefault="00487D70">
      <w:pPr>
        <w:pStyle w:val="a4"/>
      </w:pPr>
      <w:r>
        <w:t>Специфические стандарты – стандарты в специфических области экономики, например, е-образовании.</w:t>
      </w:r>
    </w:p>
    <w:p w:rsidR="00487D70" w:rsidRDefault="00487D70">
      <w:r>
        <w:t>Каталог стандартов не является руководством по выбору конкретных продуктов.</w:t>
      </w:r>
    </w:p>
    <w:p w:rsidR="00487D70" w:rsidRDefault="00487D70" w:rsidP="004B2A7F">
      <w:pPr>
        <w:pStyle w:val="23"/>
      </w:pPr>
      <w:bookmarkStart w:id="92" w:name="_Toc112418285"/>
      <w:bookmarkStart w:id="93" w:name="_Toc117865955"/>
      <w:bookmarkStart w:id="94" w:name="_Toc112185306"/>
      <w:r>
        <w:t>Египет</w:t>
      </w:r>
      <w:bookmarkEnd w:id="92"/>
      <w:bookmarkEnd w:id="93"/>
    </w:p>
    <w:p w:rsidR="00487D70" w:rsidRDefault="00487D70">
      <w:pPr>
        <w:pStyle w:val="32"/>
      </w:pPr>
      <w:bookmarkStart w:id="95" w:name="_Toc112418286"/>
      <w:bookmarkStart w:id="96" w:name="_Toc117865956"/>
      <w:r>
        <w:t>Статус, область применения, цели документа</w:t>
      </w:r>
      <w:bookmarkEnd w:id="95"/>
      <w:bookmarkEnd w:id="96"/>
    </w:p>
    <w:p w:rsidR="00487D70" w:rsidRDefault="00487D70">
      <w:r>
        <w:t>Технологические подходы, принятые египетским правительством в области создания электронного государства, описаны в документе «Стандарт взаимодействия в электронном правительстве» (e-Government Inter-Operability Standard). В настоящий момент опубликована версия 6.0. этого документа, датированная 2002 годом. Следует отметить, что политика Египта в области информационных технологий носит достаточно хаотичный характер. Так, в ходе изучения этого и других опубликованных документов не удалось четко установить их статус и взаимоотношения. Тем не менее опыт этой развивающейся страны может быть интересен с точки зрения сравнения подходов и уровня проработки документов.</w:t>
      </w:r>
    </w:p>
    <w:p w:rsidR="00487D70" w:rsidRDefault="00487D70">
      <w:r>
        <w:t>По всей видимости, стандарт ориентирован главным образом на чиновников, не имеющих специальных знаний в области информационных технологий. Он содержит большое количество иллюстраций, разъяснений к терминам и понятиям IT, наглядных примеров, а также включает несколько приложений, популярно описывающих важнейшие в рамках предложенной концепции технологии – XML, SOAP, UDDI и др.</w:t>
      </w:r>
    </w:p>
    <w:p w:rsidR="00487D70" w:rsidRDefault="00487D70">
      <w:pPr>
        <w:pStyle w:val="32"/>
      </w:pPr>
      <w:bookmarkStart w:id="97" w:name="_Toc112418287"/>
      <w:bookmarkStart w:id="98" w:name="_Toc117865957"/>
      <w:r>
        <w:t>Технологические подходы</w:t>
      </w:r>
      <w:bookmarkEnd w:id="97"/>
      <w:bookmarkEnd w:id="98"/>
    </w:p>
    <w:p w:rsidR="00487D70" w:rsidRDefault="00487D70">
      <w:pPr>
        <w:pStyle w:val="afffd"/>
        <w:keepNext/>
      </w:pPr>
      <w:r>
        <w:t>Стандарт устанавливает четырехслойную модель описания приложений электронного государства, включающую:</w:t>
      </w:r>
    </w:p>
    <w:p w:rsidR="00487D70" w:rsidRDefault="00487D70">
      <w:pPr>
        <w:pStyle w:val="a4"/>
      </w:pPr>
      <w:r>
        <w:t>Слой представления – соответствует слою клиента в более общепринятой терминологии, описывает различные каналы доступа к государственному контенту и сервисам.</w:t>
      </w:r>
    </w:p>
    <w:p w:rsidR="00487D70" w:rsidRDefault="00487D70">
      <w:pPr>
        <w:pStyle w:val="a4"/>
      </w:pPr>
      <w:r>
        <w:t>Слой веб-приложений – соответствует слою представления в более общепринятой терминологии. Устанавливает веб-технологии в качестве основного способа доступа к системам электронного государства. Рекомендует развитие веб-порталов.</w:t>
      </w:r>
    </w:p>
    <w:p w:rsidR="00487D70" w:rsidRDefault="00487D70">
      <w:pPr>
        <w:pStyle w:val="a4"/>
      </w:pPr>
      <w:r>
        <w:t>Слой бизнес-приложений (предметной логики) – соответствует общепринятому пониманию в архитектурах со средним слоем.</w:t>
      </w:r>
    </w:p>
    <w:p w:rsidR="00487D70" w:rsidRDefault="00487D70">
      <w:pPr>
        <w:pStyle w:val="a4"/>
      </w:pPr>
      <w:r>
        <w:t>Информационный слой – соответствует слою хранения в общепринятой терминологии.</w:t>
      </w:r>
    </w:p>
    <w:p w:rsidR="00487D70" w:rsidRDefault="00487D70">
      <w:r>
        <w:t>Описан также отдельный административный мета-слой, описывающий принципы управления технологическими слоями, определяющий схемы данных и метаданных, принципы именования и присвоения идентификаторов, политики доступа к данным и сервисам и т. п.</w:t>
      </w:r>
    </w:p>
    <w:p w:rsidR="00487D70" w:rsidRDefault="00487D70">
      <w:r>
        <w:t>Классификация стандартизованных спецификаций также осуществляется в рамках принятой четырехслойной модели, причем на информационном слое определены конкретные форматы специфических данных (документы, таблицы, графика, мультимедийные файлы и т. п.).</w:t>
      </w:r>
    </w:p>
    <w:p w:rsidR="00487D70" w:rsidRDefault="00487D70">
      <w:pPr>
        <w:pStyle w:val="afffd"/>
        <w:keepNext/>
      </w:pPr>
      <w:r>
        <w:t>Стандарт проповедует следующие основные технологические подходы:</w:t>
      </w:r>
    </w:p>
    <w:p w:rsidR="00487D70" w:rsidRDefault="00487D70">
      <w:pPr>
        <w:pStyle w:val="a4"/>
      </w:pPr>
      <w:r>
        <w:t>использование XML в качестве метаязыка представления данных и XSL в качестве средства их трансформации для представления;</w:t>
      </w:r>
    </w:p>
    <w:p w:rsidR="00487D70" w:rsidRDefault="00487D70">
      <w:pPr>
        <w:pStyle w:val="a4"/>
      </w:pPr>
      <w:r>
        <w:t>использование UNICODE для представления текстов;</w:t>
      </w:r>
    </w:p>
    <w:p w:rsidR="00487D70" w:rsidRDefault="00487D70">
      <w:pPr>
        <w:pStyle w:val="a4"/>
      </w:pPr>
      <w:r>
        <w:t>использование веб-браузеров, как основного клиентского приложения с системах электронного государства;</w:t>
      </w:r>
    </w:p>
    <w:p w:rsidR="00487D70" w:rsidRDefault="00487D70">
      <w:pPr>
        <w:pStyle w:val="a4"/>
      </w:pPr>
      <w:r>
        <w:t>необходимость развития мобильного доступа посредством WAP и аналогичных технологий.</w:t>
      </w:r>
    </w:p>
    <w:p w:rsidR="00487D70" w:rsidRDefault="00487D70">
      <w:r>
        <w:t>Особое внимание (очевидно, с учетом национальной специфики) уделено развитию государственных каналов интерактивного телевидения.</w:t>
      </w:r>
    </w:p>
    <w:p w:rsidR="00487D70" w:rsidRDefault="00487D70" w:rsidP="003D40AA">
      <w:pPr>
        <w:pStyle w:val="23"/>
      </w:pPr>
      <w:bookmarkStart w:id="99" w:name="_Toc112418288"/>
      <w:bookmarkStart w:id="100" w:name="_Toc117865958"/>
      <w:r>
        <w:t>Европейский союз. EIF</w:t>
      </w:r>
      <w:bookmarkEnd w:id="94"/>
      <w:r>
        <w:t>. Краткий обзор</w:t>
      </w:r>
      <w:bookmarkEnd w:id="99"/>
      <w:bookmarkEnd w:id="100"/>
    </w:p>
    <w:p w:rsidR="00487D70" w:rsidRDefault="00487D70">
      <w:r>
        <w:t xml:space="preserve">Европейская концепция, EIF (European Interoperability Framework) относится главным образом к межгосударственному взаимодействию систем, практически не вмешиваясь во внутреннюю архитектуру приложений. Документ носит достаточно высокоуровневый концептуальный характер, имеющиеся в нем технические детали обоснованы политическими мотивами. Много места уделено специфическим для Европейского Союза условиям, в том числе взаимодействию между локальными электронными государствами и многоязычности документов. </w:t>
      </w:r>
    </w:p>
    <w:p w:rsidR="00487D70" w:rsidRDefault="00487D70">
      <w:pPr>
        <w:pStyle w:val="afffd"/>
        <w:keepNext/>
      </w:pPr>
      <w:r>
        <w:t>Принципиально важными положениями EIF являются следующие требования к государственным информационным системам:</w:t>
      </w:r>
    </w:p>
    <w:p w:rsidR="00487D70" w:rsidRDefault="00487D70">
      <w:pPr>
        <w:pStyle w:val="a4"/>
      </w:pPr>
      <w:r>
        <w:t>Доступность.</w:t>
      </w:r>
    </w:p>
    <w:p w:rsidR="00487D70" w:rsidRDefault="00487D70">
      <w:pPr>
        <w:pStyle w:val="a4"/>
      </w:pPr>
      <w:r>
        <w:t>Многоязычие.</w:t>
      </w:r>
    </w:p>
    <w:p w:rsidR="00487D70" w:rsidRDefault="00487D70">
      <w:pPr>
        <w:pStyle w:val="a4"/>
      </w:pPr>
      <w:r>
        <w:t>Защищенность.</w:t>
      </w:r>
    </w:p>
    <w:p w:rsidR="00487D70" w:rsidRDefault="00487D70">
      <w:pPr>
        <w:pStyle w:val="a4"/>
      </w:pPr>
      <w:r>
        <w:t>Использование открытых стандартов.</w:t>
      </w:r>
    </w:p>
    <w:p w:rsidR="00487D70" w:rsidRDefault="00487D70">
      <w:pPr>
        <w:pStyle w:val="a4"/>
      </w:pPr>
      <w:r>
        <w:t>Использование централизованных технических решений.</w:t>
      </w:r>
    </w:p>
    <w:p w:rsidR="00487D70" w:rsidRDefault="00487D70">
      <w:r>
        <w:t>EIF подразделяет рекомендации по взаимодействию систем на организационные, семантические и технические, явно их формулируя.</w:t>
      </w:r>
    </w:p>
    <w:p w:rsidR="00487D70" w:rsidRDefault="00487D70">
      <w:r>
        <w:t>Концептуальным документом уровня АПО, непосредственно корреспондирующим с EIF, является Architecture Gudelines. История его разработки восходит к 1999 году и потому сейчас понадобилась его адаптация к положениям EIF. Документ содержит общие рекомендации по стандартизации АПО в странах-членах ЕС.</w:t>
      </w:r>
    </w:p>
    <w:p w:rsidR="00AB2C62" w:rsidRDefault="00AB2C62" w:rsidP="003D40AA">
      <w:pPr>
        <w:pStyle w:val="23"/>
      </w:pPr>
      <w:bookmarkStart w:id="101" w:name="_Toc117865959"/>
      <w:r w:rsidRPr="00AB2C62">
        <w:t>ЗАКЛЮЧЕНИЕ</w:t>
      </w:r>
      <w:bookmarkEnd w:id="101"/>
    </w:p>
    <w:p w:rsidR="003D40AA" w:rsidRDefault="00FA67CA" w:rsidP="003D40AA">
      <w:r>
        <w:t>Сравнительный анализ описанных документов позволил выявить общие черты, которые можно рассматривать, как универсальные решения, подкрепленные, среди прочего, многолетним опытом развитых стран в области стандартизации АПО.</w:t>
      </w:r>
    </w:p>
    <w:p w:rsidR="00FA67CA" w:rsidRDefault="00FA67CA" w:rsidP="003D40AA">
      <w:r>
        <w:t>С другой стороны, в документах выделяется ряд общих задач</w:t>
      </w:r>
      <w:r w:rsidR="00640866">
        <w:t xml:space="preserve"> и проблем</w:t>
      </w:r>
      <w:r>
        <w:t>, которые при этом решаются по-разному в разных государствах</w:t>
      </w:r>
      <w:r w:rsidR="00640866">
        <w:t xml:space="preserve"> и, соответственно, в этой области также можно предположить необходимость разработки оригинальных решений, учитывающих российскую специфику и особенности концепции электронного государства.</w:t>
      </w:r>
    </w:p>
    <w:p w:rsidR="00DB0C74" w:rsidRPr="003D40AA" w:rsidRDefault="00DB0C74" w:rsidP="003D40AA">
      <w:r>
        <w:t>Окончательное обобщение результатов исследования приведено в Пояснительной записке к АПО, приложением к которой является настоящий отчет.</w:t>
      </w:r>
    </w:p>
    <w:p w:rsidR="003D40AA" w:rsidRDefault="003D40AA" w:rsidP="003D40AA">
      <w:pPr>
        <w:pStyle w:val="32"/>
        <w:numPr>
          <w:ilvl w:val="0"/>
          <w:numId w:val="0"/>
        </w:numPr>
        <w:ind w:left="851"/>
      </w:pPr>
      <w:bookmarkStart w:id="102" w:name="_Toc117865960"/>
      <w:r>
        <w:t>Задачи и статусы документов</w:t>
      </w:r>
      <w:bookmarkEnd w:id="102"/>
    </w:p>
    <w:p w:rsidR="003D40AA" w:rsidRDefault="003D40AA" w:rsidP="003D40AA">
      <w:r>
        <w:t>Как правило, в большинстве проанализированных документов функциональной стандартизации упор делается на описание концепции межсистемного взаимодействия (</w:t>
      </w:r>
      <w:r>
        <w:rPr>
          <w:lang w:val="en-US"/>
        </w:rPr>
        <w:t>interoperability</w:t>
      </w:r>
      <w:r>
        <w:t xml:space="preserve"> </w:t>
      </w:r>
      <w:r>
        <w:rPr>
          <w:lang w:val="en-US"/>
        </w:rPr>
        <w:t>framework</w:t>
      </w:r>
      <w:r>
        <w:t xml:space="preserve">, </w:t>
      </w:r>
      <w:r>
        <w:rPr>
          <w:lang w:val="en-US"/>
        </w:rPr>
        <w:t>IF</w:t>
      </w:r>
      <w:r>
        <w:t>) государственных информационных систем друг с другом и с гражданами-пользователями. Основной задачей документов такого рода является определение коммуникационных протоколов разных уровней, форматов данных и межсистемных интерфейсов, а целью – обеспечение прозрачных информационных потоков между государственными ведомствами и свободный доступ граждан и негосударственных организаций к информационным ресурсам и сервисам электронного государства.</w:t>
      </w:r>
    </w:p>
    <w:p w:rsidR="003D40AA" w:rsidRDefault="003D40AA" w:rsidP="003D40AA">
      <w:r>
        <w:t>Более глубоко и широко архитектура ПО рассматривается в Германии и США, где в дополнение к задачам взаимодействия рассмотрена также компонентная структура приложений. Целью этого является обеспечение возможности более эффективного использования финансовых средств при разработке новых систем за счет повторного использования уже созданных ранее компонентов.</w:t>
      </w:r>
    </w:p>
    <w:p w:rsidR="003D40AA" w:rsidRDefault="003D40AA" w:rsidP="003D40AA">
      <w:r>
        <w:t xml:space="preserve">Американская концепция («Архитектура федерального предприятия», </w:t>
      </w:r>
      <w:r>
        <w:rPr>
          <w:lang w:val="en-US"/>
        </w:rPr>
        <w:t>FEA</w:t>
      </w:r>
      <w:r>
        <w:t xml:space="preserve">) демонстрирует наиболее широкий подход к вопросам построения архитектуры электронного государства, описывая не только чисто технологические подходы, но и задачи проектирования государственных «бизнес-процессов». Это в определенной степени выводит </w:t>
      </w:r>
      <w:r>
        <w:rPr>
          <w:lang w:val="en-US"/>
        </w:rPr>
        <w:t>FEA</w:t>
      </w:r>
      <w:r>
        <w:t xml:space="preserve"> за пределы задач АПО, а достаточно жесткая привязка к специфике американской государственной системы затрудняет прямое использование полезного опыта. Напротив, документ </w:t>
      </w:r>
      <w:r>
        <w:rPr>
          <w:lang w:val="en-US"/>
        </w:rPr>
        <w:t>SAGA</w:t>
      </w:r>
      <w:r>
        <w:t xml:space="preserve"> демонстрирует удачное сочетание системности и прагматизма: с одной стороны, он описывает достаточно конкретные задачи стандартизации программного обеспечения, с другой стороны, используемые для этого методики достаточно универсальны и могут быть легко освобождены от национальной специфики.</w:t>
      </w:r>
    </w:p>
    <w:p w:rsidR="003D40AA" w:rsidRDefault="003D40AA" w:rsidP="003D40AA">
      <w:r>
        <w:t>Следует подчеркнуть обязательный характер всех рассмотренных документов. Их требования должны соблюдаться при разработке любых информационных систем для нужд государства в соответствующих странах. Большинство документов предусматривает специальные процедуры подтверждения соответствия систем установленным требованиям, а допустимые исключения строго оговорены.</w:t>
      </w:r>
    </w:p>
    <w:p w:rsidR="003D40AA" w:rsidRDefault="003D40AA" w:rsidP="003D40AA">
      <w:r>
        <w:t>Следует отметить также, что документы при этом не носят характера технического регламента – ни одна их концепций не предпринимает попыток регулирования технологий за пределами конкретной задачи - защиты интересов государства и граждан при разработке информационных систем. Большинство документов декларирует принцип невмешательства в архитектуру информационных систем негосударственного сектора в явной форме.</w:t>
      </w:r>
    </w:p>
    <w:p w:rsidR="003D40AA" w:rsidRDefault="003D40AA" w:rsidP="003D40AA">
      <w:r>
        <w:t>Разработка и корректировка документов в области АПО во всех случаях осуществляется специальным правительственным органом – межведомственным, или подчиненным специальному министерству, ответственному за информатизацию госструктур. Порядок принятия документов на межведомственном уровне, разумеется, сильно зависит от принятых в соответствующей стране административных правил. Так, например, в Новой Зеландии обязательность «концепции взаимодействия» определена на высшем правительственном уровне – решением кабинета министров. В Великобритании документ принимается на министерском уровне (</w:t>
      </w:r>
      <w:r>
        <w:rPr>
          <w:lang w:val="en-US"/>
        </w:rPr>
        <w:t>Cabinet</w:t>
      </w:r>
      <w:r>
        <w:t xml:space="preserve"> </w:t>
      </w:r>
      <w:r>
        <w:rPr>
          <w:lang w:val="en-US"/>
        </w:rPr>
        <w:t>Office</w:t>
      </w:r>
      <w:r>
        <w:t>), что автоматически делает его обязательным и для других ведомств в силу компетенции соответствующего министерства.</w:t>
      </w:r>
    </w:p>
    <w:p w:rsidR="003D40AA" w:rsidRDefault="003D40AA" w:rsidP="003D40AA">
      <w:pPr>
        <w:pStyle w:val="32"/>
        <w:numPr>
          <w:ilvl w:val="0"/>
          <w:numId w:val="0"/>
        </w:numPr>
        <w:ind w:left="851"/>
      </w:pPr>
      <w:bookmarkStart w:id="103" w:name="_Toc117865961"/>
      <w:r>
        <w:t>Принципы стандартизации и методика описания систем</w:t>
      </w:r>
      <w:bookmarkEnd w:id="103"/>
    </w:p>
    <w:p w:rsidR="003D40AA" w:rsidRDefault="003D40AA" w:rsidP="003D40AA">
      <w:pPr>
        <w:pStyle w:val="ac"/>
        <w:keepNext/>
        <w:tabs>
          <w:tab w:val="clear" w:pos="9639"/>
        </w:tabs>
      </w:pPr>
      <w:r>
        <w:t>Все без исключения рассмотренные документы в области АПО предусматривают использование стандартизованных спецификаций в качестве технологической основы для информационных систем электронного государства.</w:t>
      </w:r>
    </w:p>
    <w:p w:rsidR="003D40AA" w:rsidRDefault="003D40AA" w:rsidP="003D40AA">
      <w:r>
        <w:t>Общими чертами для всех рассмотренных документов являются:</w:t>
      </w:r>
    </w:p>
    <w:p w:rsidR="003D40AA" w:rsidRDefault="003D40AA" w:rsidP="003D40AA">
      <w:pPr>
        <w:pStyle w:val="a4"/>
      </w:pPr>
      <w:r>
        <w:t>Приоритет международных стандартов над национальными, активное использование международного опыта, глобализация решений. Исключение до некоторого времени составляла Великобритания, где предпринимались попытки создания некого специфического протокола государственного взаимодействия. Однако в последних версиях документа «</w:t>
      </w:r>
      <w:r>
        <w:rPr>
          <w:lang w:val="en-US"/>
        </w:rPr>
        <w:t>e</w:t>
      </w:r>
      <w:r>
        <w:t>-</w:t>
      </w:r>
      <w:r>
        <w:rPr>
          <w:lang w:val="en-US"/>
        </w:rPr>
        <w:t>GIF</w:t>
      </w:r>
      <w:r>
        <w:t>» этот подход, очевидно, был признан бесперспективным, и приоритет европейских и международных стандартов теперь явно декларируется.</w:t>
      </w:r>
    </w:p>
    <w:p w:rsidR="003D40AA" w:rsidRDefault="003D40AA" w:rsidP="003D40AA">
      <w:pPr>
        <w:pStyle w:val="a4"/>
      </w:pPr>
      <w:r>
        <w:t xml:space="preserve">Ориентация на открытые системы и стандарты, вплоть до декларирования полного отказа от проприетарных решений в достаточно близкой перспективе (как, например, в </w:t>
      </w:r>
      <w:r>
        <w:rPr>
          <w:lang w:val="en-US"/>
        </w:rPr>
        <w:t>SAGA</w:t>
      </w:r>
      <w:r>
        <w:t>).</w:t>
      </w:r>
    </w:p>
    <w:p w:rsidR="003D40AA" w:rsidRDefault="003D40AA" w:rsidP="003D40AA">
      <w:r>
        <w:t xml:space="preserve">В том или ином виде каждая из рассмотренных концепций включает сводный каталог базовых спецификаций, использующий систему статусов для определения условий использования и жизненного цикла стандартов. Исключение составляет только американская «Архитектура федерального предприятия», где перечни рекомендуемых стандартов носят справочно-описательный характер и не входят непосредственно в состав архитектурных документов. Это можно объяснить как огромным количеством унаследованных систем, используемых в федеральных агентствах и ведомствах США, так и более общим (по сравнению с другими рассмотренными документами) характером </w:t>
      </w:r>
      <w:r>
        <w:rPr>
          <w:lang w:val="en-US"/>
        </w:rPr>
        <w:t>FEA</w:t>
      </w:r>
      <w:r>
        <w:t>.</w:t>
      </w:r>
    </w:p>
    <w:p w:rsidR="003D40AA" w:rsidRDefault="003D40AA" w:rsidP="003D40AA">
      <w:pPr>
        <w:pStyle w:val="ac"/>
        <w:keepNext/>
        <w:tabs>
          <w:tab w:val="clear" w:pos="9639"/>
        </w:tabs>
      </w:pPr>
      <w:r>
        <w:t>Принятые в большинстве каталогов системы статусов ориентированы на решение следующих задач:</w:t>
      </w:r>
    </w:p>
    <w:p w:rsidR="003D40AA" w:rsidRDefault="003D40AA" w:rsidP="003D40AA">
      <w:pPr>
        <w:pStyle w:val="a4"/>
      </w:pPr>
      <w:r>
        <w:t>определение обязательного набора спецификаций, которые должны выполняться всеми системами при реализации определенных функций;</w:t>
      </w:r>
    </w:p>
    <w:p w:rsidR="003D40AA" w:rsidRDefault="003D40AA" w:rsidP="003D40AA">
      <w:pPr>
        <w:pStyle w:val="a4"/>
        <w:keepNext/>
      </w:pPr>
      <w:r>
        <w:t>отслеживание жизненного цикла стандартов и спецификаций, в т.ч.:</w:t>
      </w:r>
    </w:p>
    <w:p w:rsidR="003D40AA" w:rsidRDefault="003D40AA" w:rsidP="003D40AA">
      <w:pPr>
        <w:pStyle w:val="24"/>
      </w:pPr>
      <w:r>
        <w:t>наблюдение за прогрессивными, но недостаточно зрелыми технологиями («рекомендованные», «наблюдаемые» стандарты, «белые списки» и т.п.);</w:t>
      </w:r>
    </w:p>
    <w:p w:rsidR="003D40AA" w:rsidRDefault="003D40AA" w:rsidP="003D40AA">
      <w:pPr>
        <w:pStyle w:val="24"/>
      </w:pPr>
      <w:r>
        <w:t>наблюдение за устаревающими или не удовлетворяющими требованиям спецификациями и выведение их из активного использование («черные списки» и т.п.).</w:t>
      </w:r>
    </w:p>
    <w:p w:rsidR="003D40AA" w:rsidRDefault="003D40AA" w:rsidP="003D40AA">
      <w:r>
        <w:t>Общей чертой, отличающей каталоги спецификаций в рамках архитектурных документов от универсальных классификаторов, применяемых в традиционных системах стандартизации, является четкая функциональная привязка. Документы определяют не просто некоторые «желательные спецификации», а конкретные функции (области применения), для реализации которых эти спецификации могут применяться. Такой подход позволяет отнести задачу построения АПО к задачам функциональной стандартизации. В большинстве рассмотренных документов не используются четко описанные функциональные модели, таксономия каталога носит логичный, но явно полученный эмпирическим путем характер. Однако в наиболее прогрессивных и широких документы в области АПО (</w:t>
      </w:r>
      <w:r>
        <w:rPr>
          <w:lang w:val="en-US"/>
        </w:rPr>
        <w:t>SAGA</w:t>
      </w:r>
      <w:r>
        <w:t xml:space="preserve">, </w:t>
      </w:r>
      <w:r>
        <w:rPr>
          <w:lang w:val="en-US"/>
        </w:rPr>
        <w:t>e</w:t>
      </w:r>
      <w:r>
        <w:t>-</w:t>
      </w:r>
      <w:r>
        <w:rPr>
          <w:lang w:val="en-US"/>
        </w:rPr>
        <w:t>GIF</w:t>
      </w:r>
      <w:r>
        <w:t xml:space="preserve">, </w:t>
      </w:r>
      <w:r>
        <w:rPr>
          <w:lang w:val="en-US"/>
        </w:rPr>
        <w:t>FEA</w:t>
      </w:r>
      <w:r>
        <w:t xml:space="preserve">) уже заметно осознание необходимости использования более системного подхода к построению функциональной модели. Наиболее четко описаны функциональные модели в </w:t>
      </w:r>
      <w:r>
        <w:rPr>
          <w:lang w:val="en-US"/>
        </w:rPr>
        <w:t>FEA</w:t>
      </w:r>
      <w:r>
        <w:t xml:space="preserve"> и </w:t>
      </w:r>
      <w:r>
        <w:rPr>
          <w:lang w:val="en-US"/>
        </w:rPr>
        <w:t>SAGA</w:t>
      </w:r>
      <w:r>
        <w:t xml:space="preserve">, что объясняется их более глубоким характером и необходимостью четко описать не только внешнюю, но и внутреннюю архитектуру информационных систем. В американской концепции предложена чрезвычайно мощная многослойная архитектурная модель, где технологический раздел является только небольшим и достаточно хаотичным пока фрагментом. В </w:t>
      </w:r>
      <w:r>
        <w:rPr>
          <w:lang w:val="en-US"/>
        </w:rPr>
        <w:t>SAGA</w:t>
      </w:r>
      <w:r>
        <w:t xml:space="preserve"> пошли иным путем, и взяли за основу описания архитектуры стандартизированную эталонную модель открытых систем – </w:t>
      </w:r>
      <w:r>
        <w:rPr>
          <w:lang w:val="en-US"/>
        </w:rPr>
        <w:t>RM</w:t>
      </w:r>
      <w:r>
        <w:t>-</w:t>
      </w:r>
      <w:r>
        <w:rPr>
          <w:lang w:val="en-US"/>
        </w:rPr>
        <w:t>ODP</w:t>
      </w:r>
      <w:r>
        <w:t>.</w:t>
      </w:r>
    </w:p>
    <w:p w:rsidR="003D40AA" w:rsidRDefault="003D40AA" w:rsidP="003D40AA">
      <w:pPr>
        <w:pStyle w:val="32"/>
        <w:numPr>
          <w:ilvl w:val="0"/>
          <w:numId w:val="0"/>
        </w:numPr>
        <w:ind w:left="851"/>
      </w:pPr>
      <w:bookmarkStart w:id="104" w:name="_Toc117865962"/>
      <w:r>
        <w:t>Технологические принципы</w:t>
      </w:r>
      <w:bookmarkEnd w:id="104"/>
    </w:p>
    <w:p w:rsidR="003D40AA" w:rsidRDefault="003D40AA" w:rsidP="003D40AA">
      <w:pPr>
        <w:pStyle w:val="ac"/>
        <w:keepNext/>
        <w:tabs>
          <w:tab w:val="clear" w:pos="9639"/>
        </w:tabs>
      </w:pPr>
      <w:r>
        <w:t>Общими чертами всех рассмотренных документов в области АПО являются:</w:t>
      </w:r>
    </w:p>
    <w:p w:rsidR="003D40AA" w:rsidRDefault="003D40AA" w:rsidP="003D40AA">
      <w:pPr>
        <w:pStyle w:val="a4"/>
      </w:pPr>
      <w:r>
        <w:t xml:space="preserve">принятие </w:t>
      </w:r>
      <w:r>
        <w:rPr>
          <w:lang w:val="en-US"/>
        </w:rPr>
        <w:t>XML</w:t>
      </w:r>
      <w:r>
        <w:t xml:space="preserve"> в качестве метаязыка для моделирования информационных структур и обмена данными;</w:t>
      </w:r>
    </w:p>
    <w:p w:rsidR="003D40AA" w:rsidRDefault="003D40AA" w:rsidP="003D40AA">
      <w:pPr>
        <w:pStyle w:val="a4"/>
      </w:pPr>
      <w:r>
        <w:t>ориентация на использование Интернета и интернет-технологий;</w:t>
      </w:r>
    </w:p>
    <w:p w:rsidR="003D40AA" w:rsidRDefault="003D40AA" w:rsidP="003D40AA">
      <w:pPr>
        <w:pStyle w:val="a4"/>
      </w:pPr>
      <w:r>
        <w:t>выбор веб-браузера в качестве основного клиента для государственных информационных систем при взаимодействии с гражданами;</w:t>
      </w:r>
    </w:p>
    <w:p w:rsidR="003D40AA" w:rsidRDefault="003D40AA" w:rsidP="003D40AA">
      <w:pPr>
        <w:pStyle w:val="a4"/>
      </w:pPr>
      <w:r>
        <w:t>принятие технологии веб-сервисов в качестве основной при межсистемном взаимодействии.</w:t>
      </w:r>
    </w:p>
    <w:p w:rsidR="003D40AA" w:rsidRDefault="003D40AA" w:rsidP="003D40AA">
      <w:pPr>
        <w:keepNext/>
      </w:pPr>
      <w:r>
        <w:t>Все документы уделяют внимание следующим сложным вопросам АПО, предлагая различные решения, учитывающие национальную специфику</w:t>
      </w:r>
    </w:p>
    <w:p w:rsidR="003D40AA" w:rsidRDefault="003D40AA" w:rsidP="003D40AA">
      <w:pPr>
        <w:pStyle w:val="a4"/>
      </w:pPr>
      <w:r>
        <w:t>разработка собственных расширений существующих стандартов в области метаданных для специфических нужд электронного государства;</w:t>
      </w:r>
    </w:p>
    <w:p w:rsidR="003D40AA" w:rsidRDefault="003D40AA" w:rsidP="003D40AA">
      <w:pPr>
        <w:pStyle w:val="a4"/>
      </w:pPr>
      <w:r>
        <w:t>обеспечение совместимости с унаследованными системами, поддержка выбывающих стандартам, выбор процедур миграции;</w:t>
      </w:r>
    </w:p>
    <w:p w:rsidR="003D40AA" w:rsidRDefault="003D40AA" w:rsidP="003D40AA">
      <w:pPr>
        <w:pStyle w:val="a4"/>
      </w:pPr>
      <w:r>
        <w:t>поддержку национальных алфавитов и языков (в случаях, когда они отличаются от английского языка, ставшего стандартом де-факто при международном информационном взаимодействии).</w:t>
      </w:r>
    </w:p>
    <w:p w:rsidR="003D40AA" w:rsidRPr="003D40AA" w:rsidRDefault="003D40AA" w:rsidP="003D40AA">
      <w:pPr>
        <w:ind w:left="0" w:firstLine="0"/>
      </w:pPr>
      <w:bookmarkStart w:id="105" w:name="_GoBack"/>
      <w:bookmarkEnd w:id="105"/>
    </w:p>
    <w:sectPr w:rsidR="003D40AA" w:rsidRPr="003D40AA" w:rsidSect="00CC73B1">
      <w:headerReference w:type="even" r:id="rId19"/>
      <w:headerReference w:type="default" r:id="rId20"/>
      <w:footerReference w:type="even" r:id="rId21"/>
      <w:footerReference w:type="default" r:id="rId22"/>
      <w:pgSz w:w="11907" w:h="16840"/>
      <w:pgMar w:top="851" w:right="1134" w:bottom="851" w:left="567" w:header="397" w:footer="284" w:gutter="567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760" w:rsidRDefault="00DE2760">
      <w:r>
        <w:separator/>
      </w:r>
    </w:p>
  </w:endnote>
  <w:endnote w:type="continuationSeparator" w:id="0">
    <w:p w:rsidR="00DE2760" w:rsidRDefault="00DE2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94" w:type="dxa"/>
      <w:tblBorders>
        <w:top w:val="single" w:sz="4" w:space="0" w:color="auto"/>
        <w:insideH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15"/>
      <w:gridCol w:w="8924"/>
    </w:tblGrid>
    <w:tr w:rsidR="006D5185">
      <w:trPr>
        <w:trHeight w:val="168"/>
      </w:trPr>
      <w:tc>
        <w:tcPr>
          <w:tcW w:w="734" w:type="dxa"/>
        </w:tcPr>
        <w:p w:rsidR="006D5185" w:rsidRDefault="006D5185">
          <w:pPr>
            <w:pStyle w:val="afff2"/>
          </w:pPr>
        </w:p>
      </w:tc>
      <w:tc>
        <w:tcPr>
          <w:tcW w:w="9275" w:type="dxa"/>
        </w:tcPr>
        <w:p w:rsidR="006D5185" w:rsidRDefault="006D5185">
          <w:pPr>
            <w:pStyle w:val="affff2"/>
          </w:pPr>
        </w:p>
        <w:p w:rsidR="006D5185" w:rsidRDefault="006D5185">
          <w:pPr>
            <w:pStyle w:val="affff2"/>
          </w:pPr>
        </w:p>
      </w:tc>
    </w:tr>
  </w:tbl>
  <w:p w:rsidR="006D5185" w:rsidRDefault="006D5185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94" w:type="dxa"/>
      <w:tblBorders>
        <w:top w:val="single" w:sz="4" w:space="0" w:color="auto"/>
        <w:insideH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038"/>
      <w:gridCol w:w="601"/>
    </w:tblGrid>
    <w:tr w:rsidR="006D5185">
      <w:trPr>
        <w:trHeight w:val="168"/>
      </w:trPr>
      <w:tc>
        <w:tcPr>
          <w:tcW w:w="9393" w:type="dxa"/>
        </w:tcPr>
        <w:p w:rsidR="006D5185" w:rsidRDefault="006D5185">
          <w:pPr>
            <w:pStyle w:val="af3"/>
          </w:pPr>
        </w:p>
        <w:p w:rsidR="006D5185" w:rsidRDefault="006D5185">
          <w:pPr>
            <w:pStyle w:val="af3"/>
          </w:pPr>
        </w:p>
      </w:tc>
      <w:tc>
        <w:tcPr>
          <w:tcW w:w="616" w:type="dxa"/>
        </w:tcPr>
        <w:p w:rsidR="006D5185" w:rsidRDefault="006D5185" w:rsidP="00CC73B1">
          <w:pPr>
            <w:pStyle w:val="afff3"/>
            <w:tabs>
              <w:tab w:val="num" w:pos="567"/>
            </w:tabs>
            <w:spacing w:before="40"/>
            <w:ind w:left="567" w:hanging="567"/>
            <w:jc w:val="left"/>
          </w:pPr>
        </w:p>
      </w:tc>
    </w:tr>
  </w:tbl>
  <w:p w:rsidR="006D5185" w:rsidRDefault="006D5185">
    <w:pPr>
      <w:pStyle w:val="af3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185" w:rsidRDefault="006D5185">
    <w:pPr>
      <w:pStyle w:val="af3"/>
    </w:pPr>
    <w:r w:rsidRPr="00CC73B1">
      <w:rPr>
        <w:lang w:val="en-US"/>
      </w:rPr>
      <w:t> 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94" w:type="dxa"/>
      <w:tblBorders>
        <w:top w:val="single" w:sz="4" w:space="0" w:color="auto"/>
        <w:insideH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15"/>
      <w:gridCol w:w="8924"/>
    </w:tblGrid>
    <w:tr w:rsidR="006D5185">
      <w:trPr>
        <w:trHeight w:val="168"/>
      </w:trPr>
      <w:tc>
        <w:tcPr>
          <w:tcW w:w="734" w:type="dxa"/>
        </w:tcPr>
        <w:p w:rsidR="006D5185" w:rsidRDefault="006D5185">
          <w:pPr>
            <w:pStyle w:val="afff2"/>
          </w:pPr>
        </w:p>
      </w:tc>
      <w:tc>
        <w:tcPr>
          <w:tcW w:w="9275" w:type="dxa"/>
        </w:tcPr>
        <w:p w:rsidR="006D5185" w:rsidRDefault="006D5185">
          <w:pPr>
            <w:pStyle w:val="affff2"/>
          </w:pPr>
        </w:p>
        <w:p w:rsidR="006D5185" w:rsidRDefault="006D5185">
          <w:pPr>
            <w:pStyle w:val="affff2"/>
          </w:pPr>
        </w:p>
      </w:tc>
    </w:tr>
  </w:tbl>
  <w:p w:rsidR="006D5185" w:rsidRDefault="006D5185">
    <w:pPr>
      <w:pStyle w:val="af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185" w:rsidRDefault="006D5185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760" w:rsidRDefault="00DE2760">
      <w:r>
        <w:separator/>
      </w:r>
    </w:p>
  </w:footnote>
  <w:footnote w:type="continuationSeparator" w:id="0">
    <w:p w:rsidR="00DE2760" w:rsidRDefault="00DE27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111" w:type="dxa"/>
      <w:tblBorders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639"/>
    </w:tblGrid>
    <w:tr w:rsidR="006D5185">
      <w:trPr>
        <w:cantSplit/>
        <w:trHeight w:val="527"/>
      </w:trPr>
      <w:tc>
        <w:tcPr>
          <w:tcW w:w="9950" w:type="dxa"/>
          <w:vAlign w:val="center"/>
        </w:tcPr>
        <w:p w:rsidR="006D5185" w:rsidRDefault="006D5185">
          <w:pPr>
            <w:pStyle w:val="af2"/>
            <w:jc w:val="center"/>
          </w:pPr>
          <w:r>
            <w:t xml:space="preserve">- </w:t>
          </w:r>
          <w:r>
            <w:fldChar w:fldCharType="begin"/>
          </w:r>
          <w:r>
            <w:instrText xml:space="preserve"> PAGE \* MERGEFORMAT </w:instrText>
          </w:r>
          <w:r>
            <w:fldChar w:fldCharType="separate"/>
          </w:r>
          <w:r>
            <w:rPr>
              <w:noProof/>
            </w:rPr>
            <w:t>43</w:t>
          </w:r>
          <w:r>
            <w:fldChar w:fldCharType="end"/>
          </w:r>
          <w:r>
            <w:t xml:space="preserve"> -</w:t>
          </w:r>
          <w:r>
            <w:br/>
          </w:r>
          <w:r>
            <w:rPr>
              <w:rStyle w:val="afff0"/>
            </w:rPr>
            <w:fldChar w:fldCharType="begin"/>
          </w:r>
          <w:r>
            <w:rPr>
              <w:rStyle w:val="afff0"/>
            </w:rPr>
            <w:instrText xml:space="preserve"> TITLE  \* MERGEFORMAT </w:instrText>
          </w:r>
          <w:r>
            <w:rPr>
              <w:rStyle w:val="afff0"/>
            </w:rPr>
            <w:fldChar w:fldCharType="separate"/>
          </w:r>
          <w:r>
            <w:rPr>
              <w:rStyle w:val="afff0"/>
            </w:rPr>
            <w:t>ОБЗОР МЕЖДУНАРОДНОГО ОПЫТА В ОБЛАСТИ РАЗРАБОТКИ АРХИТЕКТУР ПРОГРАММНОГО ОБЕСПЕЧЕНИЯ ГОСУДАРСТВЕННЫХ ИНФОРМАЦИОННЫХ СИСТЕМ</w:t>
          </w:r>
          <w:r>
            <w:rPr>
              <w:rStyle w:val="afff0"/>
            </w:rPr>
            <w:fldChar w:fldCharType="end"/>
          </w:r>
        </w:p>
      </w:tc>
    </w:tr>
    <w:tr w:rsidR="006D5185">
      <w:trPr>
        <w:cantSplit/>
        <w:trHeight w:val="309"/>
      </w:trPr>
      <w:tc>
        <w:tcPr>
          <w:tcW w:w="9950" w:type="dxa"/>
          <w:vAlign w:val="center"/>
        </w:tcPr>
        <w:p w:rsidR="006D5185" w:rsidRDefault="006D5185">
          <w:pPr>
            <w:pStyle w:val="af2"/>
            <w:jc w:val="center"/>
          </w:pPr>
          <w:r>
            <w:fldChar w:fldCharType="begin"/>
          </w:r>
          <w:r>
            <w:instrText xml:space="preserve"> DOCPROPERTY  Обозначение  \* MERGEFORMAT </w:instrText>
          </w:r>
          <w:r>
            <w:fldChar w:fldCharType="end"/>
          </w:r>
        </w:p>
      </w:tc>
    </w:tr>
  </w:tbl>
  <w:p w:rsidR="006D5185" w:rsidRDefault="006D5185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111" w:type="dxa"/>
      <w:tblBorders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639"/>
    </w:tblGrid>
    <w:tr w:rsidR="006D5185">
      <w:trPr>
        <w:cantSplit/>
        <w:trHeight w:val="527"/>
      </w:trPr>
      <w:tc>
        <w:tcPr>
          <w:tcW w:w="9950" w:type="dxa"/>
          <w:vAlign w:val="center"/>
        </w:tcPr>
        <w:p w:rsidR="006D5185" w:rsidRDefault="006D5185">
          <w:pPr>
            <w:pStyle w:val="af2"/>
            <w:jc w:val="center"/>
          </w:pPr>
          <w:r>
            <w:t xml:space="preserve">- </w:t>
          </w:r>
          <w:r>
            <w:fldChar w:fldCharType="begin"/>
          </w:r>
          <w:r>
            <w:instrText xml:space="preserve"> PAGE \* MERGEFORMAT </w:instrText>
          </w:r>
          <w:r>
            <w:fldChar w:fldCharType="separate"/>
          </w:r>
          <w:r>
            <w:rPr>
              <w:noProof/>
            </w:rPr>
            <w:t>43</w:t>
          </w:r>
          <w:r>
            <w:fldChar w:fldCharType="end"/>
          </w:r>
          <w:r>
            <w:t xml:space="preserve"> -</w:t>
          </w:r>
          <w:r>
            <w:br/>
          </w:r>
          <w:r>
            <w:rPr>
              <w:rStyle w:val="afff0"/>
            </w:rPr>
            <w:fldChar w:fldCharType="begin"/>
          </w:r>
          <w:r>
            <w:rPr>
              <w:rStyle w:val="afff0"/>
            </w:rPr>
            <w:instrText xml:space="preserve"> TITLE  \* MERGEFORMAT </w:instrText>
          </w:r>
          <w:r>
            <w:rPr>
              <w:rStyle w:val="afff0"/>
            </w:rPr>
            <w:fldChar w:fldCharType="separate"/>
          </w:r>
          <w:r>
            <w:rPr>
              <w:rStyle w:val="afff0"/>
            </w:rPr>
            <w:t>ОБЗОР МЕЖДУНАРОДНОГО ОПЫТА В ОБЛАСТИ РАЗРАБОТКИ АРХИТЕКТУР ПРОГРАММНОГО ОБЕСПЕЧЕНИЯ ГОСУДАРСТВЕННЫХ ИНФОРМАЦИОННЫХ СИСТЕМ</w:t>
          </w:r>
          <w:r>
            <w:rPr>
              <w:rStyle w:val="afff0"/>
            </w:rPr>
            <w:fldChar w:fldCharType="end"/>
          </w:r>
        </w:p>
      </w:tc>
    </w:tr>
    <w:tr w:rsidR="006D5185">
      <w:trPr>
        <w:cantSplit/>
        <w:trHeight w:val="309"/>
      </w:trPr>
      <w:tc>
        <w:tcPr>
          <w:tcW w:w="9950" w:type="dxa"/>
          <w:vAlign w:val="center"/>
        </w:tcPr>
        <w:p w:rsidR="006D5185" w:rsidRDefault="006D5185">
          <w:pPr>
            <w:pStyle w:val="af2"/>
            <w:jc w:val="center"/>
          </w:pPr>
          <w:r>
            <w:fldChar w:fldCharType="begin"/>
          </w:r>
          <w:r>
            <w:instrText xml:space="preserve"> DOCPROPERTY  Обозначение  \* MERGEFORMAT </w:instrText>
          </w:r>
          <w:r>
            <w:fldChar w:fldCharType="end"/>
          </w:r>
        </w:p>
      </w:tc>
    </w:tr>
  </w:tbl>
  <w:p w:rsidR="006D5185" w:rsidRDefault="006D5185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108" w:type="dxa"/>
      <w:tblLayout w:type="fixed"/>
      <w:tblLook w:val="0000" w:firstRow="0" w:lastRow="0" w:firstColumn="0" w:lastColumn="0" w:noHBand="0" w:noVBand="0"/>
    </w:tblPr>
    <w:tblGrid>
      <w:gridCol w:w="9639"/>
    </w:tblGrid>
    <w:tr w:rsidR="006D5185">
      <w:trPr>
        <w:cantSplit/>
        <w:trHeight w:val="353"/>
      </w:trPr>
      <w:tc>
        <w:tcPr>
          <w:tcW w:w="9639" w:type="dxa"/>
          <w:tcBorders>
            <w:bottom w:val="single" w:sz="4" w:space="0" w:color="auto"/>
          </w:tcBorders>
          <w:vAlign w:val="bottom"/>
        </w:tcPr>
        <w:p w:rsidR="006D5185" w:rsidRDefault="006D5185">
          <w:pPr>
            <w:pStyle w:val="affff3"/>
          </w:pP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DOCPROPERTY</w:instrText>
          </w:r>
          <w:r>
            <w:instrText xml:space="preserve"> "</w:instrText>
          </w:r>
          <w:r>
            <w:rPr>
              <w:lang w:val="en-US"/>
            </w:rPr>
            <w:instrText>Company</w:instrText>
          </w:r>
          <w:r>
            <w:instrText xml:space="preserve">" 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 w:rsidRPr="00F8664F">
            <w:t>ЗАО "ЛАНИТ"</w:t>
          </w:r>
          <w:r>
            <w:rPr>
              <w:lang w:val="en-US"/>
            </w:rPr>
            <w:fldChar w:fldCharType="end"/>
          </w:r>
        </w:p>
      </w:tc>
    </w:tr>
    <w:tr w:rsidR="006D5185">
      <w:trPr>
        <w:cantSplit/>
        <w:trHeight w:val="80"/>
      </w:trPr>
      <w:tc>
        <w:tcPr>
          <w:tcW w:w="9639" w:type="dxa"/>
          <w:tcBorders>
            <w:top w:val="single" w:sz="4" w:space="0" w:color="auto"/>
          </w:tcBorders>
          <w:vAlign w:val="bottom"/>
        </w:tcPr>
        <w:p w:rsidR="006D5185" w:rsidRDefault="006D5185">
          <w:pPr>
            <w:pStyle w:val="affff3"/>
          </w:pPr>
        </w:p>
      </w:tc>
    </w:tr>
  </w:tbl>
  <w:p w:rsidR="006D5185" w:rsidRDefault="006D5185">
    <w:pPr>
      <w:pStyle w:val="af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111" w:type="dxa"/>
      <w:tblBorders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639"/>
    </w:tblGrid>
    <w:tr w:rsidR="006D5185">
      <w:trPr>
        <w:cantSplit/>
        <w:trHeight w:val="527"/>
      </w:trPr>
      <w:tc>
        <w:tcPr>
          <w:tcW w:w="9950" w:type="dxa"/>
          <w:vAlign w:val="center"/>
        </w:tcPr>
        <w:p w:rsidR="006D5185" w:rsidRDefault="006D5185">
          <w:pPr>
            <w:pStyle w:val="af2"/>
            <w:jc w:val="center"/>
          </w:pPr>
          <w:r>
            <w:t xml:space="preserve">- </w:t>
          </w:r>
          <w:r>
            <w:fldChar w:fldCharType="begin"/>
          </w:r>
          <w:r>
            <w:instrText xml:space="preserve"> PAGE \* MERGEFORMAT </w:instrText>
          </w:r>
          <w:r>
            <w:fldChar w:fldCharType="separate"/>
          </w:r>
          <w:r>
            <w:rPr>
              <w:noProof/>
            </w:rPr>
            <w:t>43</w:t>
          </w:r>
          <w:r>
            <w:fldChar w:fldCharType="end"/>
          </w:r>
          <w:r>
            <w:t xml:space="preserve"> -</w:t>
          </w:r>
          <w:r>
            <w:br/>
          </w:r>
          <w:r>
            <w:rPr>
              <w:rStyle w:val="afff0"/>
            </w:rPr>
            <w:fldChar w:fldCharType="begin"/>
          </w:r>
          <w:r>
            <w:rPr>
              <w:rStyle w:val="afff0"/>
            </w:rPr>
            <w:instrText xml:space="preserve"> TITLE  \* MERGEFORMAT </w:instrText>
          </w:r>
          <w:r>
            <w:rPr>
              <w:rStyle w:val="afff0"/>
            </w:rPr>
            <w:fldChar w:fldCharType="separate"/>
          </w:r>
          <w:r>
            <w:rPr>
              <w:rStyle w:val="afff0"/>
            </w:rPr>
            <w:t>ОБЗОР МЕЖДУНАРОДНОГО ОПЫТА В ОБЛАСТИ РАЗРАБОТКИ АРХИТЕКТУР ПРОГРАММНОГО ОБЕСПЕЧЕНИЯ ГОСУДАРСТВЕННЫХ ИНФОРМАЦИОННЫХ СИСТЕМ</w:t>
          </w:r>
          <w:r>
            <w:rPr>
              <w:rStyle w:val="afff0"/>
            </w:rPr>
            <w:fldChar w:fldCharType="end"/>
          </w:r>
        </w:p>
      </w:tc>
    </w:tr>
    <w:tr w:rsidR="006D5185">
      <w:trPr>
        <w:cantSplit/>
        <w:trHeight w:val="309"/>
      </w:trPr>
      <w:tc>
        <w:tcPr>
          <w:tcW w:w="9950" w:type="dxa"/>
          <w:vAlign w:val="center"/>
        </w:tcPr>
        <w:p w:rsidR="006D5185" w:rsidRDefault="006D5185">
          <w:pPr>
            <w:pStyle w:val="af2"/>
            <w:jc w:val="center"/>
          </w:pPr>
          <w:r>
            <w:fldChar w:fldCharType="begin"/>
          </w:r>
          <w:r>
            <w:instrText xml:space="preserve"> DOCPROPERTY  Обозначение  \* MERGEFORMAT </w:instrText>
          </w:r>
          <w:r>
            <w:fldChar w:fldCharType="end"/>
          </w:r>
        </w:p>
      </w:tc>
    </w:tr>
  </w:tbl>
  <w:p w:rsidR="006D5185" w:rsidRDefault="006D5185">
    <w:pPr>
      <w:pStyle w:val="af2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111" w:type="dxa"/>
      <w:tblBorders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639"/>
    </w:tblGrid>
    <w:tr w:rsidR="006D5185">
      <w:trPr>
        <w:cantSplit/>
        <w:trHeight w:val="527"/>
      </w:trPr>
      <w:tc>
        <w:tcPr>
          <w:tcW w:w="9950" w:type="dxa"/>
          <w:vAlign w:val="center"/>
        </w:tcPr>
        <w:p w:rsidR="006D5185" w:rsidRDefault="006D5185">
          <w:pPr>
            <w:pStyle w:val="af2"/>
            <w:jc w:val="center"/>
          </w:pPr>
          <w:r>
            <w:t xml:space="preserve">- </w:t>
          </w:r>
          <w:r>
            <w:fldChar w:fldCharType="begin"/>
          </w:r>
          <w:r>
            <w:instrText xml:space="preserve"> PAGE \* MERGEFORMAT </w:instrText>
          </w:r>
          <w:r>
            <w:fldChar w:fldCharType="separate"/>
          </w:r>
          <w:r>
            <w:rPr>
              <w:noProof/>
            </w:rPr>
            <w:t>48</w:t>
          </w:r>
          <w:r>
            <w:fldChar w:fldCharType="end"/>
          </w:r>
          <w:r>
            <w:t xml:space="preserve"> -</w:t>
          </w:r>
          <w:r>
            <w:br/>
          </w:r>
          <w:r>
            <w:rPr>
              <w:rStyle w:val="afff0"/>
            </w:rPr>
            <w:fldChar w:fldCharType="begin"/>
          </w:r>
          <w:r>
            <w:rPr>
              <w:rStyle w:val="afff0"/>
            </w:rPr>
            <w:instrText xml:space="preserve"> TITLE  \* MERGEFORMAT </w:instrText>
          </w:r>
          <w:r>
            <w:rPr>
              <w:rStyle w:val="afff0"/>
            </w:rPr>
            <w:fldChar w:fldCharType="separate"/>
          </w:r>
          <w:r>
            <w:rPr>
              <w:rStyle w:val="afff0"/>
            </w:rPr>
            <w:t>ОБЗОР МЕЖДУНАРОДНОГО ОПЫТА В ОБЛАСТИ РАЗРАБОТКИ АРХИТЕКТУР ПРОГРАММНОГО ОБЕСПЕЧЕНИЯ ГОСУДАРСТВЕННЫХ ИНФОРМАЦИОННЫХ СИСТЕМ</w:t>
          </w:r>
          <w:r>
            <w:rPr>
              <w:rStyle w:val="afff0"/>
            </w:rPr>
            <w:fldChar w:fldCharType="end"/>
          </w:r>
        </w:p>
      </w:tc>
    </w:tr>
    <w:tr w:rsidR="006D5185">
      <w:trPr>
        <w:cantSplit/>
        <w:trHeight w:val="309"/>
      </w:trPr>
      <w:tc>
        <w:tcPr>
          <w:tcW w:w="9950" w:type="dxa"/>
          <w:vAlign w:val="center"/>
        </w:tcPr>
        <w:p w:rsidR="006D5185" w:rsidRDefault="006D5185">
          <w:pPr>
            <w:pStyle w:val="af2"/>
            <w:jc w:val="center"/>
          </w:pPr>
          <w:r>
            <w:fldChar w:fldCharType="begin"/>
          </w:r>
          <w:r>
            <w:instrText xml:space="preserve"> DOCPROPERTY  Обозначение  \* MERGEFORMAT </w:instrText>
          </w:r>
          <w:r>
            <w:fldChar w:fldCharType="end"/>
          </w:r>
        </w:p>
      </w:tc>
    </w:tr>
  </w:tbl>
  <w:p w:rsidR="006D5185" w:rsidRDefault="006D5185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5EED416"/>
    <w:lvl w:ilvl="0">
      <w:start w:val="1"/>
      <w:numFmt w:val="decimal"/>
      <w:pStyle w:val="5"/>
      <w:lvlText w:val="%1."/>
      <w:lvlJc w:val="left"/>
      <w:pPr>
        <w:tabs>
          <w:tab w:val="num" w:pos="3686"/>
        </w:tabs>
        <w:ind w:left="3686" w:hanging="567"/>
      </w:pPr>
      <w:rPr>
        <w:rFonts w:hint="default"/>
      </w:rPr>
    </w:lvl>
  </w:abstractNum>
  <w:abstractNum w:abstractNumId="1">
    <w:nsid w:val="FFFFFF7D"/>
    <w:multiLevelType w:val="singleLevel"/>
    <w:tmpl w:val="2458B4EC"/>
    <w:lvl w:ilvl="0">
      <w:start w:val="1"/>
      <w:numFmt w:val="decimal"/>
      <w:pStyle w:val="4"/>
      <w:lvlText w:val="%1."/>
      <w:lvlJc w:val="left"/>
      <w:pPr>
        <w:tabs>
          <w:tab w:val="num" w:pos="3119"/>
        </w:tabs>
        <w:ind w:left="3119" w:hanging="567"/>
      </w:pPr>
      <w:rPr>
        <w:rFonts w:hint="default"/>
      </w:rPr>
    </w:lvl>
  </w:abstractNum>
  <w:abstractNum w:abstractNumId="2">
    <w:nsid w:val="FFFFFF7E"/>
    <w:multiLevelType w:val="singleLevel"/>
    <w:tmpl w:val="AB36A804"/>
    <w:lvl w:ilvl="0">
      <w:start w:val="1"/>
      <w:numFmt w:val="decimal"/>
      <w:pStyle w:val="3"/>
      <w:lvlText w:val="%1."/>
      <w:lvlJc w:val="left"/>
      <w:pPr>
        <w:tabs>
          <w:tab w:val="num" w:pos="2552"/>
        </w:tabs>
        <w:ind w:left="2552" w:hanging="567"/>
      </w:pPr>
      <w:rPr>
        <w:rFonts w:hint="default"/>
      </w:rPr>
    </w:lvl>
  </w:abstractNum>
  <w:abstractNum w:abstractNumId="3">
    <w:nsid w:val="FFFFFF7F"/>
    <w:multiLevelType w:val="singleLevel"/>
    <w:tmpl w:val="C08A00A6"/>
    <w:lvl w:ilvl="0">
      <w:start w:val="1"/>
      <w:numFmt w:val="decimal"/>
      <w:pStyle w:val="2"/>
      <w:lvlText w:val="%1."/>
      <w:lvlJc w:val="left"/>
      <w:pPr>
        <w:tabs>
          <w:tab w:val="num" w:pos="1985"/>
        </w:tabs>
        <w:ind w:left="1985" w:hanging="567"/>
      </w:pPr>
      <w:rPr>
        <w:rFonts w:hint="default"/>
      </w:rPr>
    </w:lvl>
  </w:abstractNum>
  <w:abstractNum w:abstractNumId="4">
    <w:nsid w:val="FFFFFF80"/>
    <w:multiLevelType w:val="singleLevel"/>
    <w:tmpl w:val="5B5A1542"/>
    <w:lvl w:ilvl="0">
      <w:start w:val="1"/>
      <w:numFmt w:val="bullet"/>
      <w:pStyle w:val="50"/>
      <w:lvlText w:val=""/>
      <w:lvlJc w:val="left"/>
      <w:pPr>
        <w:tabs>
          <w:tab w:val="num" w:pos="3686"/>
        </w:tabs>
        <w:ind w:left="3686" w:hanging="397"/>
      </w:pPr>
      <w:rPr>
        <w:rFonts w:ascii="Symbol" w:hAnsi="Symbol" w:hint="default"/>
        <w:color w:val="auto"/>
      </w:rPr>
    </w:lvl>
  </w:abstractNum>
  <w:abstractNum w:abstractNumId="5">
    <w:nsid w:val="FFFFFF81"/>
    <w:multiLevelType w:val="singleLevel"/>
    <w:tmpl w:val="3C446E72"/>
    <w:lvl w:ilvl="0">
      <w:start w:val="1"/>
      <w:numFmt w:val="bullet"/>
      <w:pStyle w:val="40"/>
      <w:lvlText w:val=""/>
      <w:lvlJc w:val="left"/>
      <w:pPr>
        <w:tabs>
          <w:tab w:val="num" w:pos="3119"/>
        </w:tabs>
        <w:ind w:left="3119" w:hanging="397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6C462A5E"/>
    <w:lvl w:ilvl="0">
      <w:start w:val="1"/>
      <w:numFmt w:val="bullet"/>
      <w:pStyle w:val="30"/>
      <w:lvlText w:val=""/>
      <w:lvlJc w:val="left"/>
      <w:pPr>
        <w:tabs>
          <w:tab w:val="num" w:pos="2552"/>
        </w:tabs>
        <w:ind w:left="2552" w:hanging="397"/>
      </w:pPr>
      <w:rPr>
        <w:rFonts w:ascii="Wingdings" w:hAnsi="Wingdings" w:hint="default"/>
      </w:rPr>
    </w:lvl>
  </w:abstractNum>
  <w:abstractNum w:abstractNumId="7">
    <w:nsid w:val="00000001"/>
    <w:multiLevelType w:val="multilevel"/>
    <w:tmpl w:val="00000001"/>
    <w:name w:val="WW8Num4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9">
    <w:nsid w:val="0B6A1A78"/>
    <w:multiLevelType w:val="multilevel"/>
    <w:tmpl w:val="6B54E1CC"/>
    <w:lvl w:ilvl="0">
      <w:start w:val="1"/>
      <w:numFmt w:val="none"/>
      <w:pStyle w:val="a"/>
      <w:lvlText w:val="%1Примечание:"/>
      <w:lvlJc w:val="left"/>
      <w:pPr>
        <w:tabs>
          <w:tab w:val="num" w:pos="3005"/>
        </w:tabs>
        <w:ind w:left="3005" w:hanging="1417"/>
      </w:pPr>
      <w:rPr>
        <w:rFonts w:ascii="Arial" w:hAnsi="Arial" w:hint="default"/>
        <w:b/>
        <w:i w:val="0"/>
        <w:spacing w:val="20"/>
        <w:sz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7424F2"/>
    <w:multiLevelType w:val="hybridMultilevel"/>
    <w:tmpl w:val="0142AE58"/>
    <w:lvl w:ilvl="0" w:tplc="F58C9478">
      <w:start w:val="1"/>
      <w:numFmt w:val="bullet"/>
      <w:pStyle w:val="20"/>
      <w:lvlText w:val=""/>
      <w:lvlJc w:val="left"/>
      <w:pPr>
        <w:tabs>
          <w:tab w:val="num" w:pos="1134"/>
        </w:tabs>
        <w:ind w:left="1134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477828"/>
    <w:multiLevelType w:val="hybridMultilevel"/>
    <w:tmpl w:val="AC220AAA"/>
    <w:lvl w:ilvl="0" w:tplc="8B5A7414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BF7A79"/>
    <w:multiLevelType w:val="hybridMultilevel"/>
    <w:tmpl w:val="35928062"/>
    <w:lvl w:ilvl="0" w:tplc="B2307488">
      <w:start w:val="1"/>
      <w:numFmt w:val="bullet"/>
      <w:pStyle w:val="a1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1065DB"/>
    <w:multiLevelType w:val="hybridMultilevel"/>
    <w:tmpl w:val="2A1E4802"/>
    <w:lvl w:ilvl="0" w:tplc="D2BE3BD4">
      <w:start w:val="1"/>
      <w:numFmt w:val="decimal"/>
      <w:pStyle w:val="a2"/>
      <w:lvlText w:val="%1."/>
      <w:lvlJc w:val="left"/>
      <w:pPr>
        <w:tabs>
          <w:tab w:val="num" w:pos="-3125"/>
        </w:tabs>
        <w:ind w:left="1418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C91582"/>
    <w:multiLevelType w:val="hybridMultilevel"/>
    <w:tmpl w:val="CC044A6A"/>
    <w:lvl w:ilvl="0" w:tplc="3ED6EDE6">
      <w:start w:val="1"/>
      <w:numFmt w:val="decimal"/>
      <w:lvlRestart w:val="0"/>
      <w:pStyle w:val="a3"/>
      <w:lvlText w:val="Пример %1:"/>
      <w:lvlJc w:val="left"/>
      <w:pPr>
        <w:tabs>
          <w:tab w:val="num" w:pos="2914"/>
        </w:tabs>
        <w:ind w:left="1701" w:hanging="227"/>
      </w:pPr>
      <w:rPr>
        <w:rFonts w:ascii="Times New Roman" w:hAnsi="Times New Roman" w:hint="default"/>
        <w:b/>
        <w:i/>
        <w:color w:val="auto"/>
        <w:spacing w:val="16"/>
        <w:position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687ADF"/>
    <w:multiLevelType w:val="hybridMultilevel"/>
    <w:tmpl w:val="90825ADA"/>
    <w:lvl w:ilvl="0" w:tplc="E3664CE2">
      <w:start w:val="1"/>
      <w:numFmt w:val="decimal"/>
      <w:pStyle w:val="2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674A0F"/>
    <w:multiLevelType w:val="hybridMultilevel"/>
    <w:tmpl w:val="3FB8D75C"/>
    <w:lvl w:ilvl="0" w:tplc="78200538">
      <w:start w:val="1"/>
      <w:numFmt w:val="none"/>
      <w:pStyle w:val="22"/>
      <w:lvlText w:val="%12)"/>
      <w:lvlJc w:val="left"/>
      <w:pPr>
        <w:tabs>
          <w:tab w:val="num" w:pos="3110"/>
        </w:tabs>
        <w:ind w:left="3005" w:firstLine="142"/>
      </w:pPr>
      <w:rPr>
        <w:rFonts w:ascii="Arial" w:hAnsi="Arial" w:hint="default"/>
        <w:b/>
        <w:i w:val="0"/>
        <w:spacing w:val="20"/>
        <w:sz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817739"/>
    <w:multiLevelType w:val="hybridMultilevel"/>
    <w:tmpl w:val="BAC6BF20"/>
    <w:lvl w:ilvl="0" w:tplc="B4EA04A2">
      <w:start w:val="1"/>
      <w:numFmt w:val="bullet"/>
      <w:pStyle w:val="31"/>
      <w:lvlText w:val="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FF5492"/>
    <w:multiLevelType w:val="multilevel"/>
    <w:tmpl w:val="EC54FB94"/>
    <w:lvl w:ilvl="0">
      <w:start w:val="1"/>
      <w:numFmt w:val="none"/>
      <w:pStyle w:val="1"/>
      <w:suff w:val="nothing"/>
      <w:lvlText w:val="%1"/>
      <w:lvlJc w:val="left"/>
      <w:pPr>
        <w:ind w:left="850" w:firstLine="0"/>
      </w:pPr>
      <w:rPr>
        <w:rFonts w:hint="default"/>
      </w:rPr>
    </w:lvl>
    <w:lvl w:ilvl="1">
      <w:start w:val="1"/>
      <w:numFmt w:val="decimal"/>
      <w:pStyle w:val="23"/>
      <w:suff w:val="space"/>
      <w:lvlText w:val="%2"/>
      <w:lvlJc w:val="left"/>
      <w:pPr>
        <w:ind w:left="851" w:firstLine="0"/>
      </w:pPr>
      <w:rPr>
        <w:rFonts w:hint="default"/>
        <w:color w:val="auto"/>
      </w:rPr>
    </w:lvl>
    <w:lvl w:ilvl="2">
      <w:start w:val="1"/>
      <w:numFmt w:val="decimal"/>
      <w:pStyle w:val="32"/>
      <w:suff w:val="space"/>
      <w:lvlText w:val="%2.%3"/>
      <w:lvlJc w:val="left"/>
      <w:pPr>
        <w:ind w:left="851" w:firstLine="0"/>
      </w:pPr>
      <w:rPr>
        <w:rFonts w:hint="default"/>
        <w:color w:val="auto"/>
      </w:rPr>
    </w:lvl>
    <w:lvl w:ilvl="3">
      <w:start w:val="1"/>
      <w:numFmt w:val="decimal"/>
      <w:pStyle w:val="41"/>
      <w:suff w:val="space"/>
      <w:lvlText w:val="%2.%3.%4"/>
      <w:lvlJc w:val="left"/>
      <w:pPr>
        <w:ind w:left="851" w:firstLine="0"/>
      </w:pPr>
      <w:rPr>
        <w:rFonts w:hint="default"/>
        <w:color w:val="auto"/>
      </w:rPr>
    </w:lvl>
    <w:lvl w:ilvl="4">
      <w:start w:val="1"/>
      <w:numFmt w:val="decimal"/>
      <w:pStyle w:val="51"/>
      <w:suff w:val="space"/>
      <w:lvlText w:val="%4.%3.%2.%5"/>
      <w:lvlJc w:val="left"/>
      <w:pPr>
        <w:ind w:left="851" w:firstLine="0"/>
      </w:pPr>
      <w:rPr>
        <w:rFonts w:hint="default"/>
      </w:rPr>
    </w:lvl>
    <w:lvl w:ilvl="5">
      <w:start w:val="1"/>
      <w:numFmt w:val="decimal"/>
      <w:pStyle w:val="6"/>
      <w:suff w:val="space"/>
      <w:lvlText w:val="%5.%4.%3.%2.%6"/>
      <w:lvlJc w:val="left"/>
      <w:pPr>
        <w:ind w:left="851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851" w:firstLine="0"/>
      </w:pPr>
      <w:rPr>
        <w:rFonts w:hint="default"/>
        <w:color w:val="FFFFFF"/>
      </w:rPr>
    </w:lvl>
  </w:abstractNum>
  <w:abstractNum w:abstractNumId="19">
    <w:nsid w:val="6152425E"/>
    <w:multiLevelType w:val="singleLevel"/>
    <w:tmpl w:val="4F8E6018"/>
    <w:lvl w:ilvl="0">
      <w:start w:val="1"/>
      <w:numFmt w:val="bullet"/>
      <w:pStyle w:val="24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  <w:color w:val="auto"/>
      </w:rPr>
    </w:lvl>
  </w:abstractNum>
  <w:abstractNum w:abstractNumId="20">
    <w:nsid w:val="661D3BAF"/>
    <w:multiLevelType w:val="hybridMultilevel"/>
    <w:tmpl w:val="E31437E4"/>
    <w:lvl w:ilvl="0" w:tplc="59BCF210">
      <w:start w:val="1"/>
      <w:numFmt w:val="bullet"/>
      <w:lvlText w:val="­"/>
      <w:lvlJc w:val="left"/>
      <w:pPr>
        <w:tabs>
          <w:tab w:val="num" w:pos="2280"/>
        </w:tabs>
        <w:ind w:left="22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21">
    <w:nsid w:val="6B045146"/>
    <w:multiLevelType w:val="hybridMultilevel"/>
    <w:tmpl w:val="A9803460"/>
    <w:lvl w:ilvl="0" w:tplc="9514C132">
      <w:start w:val="1"/>
      <w:numFmt w:val="decimal"/>
      <w:pStyle w:val="33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743800"/>
    <w:multiLevelType w:val="hybridMultilevel"/>
    <w:tmpl w:val="4808C79C"/>
    <w:lvl w:ilvl="0" w:tplc="542EEFF6">
      <w:start w:val="1"/>
      <w:numFmt w:val="none"/>
      <w:pStyle w:val="42"/>
      <w:lvlText w:val="4)"/>
      <w:lvlJc w:val="left"/>
      <w:pPr>
        <w:tabs>
          <w:tab w:val="num" w:pos="3113"/>
        </w:tabs>
        <w:ind w:left="3005" w:firstLine="114"/>
      </w:pPr>
      <w:rPr>
        <w:rFonts w:ascii="Arial" w:hAnsi="Arial" w:hint="default"/>
        <w:b/>
        <w:i w:val="0"/>
        <w:spacing w:val="20"/>
        <w:sz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EC4D8F"/>
    <w:multiLevelType w:val="hybridMultilevel"/>
    <w:tmpl w:val="D87A6D14"/>
    <w:lvl w:ilvl="0" w:tplc="27DED086">
      <w:start w:val="1"/>
      <w:numFmt w:val="none"/>
      <w:pStyle w:val="34"/>
      <w:lvlText w:val="%13)"/>
      <w:lvlJc w:val="left"/>
      <w:pPr>
        <w:tabs>
          <w:tab w:val="num" w:pos="3110"/>
        </w:tabs>
        <w:ind w:left="3005" w:firstLine="142"/>
      </w:pPr>
      <w:rPr>
        <w:rFonts w:ascii="Arial" w:hAnsi="Arial" w:hint="default"/>
        <w:b/>
        <w:i w:val="0"/>
        <w:spacing w:val="20"/>
        <w:sz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5B623D"/>
    <w:multiLevelType w:val="singleLevel"/>
    <w:tmpl w:val="4D72A712"/>
    <w:lvl w:ilvl="0">
      <w:start w:val="1"/>
      <w:numFmt w:val="bullet"/>
      <w:pStyle w:val="a4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</w:rPr>
    </w:lvl>
  </w:abstractNum>
  <w:abstractNum w:abstractNumId="25">
    <w:nsid w:val="7CFB09E0"/>
    <w:multiLevelType w:val="multilevel"/>
    <w:tmpl w:val="CE4CDC64"/>
    <w:lvl w:ilvl="0">
      <w:start w:val="1"/>
      <w:numFmt w:val="none"/>
      <w:pStyle w:val="a5"/>
      <w:lvlText w:val="%1Внимание!"/>
      <w:lvlJc w:val="left"/>
      <w:pPr>
        <w:tabs>
          <w:tab w:val="num" w:pos="2991"/>
        </w:tabs>
        <w:ind w:left="2608" w:hanging="1417"/>
      </w:pPr>
      <w:rPr>
        <w:rFonts w:ascii="Times New Roman" w:hAnsi="Times New Roman" w:hint="default"/>
        <w:b/>
        <w:i/>
        <w:outline w:val="0"/>
        <w:shadow w:val="0"/>
        <w:emboss w:val="0"/>
        <w:imprint w:val="0"/>
        <w:color w:val="auto"/>
        <w:position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  <w:rPr>
        <w:rFonts w:hint="default"/>
      </w:rPr>
    </w:lvl>
  </w:abstractNum>
  <w:abstractNum w:abstractNumId="26">
    <w:nsid w:val="7E86354C"/>
    <w:multiLevelType w:val="hybridMultilevel"/>
    <w:tmpl w:val="F3BC38FC"/>
    <w:lvl w:ilvl="0" w:tplc="A6A24842">
      <w:start w:val="1"/>
      <w:numFmt w:val="none"/>
      <w:pStyle w:val="10"/>
      <w:lvlText w:val="Примечания:    1)"/>
      <w:lvlJc w:val="left"/>
      <w:pPr>
        <w:tabs>
          <w:tab w:val="num" w:pos="3005"/>
        </w:tabs>
        <w:ind w:left="3005" w:hanging="1417"/>
      </w:pPr>
      <w:rPr>
        <w:rFonts w:ascii="Arial" w:hAnsi="Arial" w:hint="default"/>
        <w:b/>
        <w:i w:val="0"/>
        <w:spacing w:val="20"/>
        <w:sz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15"/>
  </w:num>
  <w:num w:numId="9">
    <w:abstractNumId w:val="21"/>
  </w:num>
  <w:num w:numId="10">
    <w:abstractNumId w:val="25"/>
  </w:num>
  <w:num w:numId="11">
    <w:abstractNumId w:val="9"/>
  </w:num>
  <w:num w:numId="12">
    <w:abstractNumId w:val="19"/>
  </w:num>
  <w:num w:numId="13">
    <w:abstractNumId w:val="18"/>
  </w:num>
  <w:num w:numId="14">
    <w:abstractNumId w:val="24"/>
    <w:lvlOverride w:ilvl="0">
      <w:startOverride w:val="1"/>
    </w:lvlOverride>
  </w:num>
  <w:num w:numId="15">
    <w:abstractNumId w:val="14"/>
  </w:num>
  <w:num w:numId="16">
    <w:abstractNumId w:val="26"/>
  </w:num>
  <w:num w:numId="17">
    <w:abstractNumId w:val="16"/>
  </w:num>
  <w:num w:numId="18">
    <w:abstractNumId w:val="23"/>
  </w:num>
  <w:num w:numId="19">
    <w:abstractNumId w:val="22"/>
  </w:num>
  <w:num w:numId="20">
    <w:abstractNumId w:val="13"/>
  </w:num>
  <w:num w:numId="21">
    <w:abstractNumId w:val="11"/>
  </w:num>
  <w:num w:numId="22">
    <w:abstractNumId w:val="12"/>
  </w:num>
  <w:num w:numId="23">
    <w:abstractNumId w:val="10"/>
  </w:num>
  <w:num w:numId="24">
    <w:abstractNumId w:val="17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753A"/>
    <w:rsid w:val="000B0DF7"/>
    <w:rsid w:val="0025753A"/>
    <w:rsid w:val="003D2B0E"/>
    <w:rsid w:val="003D40AA"/>
    <w:rsid w:val="00434232"/>
    <w:rsid w:val="00487D70"/>
    <w:rsid w:val="004B2A7F"/>
    <w:rsid w:val="004B51F0"/>
    <w:rsid w:val="005433D9"/>
    <w:rsid w:val="00640866"/>
    <w:rsid w:val="006D5185"/>
    <w:rsid w:val="00736AD5"/>
    <w:rsid w:val="007B67F6"/>
    <w:rsid w:val="007E66CC"/>
    <w:rsid w:val="008A60F2"/>
    <w:rsid w:val="00A857B2"/>
    <w:rsid w:val="00AB2C62"/>
    <w:rsid w:val="00BB680C"/>
    <w:rsid w:val="00BD1877"/>
    <w:rsid w:val="00CC73B1"/>
    <w:rsid w:val="00D81E85"/>
    <w:rsid w:val="00DB0C74"/>
    <w:rsid w:val="00DE2760"/>
    <w:rsid w:val="00E11CEA"/>
    <w:rsid w:val="00E419BF"/>
    <w:rsid w:val="00F8664F"/>
    <w:rsid w:val="00FA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C7EC2078-8550-4CBA-9FD1-E14212CED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CC73B1"/>
    <w:pPr>
      <w:spacing w:after="120"/>
      <w:ind w:left="851" w:firstLine="709"/>
      <w:jc w:val="both"/>
    </w:pPr>
    <w:rPr>
      <w:sz w:val="24"/>
      <w:szCs w:val="24"/>
    </w:rPr>
  </w:style>
  <w:style w:type="paragraph" w:styleId="1">
    <w:name w:val="heading 1"/>
    <w:basedOn w:val="a7"/>
    <w:next w:val="a6"/>
    <w:qFormat/>
    <w:rsid w:val="00CC73B1"/>
    <w:pPr>
      <w:keepLines/>
      <w:numPr>
        <w:numId w:val="13"/>
      </w:numPr>
      <w:suppressAutoHyphens/>
      <w:spacing w:before="600" w:after="1000"/>
      <w:jc w:val="center"/>
      <w:outlineLvl w:val="0"/>
    </w:pPr>
    <w:rPr>
      <w:rFonts w:ascii="Times New Roman" w:hAnsi="Times New Roman"/>
      <w:caps/>
      <w:color w:val="auto"/>
      <w:sz w:val="28"/>
      <w:szCs w:val="60"/>
    </w:rPr>
  </w:style>
  <w:style w:type="paragraph" w:styleId="23">
    <w:name w:val="heading 2"/>
    <w:basedOn w:val="a7"/>
    <w:next w:val="a6"/>
    <w:qFormat/>
    <w:rsid w:val="003D40AA"/>
    <w:pPr>
      <w:keepLines/>
      <w:pageBreakBefore/>
      <w:numPr>
        <w:ilvl w:val="1"/>
        <w:numId w:val="13"/>
      </w:numPr>
      <w:suppressAutoHyphens/>
      <w:spacing w:before="480" w:after="200"/>
      <w:jc w:val="left"/>
      <w:outlineLvl w:val="1"/>
    </w:pPr>
    <w:rPr>
      <w:rFonts w:ascii="Times New Roman" w:eastAsia="Arial Unicode MS" w:hAnsi="Times New Roman"/>
      <w:caps/>
      <w:color w:val="auto"/>
      <w:szCs w:val="44"/>
    </w:rPr>
  </w:style>
  <w:style w:type="paragraph" w:styleId="32">
    <w:name w:val="heading 3"/>
    <w:basedOn w:val="a7"/>
    <w:next w:val="a6"/>
    <w:qFormat/>
    <w:rsid w:val="00CC73B1"/>
    <w:pPr>
      <w:keepLines/>
      <w:numPr>
        <w:ilvl w:val="2"/>
        <w:numId w:val="13"/>
      </w:numPr>
      <w:tabs>
        <w:tab w:val="left" w:pos="1134"/>
        <w:tab w:val="left" w:pos="1701"/>
      </w:tabs>
      <w:suppressAutoHyphens/>
      <w:spacing w:before="360" w:after="160"/>
      <w:jc w:val="left"/>
      <w:outlineLvl w:val="2"/>
    </w:pPr>
    <w:rPr>
      <w:rFonts w:ascii="Times New Roman" w:hAnsi="Times New Roman"/>
      <w:color w:val="auto"/>
      <w:szCs w:val="38"/>
    </w:rPr>
  </w:style>
  <w:style w:type="paragraph" w:styleId="41">
    <w:name w:val="heading 4"/>
    <w:basedOn w:val="a7"/>
    <w:next w:val="a6"/>
    <w:qFormat/>
    <w:rsid w:val="00CC73B1"/>
    <w:pPr>
      <w:keepLines/>
      <w:numPr>
        <w:ilvl w:val="3"/>
        <w:numId w:val="13"/>
      </w:numPr>
      <w:tabs>
        <w:tab w:val="left" w:pos="1134"/>
      </w:tabs>
      <w:suppressAutoHyphens/>
      <w:spacing w:before="320"/>
      <w:jc w:val="left"/>
      <w:outlineLvl w:val="3"/>
    </w:pPr>
    <w:rPr>
      <w:rFonts w:ascii="Times New Roman" w:hAnsi="Times New Roman"/>
      <w:color w:val="auto"/>
      <w:szCs w:val="32"/>
    </w:rPr>
  </w:style>
  <w:style w:type="paragraph" w:styleId="51">
    <w:name w:val="heading 5"/>
    <w:basedOn w:val="a7"/>
    <w:next w:val="a6"/>
    <w:qFormat/>
    <w:rsid w:val="00CC73B1"/>
    <w:pPr>
      <w:keepLines/>
      <w:numPr>
        <w:ilvl w:val="4"/>
        <w:numId w:val="13"/>
      </w:numPr>
      <w:suppressAutoHyphens/>
      <w:spacing w:before="240"/>
      <w:jc w:val="left"/>
      <w:outlineLvl w:val="4"/>
    </w:pPr>
    <w:rPr>
      <w:rFonts w:ascii="Times New Roman" w:hAnsi="Times New Roman"/>
      <w:color w:val="auto"/>
      <w:szCs w:val="28"/>
    </w:rPr>
  </w:style>
  <w:style w:type="paragraph" w:styleId="6">
    <w:name w:val="heading 6"/>
    <w:basedOn w:val="a7"/>
    <w:next w:val="a6"/>
    <w:qFormat/>
    <w:rsid w:val="00CC73B1"/>
    <w:pPr>
      <w:keepLines/>
      <w:numPr>
        <w:ilvl w:val="5"/>
        <w:numId w:val="13"/>
      </w:numPr>
      <w:suppressAutoHyphens/>
      <w:spacing w:before="240"/>
      <w:jc w:val="left"/>
      <w:outlineLvl w:val="5"/>
    </w:pPr>
    <w:rPr>
      <w:rFonts w:ascii="Times New Roman" w:hAnsi="Times New Roman"/>
      <w:i/>
      <w:color w:val="auto"/>
    </w:rPr>
  </w:style>
  <w:style w:type="paragraph" w:styleId="7">
    <w:name w:val="heading 7"/>
    <w:basedOn w:val="a7"/>
    <w:next w:val="a6"/>
    <w:qFormat/>
    <w:rsid w:val="00CC73B1"/>
    <w:pPr>
      <w:keepLines/>
      <w:numPr>
        <w:ilvl w:val="6"/>
        <w:numId w:val="13"/>
      </w:numPr>
      <w:suppressAutoHyphens/>
      <w:spacing w:before="240"/>
      <w:jc w:val="left"/>
      <w:outlineLvl w:val="6"/>
    </w:pPr>
    <w:rPr>
      <w:rFonts w:ascii="Times New Roman" w:hAnsi="Times New Roman"/>
      <w:color w:val="auto"/>
    </w:rPr>
  </w:style>
  <w:style w:type="paragraph" w:styleId="8">
    <w:name w:val="heading 8"/>
    <w:basedOn w:val="a7"/>
    <w:next w:val="a6"/>
    <w:qFormat/>
    <w:rsid w:val="00CC73B1"/>
    <w:pPr>
      <w:keepLines/>
      <w:numPr>
        <w:ilvl w:val="7"/>
        <w:numId w:val="13"/>
      </w:numPr>
      <w:suppressAutoHyphens/>
      <w:spacing w:before="200"/>
      <w:jc w:val="left"/>
      <w:outlineLvl w:val="7"/>
    </w:pPr>
    <w:rPr>
      <w:rFonts w:ascii="Times New Roman" w:hAnsi="Times New Roman"/>
      <w:i/>
      <w:color w:val="auto"/>
    </w:rPr>
  </w:style>
  <w:style w:type="paragraph" w:styleId="9">
    <w:name w:val="heading 9"/>
    <w:basedOn w:val="a7"/>
    <w:next w:val="a6"/>
    <w:qFormat/>
    <w:rsid w:val="00CC73B1"/>
    <w:pPr>
      <w:keepLines/>
      <w:numPr>
        <w:ilvl w:val="8"/>
        <w:numId w:val="13"/>
      </w:numPr>
      <w:suppressAutoHyphens/>
      <w:spacing w:before="200"/>
      <w:jc w:val="left"/>
      <w:outlineLvl w:val="8"/>
    </w:pPr>
    <w:rPr>
      <w:rFonts w:ascii="Times New Roman" w:hAnsi="Times New Roman"/>
      <w:color w:val="auto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customStyle="1" w:styleId="a7">
    <w:name w:val="Базовый заголовок"/>
    <w:basedOn w:val="a6"/>
    <w:next w:val="a6"/>
    <w:rsid w:val="00CC73B1"/>
    <w:pPr>
      <w:keepNext/>
    </w:pPr>
    <w:rPr>
      <w:rFonts w:ascii="Arial" w:hAnsi="Arial"/>
      <w:b/>
      <w:color w:val="000080"/>
      <w:szCs w:val="22"/>
    </w:rPr>
  </w:style>
  <w:style w:type="paragraph" w:styleId="ab">
    <w:name w:val="Document Map"/>
    <w:basedOn w:val="a6"/>
    <w:semiHidden/>
    <w:rsid w:val="00CC73B1"/>
    <w:pPr>
      <w:shd w:val="clear" w:color="auto" w:fill="000080"/>
    </w:pPr>
    <w:rPr>
      <w:rFonts w:ascii="Tahoma" w:hAnsi="Tahoma" w:cs="Tahoma"/>
    </w:rPr>
  </w:style>
  <w:style w:type="paragraph" w:styleId="11">
    <w:name w:val="toc 1"/>
    <w:basedOn w:val="ac"/>
    <w:next w:val="a6"/>
    <w:semiHidden/>
    <w:rsid w:val="00CC73B1"/>
    <w:pPr>
      <w:keepNext/>
      <w:keepLines/>
      <w:ind w:left="0" w:firstLine="0"/>
      <w:jc w:val="left"/>
    </w:pPr>
    <w:rPr>
      <w:caps/>
      <w:noProof/>
      <w:szCs w:val="52"/>
    </w:rPr>
  </w:style>
  <w:style w:type="paragraph" w:customStyle="1" w:styleId="ac">
    <w:name w:val="Базовый стиль оглавлений"/>
    <w:basedOn w:val="a6"/>
    <w:rsid w:val="00CC73B1"/>
    <w:pPr>
      <w:tabs>
        <w:tab w:val="right" w:pos="9639"/>
      </w:tabs>
    </w:pPr>
  </w:style>
  <w:style w:type="character" w:styleId="ad">
    <w:name w:val="Hyperlink"/>
    <w:basedOn w:val="ae"/>
    <w:rsid w:val="00CC73B1"/>
    <w:rPr>
      <w:rFonts w:ascii="Times New Roman" w:hAnsi="Times New Roman"/>
      <w:color w:val="0000FF"/>
      <w:u w:val="single"/>
    </w:rPr>
  </w:style>
  <w:style w:type="character" w:customStyle="1" w:styleId="ae">
    <w:name w:val="Базовый стиль символов"/>
    <w:basedOn w:val="a8"/>
    <w:rsid w:val="00CC73B1"/>
    <w:rPr>
      <w:rFonts w:ascii="Times New Roman" w:hAnsi="Times New Roman"/>
    </w:rPr>
  </w:style>
  <w:style w:type="character" w:styleId="af">
    <w:name w:val="footnote reference"/>
    <w:basedOn w:val="a8"/>
    <w:semiHidden/>
    <w:rsid w:val="00CC73B1"/>
    <w:rPr>
      <w:vertAlign w:val="superscript"/>
    </w:rPr>
  </w:style>
  <w:style w:type="paragraph" w:styleId="af0">
    <w:name w:val="Body Text"/>
    <w:basedOn w:val="a6"/>
    <w:rsid w:val="00CC73B1"/>
  </w:style>
  <w:style w:type="paragraph" w:styleId="af1">
    <w:name w:val="footnote text"/>
    <w:basedOn w:val="a6"/>
    <w:semiHidden/>
    <w:rsid w:val="00CC73B1"/>
    <w:rPr>
      <w:sz w:val="18"/>
      <w:szCs w:val="20"/>
    </w:rPr>
  </w:style>
  <w:style w:type="paragraph" w:styleId="af2">
    <w:name w:val="header"/>
    <w:basedOn w:val="a6"/>
    <w:rsid w:val="00CC73B1"/>
    <w:pPr>
      <w:tabs>
        <w:tab w:val="center" w:pos="4844"/>
        <w:tab w:val="right" w:pos="9689"/>
      </w:tabs>
      <w:ind w:left="0"/>
    </w:pPr>
    <w:rPr>
      <w:rFonts w:ascii="Arial" w:hAnsi="Arial"/>
      <w:i/>
      <w:sz w:val="18"/>
    </w:rPr>
  </w:style>
  <w:style w:type="paragraph" w:styleId="af3">
    <w:name w:val="footer"/>
    <w:basedOn w:val="a6"/>
    <w:autoRedefine/>
    <w:rsid w:val="00CC73B1"/>
    <w:pPr>
      <w:spacing w:after="0"/>
      <w:ind w:left="0"/>
      <w:jc w:val="left"/>
    </w:pPr>
    <w:rPr>
      <w:rFonts w:ascii="Arial" w:hAnsi="Arial"/>
      <w:i/>
      <w:sz w:val="18"/>
    </w:rPr>
  </w:style>
  <w:style w:type="character" w:styleId="af4">
    <w:name w:val="page number"/>
    <w:basedOn w:val="a8"/>
    <w:rsid w:val="00CC73B1"/>
    <w:rPr>
      <w:sz w:val="22"/>
    </w:rPr>
  </w:style>
  <w:style w:type="character" w:styleId="af5">
    <w:name w:val="Emphasis"/>
    <w:basedOn w:val="ae"/>
    <w:qFormat/>
    <w:rsid w:val="00CC73B1"/>
    <w:rPr>
      <w:rFonts w:ascii="Times New Roman" w:hAnsi="Times New Roman"/>
      <w:i/>
      <w:iCs/>
      <w:color w:val="auto"/>
    </w:rPr>
  </w:style>
  <w:style w:type="paragraph" w:styleId="25">
    <w:name w:val="toc 2"/>
    <w:basedOn w:val="ac"/>
    <w:next w:val="a6"/>
    <w:semiHidden/>
    <w:rsid w:val="00CC73B1"/>
    <w:pPr>
      <w:keepLines/>
      <w:ind w:left="284" w:firstLine="0"/>
      <w:jc w:val="left"/>
    </w:pPr>
    <w:rPr>
      <w:caps/>
      <w:noProof/>
      <w:szCs w:val="44"/>
    </w:rPr>
  </w:style>
  <w:style w:type="paragraph" w:styleId="af6">
    <w:name w:val="List"/>
    <w:basedOn w:val="af7"/>
    <w:rsid w:val="00CC73B1"/>
    <w:pPr>
      <w:ind w:left="1418" w:hanging="397"/>
    </w:pPr>
  </w:style>
  <w:style w:type="paragraph" w:customStyle="1" w:styleId="af7">
    <w:name w:val="Базовый дополнительный список"/>
    <w:basedOn w:val="af8"/>
    <w:rsid w:val="00CC73B1"/>
  </w:style>
  <w:style w:type="paragraph" w:customStyle="1" w:styleId="af8">
    <w:name w:val="Базовый список"/>
    <w:basedOn w:val="a6"/>
    <w:rsid w:val="00CC73B1"/>
  </w:style>
  <w:style w:type="paragraph" w:styleId="35">
    <w:name w:val="toc 3"/>
    <w:basedOn w:val="ac"/>
    <w:next w:val="a6"/>
    <w:semiHidden/>
    <w:rsid w:val="00CC73B1"/>
    <w:pPr>
      <w:keepLines/>
      <w:ind w:left="567" w:firstLine="0"/>
      <w:jc w:val="left"/>
    </w:pPr>
    <w:rPr>
      <w:noProof/>
      <w:szCs w:val="38"/>
    </w:rPr>
  </w:style>
  <w:style w:type="paragraph" w:styleId="26">
    <w:name w:val="Body Text 2"/>
    <w:basedOn w:val="a6"/>
    <w:pPr>
      <w:spacing w:line="480" w:lineRule="auto"/>
    </w:pPr>
  </w:style>
  <w:style w:type="paragraph" w:styleId="af9">
    <w:name w:val="Body Text First Indent"/>
    <w:basedOn w:val="af0"/>
    <w:pPr>
      <w:ind w:firstLine="210"/>
    </w:pPr>
  </w:style>
  <w:style w:type="character" w:styleId="afa">
    <w:name w:val="FollowedHyperlink"/>
    <w:basedOn w:val="ae"/>
    <w:rsid w:val="00CC73B1"/>
    <w:rPr>
      <w:rFonts w:ascii="Times New Roman" w:hAnsi="Times New Roman"/>
      <w:color w:val="800080"/>
      <w:u w:val="single"/>
    </w:rPr>
  </w:style>
  <w:style w:type="paragraph" w:styleId="z-">
    <w:name w:val="HTML Bottom of Form"/>
    <w:basedOn w:val="a6"/>
    <w:next w:val="a6"/>
    <w:hidden/>
    <w:rsid w:val="00CC73B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2">
    <w:name w:val="List Number 2"/>
    <w:basedOn w:val="afb"/>
    <w:rsid w:val="00CC73B1"/>
    <w:pPr>
      <w:numPr>
        <w:numId w:val="1"/>
      </w:numPr>
      <w:tabs>
        <w:tab w:val="left" w:pos="1985"/>
      </w:tabs>
    </w:pPr>
  </w:style>
  <w:style w:type="paragraph" w:customStyle="1" w:styleId="afb">
    <w:name w:val="Базовый нумерованный список"/>
    <w:basedOn w:val="af8"/>
    <w:rsid w:val="00CC73B1"/>
  </w:style>
  <w:style w:type="paragraph" w:styleId="a2">
    <w:name w:val="List Number"/>
    <w:basedOn w:val="afb"/>
    <w:rsid w:val="00CC73B1"/>
    <w:pPr>
      <w:numPr>
        <w:numId w:val="20"/>
      </w:numPr>
      <w:tabs>
        <w:tab w:val="clear" w:pos="-3125"/>
        <w:tab w:val="left" w:pos="1418"/>
      </w:tabs>
    </w:pPr>
  </w:style>
  <w:style w:type="paragraph" w:styleId="3">
    <w:name w:val="List Number 3"/>
    <w:basedOn w:val="afb"/>
    <w:rsid w:val="00CC73B1"/>
    <w:pPr>
      <w:numPr>
        <w:numId w:val="2"/>
      </w:numPr>
      <w:tabs>
        <w:tab w:val="left" w:pos="2552"/>
      </w:tabs>
    </w:pPr>
  </w:style>
  <w:style w:type="paragraph" w:styleId="27">
    <w:name w:val="List Continue 2"/>
    <w:basedOn w:val="afc"/>
    <w:rsid w:val="00CC73B1"/>
    <w:pPr>
      <w:ind w:left="1985"/>
    </w:pPr>
  </w:style>
  <w:style w:type="paragraph" w:customStyle="1" w:styleId="afc">
    <w:name w:val="Базовый стиль Продолжение списка"/>
    <w:basedOn w:val="af8"/>
    <w:rsid w:val="00CC73B1"/>
  </w:style>
  <w:style w:type="paragraph" w:styleId="z-0">
    <w:name w:val="HTML Top of Form"/>
    <w:basedOn w:val="a6"/>
    <w:next w:val="a6"/>
    <w:hidden/>
    <w:rsid w:val="00CC73B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4">
    <w:name w:val="List Number 4"/>
    <w:basedOn w:val="afb"/>
    <w:rsid w:val="00CC73B1"/>
    <w:pPr>
      <w:numPr>
        <w:numId w:val="3"/>
      </w:numPr>
    </w:pPr>
  </w:style>
  <w:style w:type="paragraph" w:styleId="36">
    <w:name w:val="List Continue 3"/>
    <w:basedOn w:val="afc"/>
    <w:rsid w:val="00CC73B1"/>
    <w:pPr>
      <w:ind w:left="2552"/>
    </w:pPr>
  </w:style>
  <w:style w:type="paragraph" w:styleId="afd">
    <w:name w:val="Balloon Text"/>
    <w:basedOn w:val="a6"/>
    <w:semiHidden/>
    <w:rsid w:val="00CC73B1"/>
    <w:rPr>
      <w:rFonts w:ascii="Tahoma" w:hAnsi="Tahoma" w:cs="Tahoma"/>
      <w:sz w:val="16"/>
      <w:szCs w:val="16"/>
    </w:rPr>
  </w:style>
  <w:style w:type="paragraph" w:styleId="43">
    <w:name w:val="List Continue 4"/>
    <w:basedOn w:val="afc"/>
    <w:rsid w:val="00CC73B1"/>
    <w:pPr>
      <w:ind w:left="3119"/>
    </w:pPr>
  </w:style>
  <w:style w:type="paragraph" w:styleId="52">
    <w:name w:val="List Continue 5"/>
    <w:basedOn w:val="afc"/>
    <w:rsid w:val="00CC73B1"/>
    <w:pPr>
      <w:ind w:left="3686"/>
    </w:pPr>
  </w:style>
  <w:style w:type="paragraph" w:styleId="a4">
    <w:name w:val="List Bullet"/>
    <w:basedOn w:val="afe"/>
    <w:rsid w:val="00CC73B1"/>
    <w:pPr>
      <w:numPr>
        <w:numId w:val="14"/>
      </w:numPr>
    </w:pPr>
  </w:style>
  <w:style w:type="paragraph" w:customStyle="1" w:styleId="afe">
    <w:name w:val="Базовый маркированный список"/>
    <w:basedOn w:val="af8"/>
    <w:rsid w:val="00CC73B1"/>
  </w:style>
  <w:style w:type="paragraph" w:styleId="24">
    <w:name w:val="List Bullet 2"/>
    <w:basedOn w:val="afe"/>
    <w:rsid w:val="00CC73B1"/>
    <w:pPr>
      <w:numPr>
        <w:numId w:val="12"/>
      </w:numPr>
      <w:tabs>
        <w:tab w:val="left" w:pos="1985"/>
      </w:tabs>
    </w:pPr>
  </w:style>
  <w:style w:type="paragraph" w:styleId="5">
    <w:name w:val="List Number 5"/>
    <w:basedOn w:val="afb"/>
    <w:rsid w:val="00CC73B1"/>
    <w:pPr>
      <w:numPr>
        <w:numId w:val="4"/>
      </w:numPr>
    </w:pPr>
  </w:style>
  <w:style w:type="paragraph" w:styleId="aff">
    <w:name w:val="List Continue"/>
    <w:basedOn w:val="afc"/>
    <w:rsid w:val="00CC73B1"/>
    <w:pPr>
      <w:ind w:left="1418"/>
    </w:pPr>
  </w:style>
  <w:style w:type="paragraph" w:styleId="30">
    <w:name w:val="List Bullet 3"/>
    <w:basedOn w:val="afe"/>
    <w:rsid w:val="00CC73B1"/>
    <w:pPr>
      <w:numPr>
        <w:numId w:val="5"/>
      </w:numPr>
    </w:pPr>
  </w:style>
  <w:style w:type="paragraph" w:styleId="40">
    <w:name w:val="List Bullet 4"/>
    <w:basedOn w:val="afe"/>
    <w:rsid w:val="00CC73B1"/>
    <w:pPr>
      <w:numPr>
        <w:numId w:val="6"/>
      </w:numPr>
    </w:pPr>
  </w:style>
  <w:style w:type="paragraph" w:styleId="28">
    <w:name w:val="List 2"/>
    <w:basedOn w:val="af7"/>
    <w:rsid w:val="00CC73B1"/>
    <w:pPr>
      <w:ind w:left="1985" w:hanging="397"/>
    </w:pPr>
  </w:style>
  <w:style w:type="paragraph" w:styleId="37">
    <w:name w:val="List 3"/>
    <w:basedOn w:val="af7"/>
    <w:rsid w:val="00CC73B1"/>
    <w:pPr>
      <w:ind w:left="2552" w:hanging="397"/>
    </w:pPr>
  </w:style>
  <w:style w:type="paragraph" w:styleId="44">
    <w:name w:val="List 4"/>
    <w:basedOn w:val="af7"/>
    <w:rsid w:val="00CC73B1"/>
    <w:pPr>
      <w:ind w:left="3119" w:hanging="397"/>
    </w:pPr>
  </w:style>
  <w:style w:type="paragraph" w:styleId="53">
    <w:name w:val="List 5"/>
    <w:basedOn w:val="af7"/>
    <w:rsid w:val="00CC73B1"/>
    <w:pPr>
      <w:ind w:left="3686" w:hanging="397"/>
    </w:pPr>
  </w:style>
  <w:style w:type="paragraph" w:customStyle="1" w:styleId="aff0">
    <w:name w:val="Шапка таблицы"/>
    <w:basedOn w:val="aff1"/>
    <w:rsid w:val="00CC73B1"/>
    <w:pPr>
      <w:keepNext/>
      <w:spacing w:before="60"/>
    </w:pPr>
    <w:rPr>
      <w:b/>
    </w:rPr>
  </w:style>
  <w:style w:type="paragraph" w:customStyle="1" w:styleId="aff1">
    <w:name w:val="Обычный (тбл)"/>
    <w:basedOn w:val="a6"/>
    <w:rsid w:val="00CC73B1"/>
    <w:pPr>
      <w:spacing w:before="40"/>
      <w:ind w:left="0" w:firstLine="0"/>
      <w:jc w:val="left"/>
    </w:pPr>
    <w:rPr>
      <w:bCs/>
      <w:sz w:val="22"/>
      <w:szCs w:val="18"/>
    </w:rPr>
  </w:style>
  <w:style w:type="paragraph" w:styleId="aff2">
    <w:name w:val="caption"/>
    <w:basedOn w:val="a6"/>
    <w:next w:val="a6"/>
    <w:qFormat/>
    <w:rsid w:val="00CC73B1"/>
    <w:pPr>
      <w:keepLines/>
      <w:spacing w:before="120" w:after="0"/>
      <w:ind w:left="0" w:firstLine="0"/>
      <w:jc w:val="left"/>
    </w:pPr>
    <w:rPr>
      <w:rFonts w:ascii="Arial" w:hAnsi="Arial"/>
      <w:sz w:val="20"/>
    </w:rPr>
  </w:style>
  <w:style w:type="paragraph" w:customStyle="1" w:styleId="a0">
    <w:name w:val="Нумерованный список (тбл)"/>
    <w:basedOn w:val="aff3"/>
    <w:rsid w:val="00CC73B1"/>
    <w:pPr>
      <w:numPr>
        <w:numId w:val="21"/>
      </w:numPr>
    </w:pPr>
  </w:style>
  <w:style w:type="paragraph" w:customStyle="1" w:styleId="aff3">
    <w:name w:val="Базовый нумерованный список (тбл)"/>
    <w:basedOn w:val="aff4"/>
    <w:rsid w:val="00CC73B1"/>
  </w:style>
  <w:style w:type="paragraph" w:customStyle="1" w:styleId="aff4">
    <w:name w:val="Базовый список (тбл)"/>
    <w:basedOn w:val="aff1"/>
    <w:rsid w:val="00CC73B1"/>
  </w:style>
  <w:style w:type="paragraph" w:customStyle="1" w:styleId="21">
    <w:name w:val="Нумерованный список 2 (тбл)"/>
    <w:basedOn w:val="aff3"/>
    <w:rsid w:val="00CC73B1"/>
    <w:pPr>
      <w:numPr>
        <w:numId w:val="8"/>
      </w:numPr>
    </w:pPr>
    <w:rPr>
      <w:bCs w:val="0"/>
      <w:szCs w:val="24"/>
    </w:rPr>
  </w:style>
  <w:style w:type="paragraph" w:customStyle="1" w:styleId="33">
    <w:name w:val="Нумерованный список 3 (тбл)"/>
    <w:basedOn w:val="a0"/>
    <w:rsid w:val="00CC73B1"/>
    <w:pPr>
      <w:numPr>
        <w:numId w:val="9"/>
      </w:numPr>
    </w:pPr>
  </w:style>
  <w:style w:type="paragraph" w:customStyle="1" w:styleId="a1">
    <w:name w:val="Маркированный список (тбл)"/>
    <w:basedOn w:val="aff5"/>
    <w:rsid w:val="00CC73B1"/>
    <w:pPr>
      <w:numPr>
        <w:numId w:val="22"/>
      </w:numPr>
    </w:pPr>
  </w:style>
  <w:style w:type="paragraph" w:customStyle="1" w:styleId="aff5">
    <w:name w:val="Базовый маркированный список (тбл)"/>
    <w:basedOn w:val="aff4"/>
    <w:rsid w:val="00CC73B1"/>
  </w:style>
  <w:style w:type="paragraph" w:customStyle="1" w:styleId="20">
    <w:name w:val="Маркированный список 2 (тбл)"/>
    <w:basedOn w:val="aff5"/>
    <w:rsid w:val="00CC73B1"/>
    <w:pPr>
      <w:numPr>
        <w:numId w:val="23"/>
      </w:numPr>
    </w:pPr>
  </w:style>
  <w:style w:type="paragraph" w:customStyle="1" w:styleId="31">
    <w:name w:val="Маркированный список 3 (тбл)"/>
    <w:basedOn w:val="aff5"/>
    <w:rsid w:val="00CC73B1"/>
    <w:pPr>
      <w:numPr>
        <w:numId w:val="24"/>
      </w:numPr>
    </w:pPr>
  </w:style>
  <w:style w:type="paragraph" w:customStyle="1" w:styleId="aff6">
    <w:name w:val="Продолжение списка (тбл)"/>
    <w:basedOn w:val="aff7"/>
    <w:rsid w:val="00CC73B1"/>
    <w:pPr>
      <w:ind w:left="567"/>
    </w:pPr>
  </w:style>
  <w:style w:type="paragraph" w:customStyle="1" w:styleId="aff7">
    <w:name w:val="Базовый стиль Продолжение списка (тбл)"/>
    <w:basedOn w:val="aff4"/>
    <w:rsid w:val="00CC73B1"/>
  </w:style>
  <w:style w:type="paragraph" w:customStyle="1" w:styleId="29">
    <w:name w:val="Продолжение списка 2 (тбл)"/>
    <w:basedOn w:val="aff7"/>
    <w:rsid w:val="00CC73B1"/>
    <w:pPr>
      <w:ind w:left="1134"/>
    </w:pPr>
  </w:style>
  <w:style w:type="paragraph" w:customStyle="1" w:styleId="38">
    <w:name w:val="Продолжение списка 3 (тбл)"/>
    <w:basedOn w:val="aff7"/>
    <w:rsid w:val="00CC73B1"/>
    <w:pPr>
      <w:ind w:left="1701"/>
    </w:pPr>
  </w:style>
  <w:style w:type="paragraph" w:customStyle="1" w:styleId="a5">
    <w:name w:val="Внимание!"/>
    <w:basedOn w:val="aff8"/>
    <w:next w:val="aff9"/>
    <w:rsid w:val="00CC73B1"/>
    <w:pPr>
      <w:keepNext/>
      <w:numPr>
        <w:numId w:val="10"/>
      </w:numPr>
      <w:spacing w:before="360"/>
    </w:pPr>
  </w:style>
  <w:style w:type="paragraph" w:customStyle="1" w:styleId="aff8">
    <w:name w:val="Базовый дополнительный элемент"/>
    <w:basedOn w:val="a6"/>
    <w:rsid w:val="00CC73B1"/>
    <w:rPr>
      <w:szCs w:val="22"/>
    </w:rPr>
  </w:style>
  <w:style w:type="paragraph" w:customStyle="1" w:styleId="aff9">
    <w:name w:val="Внимание! (продолжение)"/>
    <w:basedOn w:val="aff8"/>
    <w:rsid w:val="00CC73B1"/>
    <w:pPr>
      <w:keepNext/>
      <w:ind w:left="3005"/>
    </w:pPr>
  </w:style>
  <w:style w:type="paragraph" w:customStyle="1" w:styleId="a">
    <w:name w:val="Примечание"/>
    <w:basedOn w:val="aff8"/>
    <w:next w:val="affa"/>
    <w:rsid w:val="00CC73B1"/>
    <w:pPr>
      <w:numPr>
        <w:numId w:val="11"/>
      </w:numPr>
      <w:spacing w:before="360"/>
      <w:ind w:hanging="1814"/>
    </w:pPr>
  </w:style>
  <w:style w:type="paragraph" w:customStyle="1" w:styleId="affa">
    <w:name w:val="Примечание (продолжение)"/>
    <w:basedOn w:val="aff8"/>
    <w:rsid w:val="00CC73B1"/>
    <w:pPr>
      <w:ind w:left="3005"/>
    </w:pPr>
  </w:style>
  <w:style w:type="paragraph" w:customStyle="1" w:styleId="affb">
    <w:name w:val="Объект"/>
    <w:basedOn w:val="a6"/>
    <w:next w:val="a6"/>
    <w:rsid w:val="00CC73B1"/>
    <w:pPr>
      <w:keepNext/>
      <w:spacing w:before="200" w:after="240"/>
      <w:ind w:left="0" w:firstLine="0"/>
      <w:jc w:val="left"/>
    </w:pPr>
    <w:rPr>
      <w:w w:val="80"/>
      <w:lang w:val="en-US"/>
    </w:rPr>
  </w:style>
  <w:style w:type="character" w:customStyle="1" w:styleId="affc">
    <w:name w:val="Выделение (полужирный)"/>
    <w:basedOn w:val="ae"/>
    <w:rsid w:val="00CC73B1"/>
    <w:rPr>
      <w:rFonts w:ascii="Times New Roman" w:hAnsi="Times New Roman"/>
      <w:b/>
      <w:color w:val="auto"/>
    </w:rPr>
  </w:style>
  <w:style w:type="character" w:customStyle="1" w:styleId="affd">
    <w:name w:val="Термин"/>
    <w:basedOn w:val="ae"/>
    <w:rsid w:val="00CC73B1"/>
    <w:rPr>
      <w:rFonts w:ascii="Times New Roman" w:hAnsi="Times New Roman"/>
      <w:b/>
      <w:i/>
      <w:color w:val="auto"/>
    </w:rPr>
  </w:style>
  <w:style w:type="character" w:customStyle="1" w:styleId="affe">
    <w:name w:val="Кнопка"/>
    <w:basedOn w:val="a8"/>
    <w:rsid w:val="00CC73B1"/>
    <w:rPr>
      <w:position w:val="-10"/>
      <w:bdr w:val="none" w:sz="0" w:space="0" w:color="auto"/>
    </w:rPr>
  </w:style>
  <w:style w:type="character" w:customStyle="1" w:styleId="afff">
    <w:name w:val="Кнопка (с контуром)"/>
    <w:basedOn w:val="affe"/>
    <w:rsid w:val="00CC73B1"/>
    <w:rPr>
      <w:position w:val="-10"/>
      <w:bdr w:val="single" w:sz="4" w:space="0" w:color="C0C0C0" w:shadow="1"/>
    </w:rPr>
  </w:style>
  <w:style w:type="character" w:styleId="afff0">
    <w:name w:val="Strong"/>
    <w:basedOn w:val="ae"/>
    <w:qFormat/>
    <w:rsid w:val="00CC73B1"/>
    <w:rPr>
      <w:rFonts w:ascii="Times New Roman" w:hAnsi="Times New Roman"/>
      <w:b/>
      <w:bCs/>
      <w:color w:val="auto"/>
      <w:sz w:val="24"/>
    </w:rPr>
  </w:style>
  <w:style w:type="paragraph" w:customStyle="1" w:styleId="afff1">
    <w:name w:val="Название таблицы"/>
    <w:basedOn w:val="a6"/>
    <w:next w:val="a6"/>
    <w:rsid w:val="00CC73B1"/>
    <w:pPr>
      <w:keepNext/>
      <w:keepLines/>
      <w:spacing w:before="300" w:after="240"/>
    </w:pPr>
    <w:rPr>
      <w:rFonts w:ascii="Arial" w:hAnsi="Arial"/>
      <w:i/>
      <w:sz w:val="20"/>
    </w:rPr>
  </w:style>
  <w:style w:type="paragraph" w:customStyle="1" w:styleId="afff2">
    <w:name w:val="Абзац номера страницы (четн)"/>
    <w:basedOn w:val="afff3"/>
    <w:rsid w:val="00CC73B1"/>
    <w:pPr>
      <w:jc w:val="left"/>
    </w:pPr>
    <w:rPr>
      <w:noProof/>
    </w:rPr>
  </w:style>
  <w:style w:type="paragraph" w:customStyle="1" w:styleId="afff3">
    <w:name w:val="Абзац номера страницы"/>
    <w:basedOn w:val="a6"/>
    <w:rsid w:val="00CC73B1"/>
    <w:pPr>
      <w:ind w:left="0"/>
      <w:jc w:val="right"/>
    </w:pPr>
    <w:rPr>
      <w:sz w:val="20"/>
    </w:rPr>
  </w:style>
  <w:style w:type="character" w:styleId="afff4">
    <w:name w:val="endnote reference"/>
    <w:basedOn w:val="a8"/>
    <w:semiHidden/>
    <w:rsid w:val="00CC73B1"/>
    <w:rPr>
      <w:vertAlign w:val="superscript"/>
    </w:rPr>
  </w:style>
  <w:style w:type="character" w:styleId="afff5">
    <w:name w:val="annotation reference"/>
    <w:basedOn w:val="a8"/>
    <w:semiHidden/>
    <w:rsid w:val="00CC73B1"/>
    <w:rPr>
      <w:sz w:val="16"/>
      <w:szCs w:val="16"/>
    </w:rPr>
  </w:style>
  <w:style w:type="paragraph" w:styleId="afff6">
    <w:name w:val="endnote text"/>
    <w:basedOn w:val="a6"/>
    <w:semiHidden/>
    <w:rsid w:val="00CC73B1"/>
    <w:rPr>
      <w:sz w:val="18"/>
      <w:szCs w:val="20"/>
    </w:rPr>
  </w:style>
  <w:style w:type="paragraph" w:styleId="afff7">
    <w:name w:val="annotation text"/>
    <w:basedOn w:val="a6"/>
    <w:semiHidden/>
    <w:rsid w:val="00CC73B1"/>
    <w:rPr>
      <w:szCs w:val="20"/>
    </w:rPr>
  </w:style>
  <w:style w:type="paragraph" w:styleId="45">
    <w:name w:val="toc 4"/>
    <w:basedOn w:val="ac"/>
    <w:next w:val="a6"/>
    <w:semiHidden/>
    <w:rsid w:val="00CC73B1"/>
    <w:pPr>
      <w:keepLines/>
      <w:ind w:firstLine="0"/>
      <w:jc w:val="left"/>
    </w:pPr>
    <w:rPr>
      <w:noProof/>
    </w:rPr>
  </w:style>
  <w:style w:type="paragraph" w:styleId="54">
    <w:name w:val="toc 5"/>
    <w:basedOn w:val="ac"/>
    <w:next w:val="a6"/>
    <w:semiHidden/>
    <w:rsid w:val="00CC73B1"/>
    <w:pPr>
      <w:keepLines/>
      <w:ind w:left="1134" w:firstLine="0"/>
      <w:jc w:val="left"/>
    </w:pPr>
    <w:rPr>
      <w:noProof/>
    </w:rPr>
  </w:style>
  <w:style w:type="paragraph" w:styleId="60">
    <w:name w:val="toc 6"/>
    <w:basedOn w:val="ac"/>
    <w:next w:val="a6"/>
    <w:semiHidden/>
    <w:rsid w:val="00CC73B1"/>
    <w:pPr>
      <w:keepLines/>
      <w:ind w:left="1418" w:firstLine="0"/>
      <w:jc w:val="left"/>
    </w:pPr>
    <w:rPr>
      <w:noProof/>
    </w:rPr>
  </w:style>
  <w:style w:type="paragraph" w:styleId="70">
    <w:name w:val="toc 7"/>
    <w:basedOn w:val="ac"/>
    <w:next w:val="a6"/>
    <w:semiHidden/>
    <w:rsid w:val="00CC73B1"/>
    <w:pPr>
      <w:keepLines/>
      <w:ind w:left="1701" w:firstLine="0"/>
      <w:jc w:val="left"/>
    </w:pPr>
    <w:rPr>
      <w:noProof/>
    </w:rPr>
  </w:style>
  <w:style w:type="paragraph" w:styleId="80">
    <w:name w:val="toc 8"/>
    <w:basedOn w:val="ac"/>
    <w:next w:val="a6"/>
    <w:semiHidden/>
    <w:rsid w:val="00CC73B1"/>
    <w:pPr>
      <w:keepLines/>
      <w:ind w:left="1985" w:firstLine="0"/>
      <w:jc w:val="left"/>
    </w:pPr>
    <w:rPr>
      <w:noProof/>
    </w:rPr>
  </w:style>
  <w:style w:type="paragraph" w:styleId="90">
    <w:name w:val="toc 9"/>
    <w:basedOn w:val="ac"/>
    <w:next w:val="a6"/>
    <w:semiHidden/>
    <w:rsid w:val="00CC73B1"/>
    <w:pPr>
      <w:keepLines/>
      <w:ind w:left="2268" w:firstLine="0"/>
      <w:jc w:val="left"/>
    </w:pPr>
    <w:rPr>
      <w:noProof/>
    </w:rPr>
  </w:style>
  <w:style w:type="paragraph" w:styleId="afff8">
    <w:name w:val="Subtitle"/>
    <w:basedOn w:val="a6"/>
    <w:next w:val="a6"/>
    <w:qFormat/>
    <w:rsid w:val="00CC73B1"/>
    <w:pPr>
      <w:keepNext/>
      <w:keepLines/>
      <w:pageBreakBefore/>
      <w:suppressAutoHyphens/>
      <w:spacing w:before="600" w:after="360"/>
      <w:ind w:firstLine="0"/>
      <w:jc w:val="center"/>
      <w:outlineLvl w:val="0"/>
    </w:pPr>
    <w:rPr>
      <w:b/>
      <w:caps/>
    </w:rPr>
  </w:style>
  <w:style w:type="paragraph" w:customStyle="1" w:styleId="a3">
    <w:name w:val="Пример"/>
    <w:basedOn w:val="aff8"/>
    <w:next w:val="afff9"/>
    <w:rsid w:val="00CC73B1"/>
    <w:pPr>
      <w:keepNext/>
      <w:numPr>
        <w:numId w:val="15"/>
      </w:numPr>
      <w:pBdr>
        <w:top w:val="single" w:sz="4" w:space="1" w:color="auto"/>
      </w:pBdr>
      <w:spacing w:before="360" w:after="80"/>
    </w:pPr>
  </w:style>
  <w:style w:type="paragraph" w:customStyle="1" w:styleId="afff9">
    <w:name w:val="Пример (продолжение)"/>
    <w:basedOn w:val="aff8"/>
    <w:rsid w:val="00CC73B1"/>
    <w:pPr>
      <w:ind w:left="1701"/>
    </w:pPr>
  </w:style>
  <w:style w:type="paragraph" w:customStyle="1" w:styleId="22">
    <w:name w:val="Примечания (2)"/>
    <w:basedOn w:val="aff8"/>
    <w:next w:val="34"/>
    <w:rsid w:val="00CC73B1"/>
    <w:pPr>
      <w:numPr>
        <w:numId w:val="17"/>
      </w:numPr>
      <w:tabs>
        <w:tab w:val="clear" w:pos="3110"/>
        <w:tab w:val="left" w:pos="3005"/>
      </w:tabs>
      <w:ind w:hanging="255"/>
    </w:pPr>
  </w:style>
  <w:style w:type="paragraph" w:customStyle="1" w:styleId="34">
    <w:name w:val="Примечания (3)"/>
    <w:basedOn w:val="aff8"/>
    <w:next w:val="42"/>
    <w:rsid w:val="00CC73B1"/>
    <w:pPr>
      <w:numPr>
        <w:numId w:val="18"/>
      </w:numPr>
      <w:tabs>
        <w:tab w:val="clear" w:pos="3110"/>
        <w:tab w:val="left" w:pos="3005"/>
      </w:tabs>
      <w:ind w:hanging="255"/>
    </w:pPr>
  </w:style>
  <w:style w:type="paragraph" w:customStyle="1" w:styleId="42">
    <w:name w:val="Примечания (4)"/>
    <w:basedOn w:val="aff8"/>
    <w:next w:val="a6"/>
    <w:rsid w:val="00CC73B1"/>
    <w:pPr>
      <w:numPr>
        <w:numId w:val="19"/>
      </w:numPr>
      <w:tabs>
        <w:tab w:val="clear" w:pos="3113"/>
        <w:tab w:val="left" w:pos="3005"/>
      </w:tabs>
      <w:ind w:hanging="283"/>
    </w:pPr>
  </w:style>
  <w:style w:type="paragraph" w:customStyle="1" w:styleId="10">
    <w:name w:val="Примечания (1)"/>
    <w:basedOn w:val="aff8"/>
    <w:next w:val="22"/>
    <w:rsid w:val="00CC73B1"/>
    <w:pPr>
      <w:numPr>
        <w:numId w:val="16"/>
      </w:numPr>
      <w:spacing w:before="360"/>
      <w:ind w:hanging="1814"/>
    </w:pPr>
  </w:style>
  <w:style w:type="character" w:customStyle="1" w:styleId="afffa">
    <w:name w:val="Перекрестная ссылка"/>
    <w:basedOn w:val="afff0"/>
    <w:rsid w:val="00CC73B1"/>
    <w:rPr>
      <w:rFonts w:ascii="Times New Roman" w:hAnsi="Times New Roman"/>
      <w:b/>
      <w:bCs/>
      <w:color w:val="auto"/>
      <w:sz w:val="24"/>
    </w:rPr>
  </w:style>
  <w:style w:type="paragraph" w:customStyle="1" w:styleId="afffb">
    <w:name w:val="Титул_абзац_Объем документа"/>
    <w:basedOn w:val="afffc"/>
    <w:rsid w:val="00CC73B1"/>
    <w:pPr>
      <w:ind w:left="0"/>
      <w:jc w:val="center"/>
    </w:pPr>
  </w:style>
  <w:style w:type="paragraph" w:customStyle="1" w:styleId="afffc">
    <w:name w:val="Базовый титульный стиль абзацев"/>
    <w:basedOn w:val="a6"/>
    <w:rsid w:val="00CC73B1"/>
  </w:style>
  <w:style w:type="paragraph" w:styleId="12">
    <w:name w:val="index 1"/>
    <w:basedOn w:val="afffd"/>
    <w:next w:val="afffd"/>
    <w:semiHidden/>
    <w:rsid w:val="00CC73B1"/>
    <w:pPr>
      <w:spacing w:after="0"/>
      <w:ind w:left="221" w:hanging="221"/>
      <w:jc w:val="left"/>
    </w:pPr>
    <w:rPr>
      <w:szCs w:val="21"/>
    </w:rPr>
  </w:style>
  <w:style w:type="paragraph" w:customStyle="1" w:styleId="afffd">
    <w:name w:val="Базовый указатель"/>
    <w:basedOn w:val="a6"/>
    <w:rsid w:val="00CC73B1"/>
  </w:style>
  <w:style w:type="paragraph" w:styleId="afffe">
    <w:name w:val="index heading"/>
    <w:basedOn w:val="a7"/>
    <w:next w:val="a6"/>
    <w:semiHidden/>
    <w:rsid w:val="00CC73B1"/>
    <w:pPr>
      <w:spacing w:before="240"/>
      <w:jc w:val="center"/>
    </w:pPr>
    <w:rPr>
      <w:rFonts w:ascii="Times New Roman" w:hAnsi="Times New Roman"/>
      <w:bCs/>
      <w:color w:val="auto"/>
      <w:sz w:val="28"/>
      <w:szCs w:val="31"/>
    </w:rPr>
  </w:style>
  <w:style w:type="paragraph" w:customStyle="1" w:styleId="affff">
    <w:name w:val="Заголовок (без уровня)"/>
    <w:basedOn w:val="51"/>
    <w:next w:val="a6"/>
    <w:rsid w:val="00CC73B1"/>
    <w:pPr>
      <w:numPr>
        <w:ilvl w:val="0"/>
        <w:numId w:val="0"/>
      </w:numPr>
      <w:ind w:left="851"/>
      <w:outlineLvl w:val="9"/>
    </w:pPr>
  </w:style>
  <w:style w:type="character" w:customStyle="1" w:styleId="affff0">
    <w:name w:val="Титул_символ_Название компании"/>
    <w:basedOn w:val="affff1"/>
    <w:rsid w:val="00CC73B1"/>
    <w:rPr>
      <w:rFonts w:ascii="Arial" w:hAnsi="Arial"/>
      <w:b/>
      <w:noProof w:val="0"/>
      <w:sz w:val="28"/>
      <w:lang w:val="en-US"/>
    </w:rPr>
  </w:style>
  <w:style w:type="character" w:customStyle="1" w:styleId="affff1">
    <w:name w:val="Базовый титульный стиль символов"/>
    <w:basedOn w:val="ae"/>
    <w:rsid w:val="00CC73B1"/>
    <w:rPr>
      <w:rFonts w:ascii="Times New Roman" w:hAnsi="Times New Roman"/>
    </w:rPr>
  </w:style>
  <w:style w:type="paragraph" w:customStyle="1" w:styleId="affff2">
    <w:name w:val="Нижний колонтитул (четн)"/>
    <w:basedOn w:val="af3"/>
    <w:rsid w:val="00CC73B1"/>
    <w:pPr>
      <w:jc w:val="right"/>
    </w:pPr>
  </w:style>
  <w:style w:type="paragraph" w:customStyle="1" w:styleId="affff3">
    <w:name w:val="Титул_абзац_Контактная информация"/>
    <w:basedOn w:val="afffc"/>
    <w:rsid w:val="00CC73B1"/>
    <w:pPr>
      <w:ind w:left="0"/>
      <w:jc w:val="left"/>
    </w:pPr>
    <w:rPr>
      <w:rFonts w:ascii="Arial" w:hAnsi="Arial"/>
      <w:i/>
      <w:sz w:val="18"/>
    </w:rPr>
  </w:style>
  <w:style w:type="paragraph" w:customStyle="1" w:styleId="affff4">
    <w:name w:val="Титул_абзац_Название и лозунг компании"/>
    <w:basedOn w:val="afffc"/>
    <w:rsid w:val="00CC73B1"/>
    <w:pPr>
      <w:spacing w:after="40"/>
      <w:ind w:left="0"/>
      <w:jc w:val="left"/>
    </w:pPr>
    <w:rPr>
      <w:rFonts w:ascii="Arial" w:hAnsi="Arial"/>
      <w:i/>
    </w:rPr>
  </w:style>
  <w:style w:type="paragraph" w:customStyle="1" w:styleId="affff5">
    <w:name w:val="Титул_абзац_Эмблема компании"/>
    <w:basedOn w:val="afffc"/>
    <w:rsid w:val="00CC73B1"/>
    <w:pPr>
      <w:spacing w:after="0"/>
      <w:ind w:left="0"/>
      <w:jc w:val="center"/>
    </w:pPr>
    <w:rPr>
      <w:rFonts w:ascii="Arial" w:hAnsi="Arial"/>
      <w:sz w:val="16"/>
      <w:lang w:val="en-US"/>
    </w:rPr>
  </w:style>
  <w:style w:type="paragraph" w:customStyle="1" w:styleId="affff6">
    <w:name w:val="Титул_абзац_Название проекта"/>
    <w:basedOn w:val="afffc"/>
    <w:rsid w:val="00CC73B1"/>
    <w:pPr>
      <w:suppressAutoHyphens/>
      <w:ind w:left="0"/>
      <w:jc w:val="center"/>
    </w:pPr>
    <w:rPr>
      <w:sz w:val="80"/>
    </w:rPr>
  </w:style>
  <w:style w:type="paragraph" w:customStyle="1" w:styleId="affff7">
    <w:name w:val="Титул_абзац_Полное название проекта"/>
    <w:basedOn w:val="afffc"/>
    <w:rsid w:val="00CC73B1"/>
    <w:pPr>
      <w:suppressAutoHyphens/>
      <w:spacing w:after="0"/>
      <w:ind w:left="0"/>
      <w:jc w:val="center"/>
    </w:pPr>
    <w:rPr>
      <w:caps/>
      <w:sz w:val="30"/>
    </w:rPr>
  </w:style>
  <w:style w:type="paragraph" w:customStyle="1" w:styleId="affff8">
    <w:name w:val="Титул_абзац_Название руководства"/>
    <w:basedOn w:val="afffc"/>
    <w:rsid w:val="00CC73B1"/>
    <w:pPr>
      <w:suppressAutoHyphens/>
      <w:spacing w:after="240"/>
      <w:ind w:left="0"/>
      <w:jc w:val="center"/>
    </w:pPr>
    <w:rPr>
      <w:caps/>
      <w:color w:val="808080"/>
      <w:sz w:val="44"/>
    </w:rPr>
  </w:style>
  <w:style w:type="paragraph" w:customStyle="1" w:styleId="affff9">
    <w:name w:val="Титул_абзац_Подзаголовок названия руководства"/>
    <w:basedOn w:val="afffc"/>
    <w:rsid w:val="00CC73B1"/>
    <w:pPr>
      <w:suppressAutoHyphens/>
      <w:spacing w:after="240"/>
      <w:ind w:left="0"/>
      <w:jc w:val="center"/>
    </w:pPr>
    <w:rPr>
      <w:caps/>
      <w:sz w:val="32"/>
    </w:rPr>
  </w:style>
  <w:style w:type="paragraph" w:customStyle="1" w:styleId="affffa">
    <w:name w:val="Абзац номера страницы (по центру)"/>
    <w:basedOn w:val="afff3"/>
    <w:rsid w:val="00CC73B1"/>
    <w:pPr>
      <w:ind w:firstLine="0"/>
      <w:jc w:val="center"/>
    </w:pPr>
    <w:rPr>
      <w:rFonts w:ascii="Book Antiqua" w:hAnsi="Book Antiqua"/>
    </w:rPr>
  </w:style>
  <w:style w:type="paragraph" w:customStyle="1" w:styleId="affffb">
    <w:name w:val="Подзаголовок (без уровня)"/>
    <w:basedOn w:val="afff8"/>
    <w:next w:val="a6"/>
    <w:rsid w:val="00CC73B1"/>
    <w:pPr>
      <w:outlineLvl w:val="9"/>
    </w:pPr>
  </w:style>
  <w:style w:type="paragraph" w:customStyle="1" w:styleId="affffc">
    <w:name w:val="Сообщение"/>
    <w:basedOn w:val="a6"/>
    <w:next w:val="a6"/>
    <w:rsid w:val="00CC73B1"/>
    <w:pPr>
      <w:spacing w:before="200" w:after="240"/>
      <w:jc w:val="center"/>
    </w:pPr>
  </w:style>
  <w:style w:type="paragraph" w:customStyle="1" w:styleId="affffd">
    <w:name w:val="Объект (с отрывом)"/>
    <w:basedOn w:val="affb"/>
    <w:next w:val="a6"/>
    <w:rsid w:val="00CC73B1"/>
    <w:pPr>
      <w:keepNext w:val="0"/>
      <w:spacing w:after="0"/>
    </w:pPr>
  </w:style>
  <w:style w:type="paragraph" w:customStyle="1" w:styleId="affffe">
    <w:name w:val="Титул_абзац_Копирайт и дата"/>
    <w:basedOn w:val="afffc"/>
    <w:rsid w:val="00CC73B1"/>
    <w:pPr>
      <w:ind w:left="0"/>
      <w:jc w:val="center"/>
    </w:pPr>
    <w:rPr>
      <w:b/>
    </w:rPr>
  </w:style>
  <w:style w:type="character" w:customStyle="1" w:styleId="afffff">
    <w:name w:val="Титул_символ_Лозунг компании ТМ"/>
    <w:basedOn w:val="affff1"/>
    <w:rsid w:val="00CC73B1"/>
    <w:rPr>
      <w:rFonts w:ascii="Arial" w:hAnsi="Arial"/>
      <w:vertAlign w:val="superscript"/>
    </w:rPr>
  </w:style>
  <w:style w:type="paragraph" w:customStyle="1" w:styleId="afffff0">
    <w:name w:val="Пример (окончание)"/>
    <w:basedOn w:val="aff8"/>
    <w:next w:val="a6"/>
    <w:rsid w:val="00CC73B1"/>
    <w:pPr>
      <w:pBdr>
        <w:top w:val="single" w:sz="4" w:space="1" w:color="auto"/>
      </w:pBdr>
      <w:ind w:left="1474"/>
    </w:pPr>
  </w:style>
  <w:style w:type="paragraph" w:customStyle="1" w:styleId="afffff1">
    <w:name w:val="Внимание! (дополнительный)"/>
    <w:basedOn w:val="a5"/>
    <w:next w:val="afffff2"/>
    <w:rsid w:val="00CC73B1"/>
    <w:pPr>
      <w:keepNext w:val="0"/>
    </w:pPr>
  </w:style>
  <w:style w:type="paragraph" w:customStyle="1" w:styleId="afffff2">
    <w:name w:val="Внимание! (продолжение"/>
    <w:aliases w:val="дополнительный)"/>
    <w:basedOn w:val="aff9"/>
    <w:rsid w:val="00CC73B1"/>
    <w:pPr>
      <w:keepNext w:val="0"/>
    </w:pPr>
  </w:style>
  <w:style w:type="character" w:customStyle="1" w:styleId="afffff3">
    <w:name w:val="Выделение (шрифт)"/>
    <w:basedOn w:val="ae"/>
    <w:rsid w:val="00CC73B1"/>
    <w:rPr>
      <w:rFonts w:ascii="Arial" w:hAnsi="Arial"/>
    </w:rPr>
  </w:style>
  <w:style w:type="paragraph" w:styleId="39">
    <w:name w:val="index 3"/>
    <w:basedOn w:val="afffd"/>
    <w:next w:val="afffd"/>
    <w:semiHidden/>
    <w:rsid w:val="00CC73B1"/>
    <w:pPr>
      <w:spacing w:after="0"/>
      <w:ind w:left="663" w:hanging="221"/>
      <w:jc w:val="left"/>
    </w:pPr>
    <w:rPr>
      <w:szCs w:val="21"/>
    </w:rPr>
  </w:style>
  <w:style w:type="paragraph" w:styleId="2a">
    <w:name w:val="index 2"/>
    <w:basedOn w:val="afffd"/>
    <w:next w:val="afffd"/>
    <w:semiHidden/>
    <w:rsid w:val="00CC73B1"/>
    <w:pPr>
      <w:spacing w:after="0"/>
      <w:ind w:left="442" w:hanging="221"/>
      <w:jc w:val="left"/>
    </w:pPr>
    <w:rPr>
      <w:szCs w:val="21"/>
    </w:rPr>
  </w:style>
  <w:style w:type="paragraph" w:styleId="46">
    <w:name w:val="index 4"/>
    <w:basedOn w:val="afffd"/>
    <w:next w:val="afffd"/>
    <w:semiHidden/>
    <w:rsid w:val="00CC73B1"/>
    <w:pPr>
      <w:spacing w:after="0"/>
      <w:ind w:left="879" w:hanging="221"/>
      <w:jc w:val="left"/>
    </w:pPr>
    <w:rPr>
      <w:szCs w:val="21"/>
    </w:rPr>
  </w:style>
  <w:style w:type="paragraph" w:styleId="55">
    <w:name w:val="index 5"/>
    <w:basedOn w:val="afffd"/>
    <w:next w:val="afffd"/>
    <w:semiHidden/>
    <w:rsid w:val="00CC73B1"/>
    <w:pPr>
      <w:spacing w:after="0"/>
      <w:ind w:left="1100" w:hanging="221"/>
      <w:jc w:val="left"/>
    </w:pPr>
    <w:rPr>
      <w:szCs w:val="21"/>
    </w:rPr>
  </w:style>
  <w:style w:type="paragraph" w:styleId="61">
    <w:name w:val="index 6"/>
    <w:basedOn w:val="afffd"/>
    <w:next w:val="afffd"/>
    <w:semiHidden/>
    <w:rsid w:val="00CC73B1"/>
    <w:pPr>
      <w:spacing w:after="0"/>
      <w:ind w:left="1321" w:hanging="221"/>
      <w:jc w:val="left"/>
    </w:pPr>
    <w:rPr>
      <w:szCs w:val="21"/>
    </w:rPr>
  </w:style>
  <w:style w:type="paragraph" w:styleId="71">
    <w:name w:val="index 7"/>
    <w:basedOn w:val="afffd"/>
    <w:next w:val="afffd"/>
    <w:semiHidden/>
    <w:rsid w:val="00CC73B1"/>
    <w:pPr>
      <w:spacing w:after="0"/>
      <w:ind w:left="1542" w:hanging="221"/>
      <w:jc w:val="left"/>
    </w:pPr>
    <w:rPr>
      <w:szCs w:val="21"/>
    </w:rPr>
  </w:style>
  <w:style w:type="paragraph" w:styleId="81">
    <w:name w:val="index 8"/>
    <w:basedOn w:val="afffd"/>
    <w:next w:val="afffd"/>
    <w:semiHidden/>
    <w:rsid w:val="00CC73B1"/>
    <w:pPr>
      <w:spacing w:after="0"/>
      <w:ind w:left="1763" w:hanging="221"/>
      <w:jc w:val="left"/>
    </w:pPr>
    <w:rPr>
      <w:szCs w:val="21"/>
    </w:rPr>
  </w:style>
  <w:style w:type="paragraph" w:styleId="91">
    <w:name w:val="index 9"/>
    <w:basedOn w:val="afffd"/>
    <w:next w:val="afffd"/>
    <w:semiHidden/>
    <w:rsid w:val="00CC73B1"/>
    <w:pPr>
      <w:spacing w:after="0"/>
      <w:ind w:left="1980" w:hanging="220"/>
      <w:jc w:val="left"/>
    </w:pPr>
    <w:rPr>
      <w:szCs w:val="21"/>
    </w:rPr>
  </w:style>
  <w:style w:type="paragraph" w:customStyle="1" w:styleId="72">
    <w:name w:val="Продолжение списка 7"/>
    <w:basedOn w:val="afc"/>
    <w:rsid w:val="00CC73B1"/>
    <w:pPr>
      <w:ind w:left="4820"/>
    </w:pPr>
  </w:style>
  <w:style w:type="paragraph" w:customStyle="1" w:styleId="82">
    <w:name w:val="Продолжение списка 8"/>
    <w:basedOn w:val="afc"/>
    <w:rsid w:val="00CC73B1"/>
    <w:pPr>
      <w:ind w:left="5387"/>
    </w:pPr>
  </w:style>
  <w:style w:type="paragraph" w:customStyle="1" w:styleId="92">
    <w:name w:val="Продолжение списка 9"/>
    <w:basedOn w:val="afc"/>
    <w:rsid w:val="00CC73B1"/>
    <w:pPr>
      <w:ind w:left="5954"/>
    </w:pPr>
  </w:style>
  <w:style w:type="paragraph" w:customStyle="1" w:styleId="afffff4">
    <w:name w:val="Номер части"/>
    <w:next w:val="a6"/>
    <w:rsid w:val="00CC73B1"/>
    <w:pPr>
      <w:keepNext/>
      <w:keepLines/>
      <w:pageBreakBefore/>
      <w:spacing w:before="1200" w:after="200"/>
      <w:ind w:left="3969"/>
      <w:jc w:val="right"/>
    </w:pPr>
    <w:rPr>
      <w:b/>
      <w:caps/>
      <w:sz w:val="28"/>
      <w:szCs w:val="80"/>
    </w:rPr>
  </w:style>
  <w:style w:type="paragraph" w:styleId="50">
    <w:name w:val="List Bullet 5"/>
    <w:basedOn w:val="afe"/>
    <w:rsid w:val="00CC73B1"/>
    <w:pPr>
      <w:numPr>
        <w:numId w:val="7"/>
      </w:numPr>
    </w:pPr>
  </w:style>
  <w:style w:type="paragraph" w:styleId="afffff5">
    <w:name w:val="Message Header"/>
    <w:basedOn w:val="a6"/>
    <w:next w:val="a6"/>
    <w:rsid w:val="00CC73B1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240"/>
      <w:ind w:left="0"/>
    </w:pPr>
    <w:rPr>
      <w:rFonts w:cs="Arial"/>
      <w:b/>
    </w:rPr>
  </w:style>
  <w:style w:type="paragraph" w:customStyle="1" w:styleId="afffff6">
    <w:name w:val="Список (тбл)"/>
    <w:basedOn w:val="afffff7"/>
    <w:rsid w:val="00CC73B1"/>
  </w:style>
  <w:style w:type="paragraph" w:customStyle="1" w:styleId="afffff7">
    <w:name w:val="Базовый дополнительный список (тбл)"/>
    <w:basedOn w:val="aff4"/>
    <w:rsid w:val="00CC73B1"/>
    <w:pPr>
      <w:ind w:left="567" w:hanging="567"/>
    </w:pPr>
  </w:style>
  <w:style w:type="paragraph" w:customStyle="1" w:styleId="2b">
    <w:name w:val="Список 2 (тбл)"/>
    <w:basedOn w:val="afffff7"/>
    <w:rsid w:val="00CC73B1"/>
    <w:pPr>
      <w:ind w:left="1134"/>
    </w:pPr>
  </w:style>
  <w:style w:type="paragraph" w:customStyle="1" w:styleId="3a">
    <w:name w:val="Список 3 (тбл)"/>
    <w:basedOn w:val="afffff7"/>
    <w:rsid w:val="00CC73B1"/>
    <w:pPr>
      <w:ind w:left="1701"/>
    </w:pPr>
  </w:style>
  <w:style w:type="paragraph" w:customStyle="1" w:styleId="47">
    <w:name w:val="Список 4 (тбл)"/>
    <w:basedOn w:val="afffff7"/>
    <w:rsid w:val="00CC73B1"/>
    <w:pPr>
      <w:ind w:left="2268"/>
    </w:pPr>
  </w:style>
  <w:style w:type="paragraph" w:customStyle="1" w:styleId="56">
    <w:name w:val="Список 5 (тбл)"/>
    <w:basedOn w:val="afffff7"/>
    <w:rsid w:val="00CC73B1"/>
    <w:pPr>
      <w:ind w:left="2835"/>
    </w:pPr>
  </w:style>
  <w:style w:type="paragraph" w:customStyle="1" w:styleId="2c">
    <w:name w:val="Заголовок 2 (дополнительный)"/>
    <w:basedOn w:val="23"/>
    <w:next w:val="a6"/>
    <w:rsid w:val="00CC73B1"/>
    <w:pPr>
      <w:numPr>
        <w:ilvl w:val="0"/>
        <w:numId w:val="0"/>
      </w:numPr>
    </w:pPr>
  </w:style>
  <w:style w:type="paragraph" w:customStyle="1" w:styleId="3b">
    <w:name w:val="Заголовок 3 (дополнительный)"/>
    <w:basedOn w:val="32"/>
    <w:next w:val="a6"/>
    <w:rsid w:val="00CC73B1"/>
    <w:pPr>
      <w:numPr>
        <w:ilvl w:val="0"/>
        <w:numId w:val="0"/>
      </w:numPr>
      <w:ind w:left="851"/>
    </w:pPr>
  </w:style>
  <w:style w:type="paragraph" w:customStyle="1" w:styleId="48">
    <w:name w:val="Заголовок 4 (дополнительный)"/>
    <w:basedOn w:val="41"/>
    <w:next w:val="a6"/>
    <w:rsid w:val="00CC73B1"/>
    <w:pPr>
      <w:numPr>
        <w:ilvl w:val="0"/>
        <w:numId w:val="0"/>
      </w:numPr>
      <w:tabs>
        <w:tab w:val="left" w:pos="2268"/>
      </w:tabs>
      <w:ind w:left="851"/>
    </w:pPr>
  </w:style>
  <w:style w:type="paragraph" w:customStyle="1" w:styleId="57">
    <w:name w:val="Заголовок 5 (дополнительный)"/>
    <w:basedOn w:val="51"/>
    <w:next w:val="a6"/>
    <w:rsid w:val="00CC73B1"/>
    <w:pPr>
      <w:numPr>
        <w:ilvl w:val="0"/>
        <w:numId w:val="0"/>
      </w:numPr>
      <w:ind w:left="851"/>
    </w:pPr>
  </w:style>
  <w:style w:type="paragraph" w:customStyle="1" w:styleId="62">
    <w:name w:val="Заголовок 6 (дополнительный)"/>
    <w:basedOn w:val="6"/>
    <w:next w:val="a6"/>
    <w:rsid w:val="00CC73B1"/>
    <w:pPr>
      <w:numPr>
        <w:ilvl w:val="0"/>
        <w:numId w:val="0"/>
      </w:numPr>
      <w:ind w:left="851"/>
    </w:pPr>
    <w:rPr>
      <w:szCs w:val="24"/>
    </w:rPr>
  </w:style>
  <w:style w:type="paragraph" w:customStyle="1" w:styleId="73">
    <w:name w:val="Заголовок 7 (дополнительный)"/>
    <w:basedOn w:val="7"/>
    <w:next w:val="a6"/>
    <w:rsid w:val="00CC73B1"/>
    <w:pPr>
      <w:numPr>
        <w:ilvl w:val="0"/>
        <w:numId w:val="0"/>
      </w:numPr>
      <w:ind w:left="851"/>
    </w:pPr>
    <w:rPr>
      <w:szCs w:val="24"/>
    </w:rPr>
  </w:style>
  <w:style w:type="paragraph" w:customStyle="1" w:styleId="83">
    <w:name w:val="Заголовок 8 (дополнительный)"/>
    <w:basedOn w:val="8"/>
    <w:next w:val="a6"/>
    <w:rsid w:val="00CC73B1"/>
    <w:pPr>
      <w:numPr>
        <w:ilvl w:val="0"/>
        <w:numId w:val="0"/>
      </w:numPr>
      <w:ind w:left="851"/>
    </w:pPr>
    <w:rPr>
      <w:szCs w:val="24"/>
    </w:rPr>
  </w:style>
  <w:style w:type="paragraph" w:customStyle="1" w:styleId="93">
    <w:name w:val="Заголовок 9 (дополнительный)"/>
    <w:basedOn w:val="9"/>
    <w:next w:val="a6"/>
    <w:rsid w:val="00CC73B1"/>
    <w:pPr>
      <w:numPr>
        <w:ilvl w:val="0"/>
        <w:numId w:val="0"/>
      </w:numPr>
      <w:ind w:left="851"/>
    </w:pPr>
    <w:rPr>
      <w:szCs w:val="24"/>
    </w:rPr>
  </w:style>
  <w:style w:type="character" w:customStyle="1" w:styleId="afffff8">
    <w:name w:val="Моноширинный"/>
    <w:basedOn w:val="ae"/>
    <w:rsid w:val="00CC73B1"/>
    <w:rPr>
      <w:rFonts w:ascii="Courier New" w:hAnsi="Courier New"/>
    </w:rPr>
  </w:style>
  <w:style w:type="paragraph" w:styleId="afffff9">
    <w:name w:val="annotation subject"/>
    <w:basedOn w:val="afff7"/>
    <w:next w:val="afff7"/>
    <w:semiHidden/>
    <w:rsid w:val="00CC73B1"/>
    <w:rPr>
      <w:b/>
      <w:bCs/>
      <w:sz w:val="20"/>
    </w:rPr>
  </w:style>
  <w:style w:type="paragraph" w:customStyle="1" w:styleId="afffffa">
    <w:name w:val="Титул_абзац_ГОСТ_Наименование_программы"/>
    <w:basedOn w:val="afffc"/>
    <w:rsid w:val="00CC73B1"/>
    <w:pPr>
      <w:spacing w:before="240"/>
      <w:ind w:left="0" w:firstLine="0"/>
      <w:jc w:val="center"/>
    </w:pPr>
    <w:rPr>
      <w:b/>
      <w:caps/>
      <w:szCs w:val="36"/>
    </w:rPr>
  </w:style>
  <w:style w:type="paragraph" w:customStyle="1" w:styleId="afffffb">
    <w:name w:val="Титул_абзац_ГОСТ_Наименование_документа"/>
    <w:basedOn w:val="afffc"/>
    <w:rsid w:val="00CC73B1"/>
    <w:pPr>
      <w:spacing w:after="80"/>
      <w:ind w:left="0" w:firstLine="0"/>
      <w:jc w:val="center"/>
    </w:pPr>
    <w:rPr>
      <w:b/>
      <w:caps/>
    </w:rPr>
  </w:style>
  <w:style w:type="paragraph" w:customStyle="1" w:styleId="afffffc">
    <w:name w:val="Титул_абзац_ГОСТ_Вид_документа"/>
    <w:basedOn w:val="afffc"/>
    <w:rsid w:val="00CC73B1"/>
    <w:pPr>
      <w:spacing w:after="80"/>
      <w:ind w:left="0" w:firstLine="0"/>
      <w:jc w:val="center"/>
    </w:pPr>
    <w:rPr>
      <w:szCs w:val="20"/>
    </w:rPr>
  </w:style>
  <w:style w:type="paragraph" w:customStyle="1" w:styleId="afffffd">
    <w:name w:val="Титул_абзац_ГОСТ_Обозначение_документа"/>
    <w:basedOn w:val="afffc"/>
    <w:rsid w:val="00CC73B1"/>
    <w:pPr>
      <w:ind w:left="0" w:firstLine="0"/>
      <w:jc w:val="center"/>
    </w:pPr>
    <w:rPr>
      <w:sz w:val="32"/>
    </w:rPr>
  </w:style>
  <w:style w:type="paragraph" w:customStyle="1" w:styleId="afffffe">
    <w:name w:val="Титул_абзац_ГОСТ_Объем_документа"/>
    <w:basedOn w:val="afffc"/>
    <w:rsid w:val="00CC73B1"/>
    <w:pPr>
      <w:ind w:left="0" w:firstLine="0"/>
      <w:jc w:val="center"/>
    </w:pPr>
    <w:rPr>
      <w:sz w:val="28"/>
    </w:rPr>
  </w:style>
  <w:style w:type="paragraph" w:customStyle="1" w:styleId="affffff">
    <w:name w:val="Титул_абзац_ГОСТ_Год_издания"/>
    <w:basedOn w:val="afffc"/>
    <w:rsid w:val="00CC73B1"/>
    <w:pPr>
      <w:ind w:left="0" w:firstLine="0"/>
      <w:jc w:val="center"/>
    </w:pPr>
  </w:style>
  <w:style w:type="paragraph" w:customStyle="1" w:styleId="affffff0">
    <w:name w:val="Титул_абзац_ГОСТ_Утверждено_Согласовано"/>
    <w:basedOn w:val="afffc"/>
    <w:rsid w:val="00CC73B1"/>
    <w:pPr>
      <w:ind w:left="0" w:firstLine="0"/>
      <w:jc w:val="right"/>
    </w:pPr>
    <w:rPr>
      <w:rFonts w:ascii="Arial" w:hAnsi="Arial"/>
      <w:b/>
      <w:szCs w:val="28"/>
    </w:rPr>
  </w:style>
  <w:style w:type="paragraph" w:customStyle="1" w:styleId="affffff1">
    <w:name w:val="Титул_абзац_ГОСТ_Текст_Утверждено_Согласовано"/>
    <w:basedOn w:val="afffc"/>
    <w:rsid w:val="00CC73B1"/>
    <w:pPr>
      <w:spacing w:after="160"/>
      <w:ind w:left="0"/>
      <w:jc w:val="right"/>
    </w:pPr>
    <w:rPr>
      <w:rFonts w:ascii="Arial" w:hAnsi="Arial"/>
    </w:rPr>
  </w:style>
  <w:style w:type="paragraph" w:customStyle="1" w:styleId="affffff2">
    <w:name w:val="Титул_абзац_ГОСТ_ЛУ_Согласовано_подписи"/>
    <w:basedOn w:val="affffff1"/>
    <w:rsid w:val="00CC73B1"/>
    <w:pPr>
      <w:spacing w:after="0"/>
    </w:pPr>
  </w:style>
  <w:style w:type="paragraph" w:customStyle="1" w:styleId="affffff3">
    <w:name w:val="Титул_абзац_ГОСТ_Лист_утверждения"/>
    <w:basedOn w:val="afffc"/>
    <w:rsid w:val="00CC73B1"/>
    <w:pPr>
      <w:ind w:left="0"/>
      <w:jc w:val="center"/>
    </w:pPr>
    <w:rPr>
      <w:b/>
      <w:sz w:val="52"/>
      <w:szCs w:val="48"/>
    </w:rPr>
  </w:style>
  <w:style w:type="paragraph" w:customStyle="1" w:styleId="affffff4">
    <w:name w:val="Титул_абзац_ГОСТ_ЛУ_Наименование_программы"/>
    <w:basedOn w:val="afffc"/>
    <w:rsid w:val="00CC73B1"/>
    <w:pPr>
      <w:jc w:val="center"/>
    </w:pPr>
    <w:rPr>
      <w:caps/>
      <w:sz w:val="32"/>
      <w:szCs w:val="32"/>
    </w:rPr>
  </w:style>
  <w:style w:type="paragraph" w:customStyle="1" w:styleId="affffff5">
    <w:name w:val="Титул_абзац_ГОСТ_ЛУ_Наименование_документа"/>
    <w:basedOn w:val="afffc"/>
    <w:rsid w:val="00CC73B1"/>
    <w:pPr>
      <w:jc w:val="center"/>
    </w:pPr>
    <w:rPr>
      <w:b/>
      <w:sz w:val="32"/>
    </w:rPr>
  </w:style>
  <w:style w:type="paragraph" w:customStyle="1" w:styleId="affffff6">
    <w:name w:val="Титул_абзац_ГОСТ_ЛУ_Вид_документа"/>
    <w:basedOn w:val="afffc"/>
    <w:rsid w:val="00CC73B1"/>
    <w:pPr>
      <w:jc w:val="center"/>
    </w:pPr>
    <w:rPr>
      <w:sz w:val="28"/>
    </w:rPr>
  </w:style>
  <w:style w:type="paragraph" w:customStyle="1" w:styleId="affffff7">
    <w:name w:val="Титул_абзац_ГОСТ_ЛУ_Обозначение_документа"/>
    <w:basedOn w:val="afffc"/>
    <w:rsid w:val="00CC73B1"/>
    <w:pPr>
      <w:jc w:val="center"/>
    </w:pPr>
    <w:rPr>
      <w:sz w:val="28"/>
    </w:rPr>
  </w:style>
  <w:style w:type="paragraph" w:customStyle="1" w:styleId="63">
    <w:name w:val="Продолжение списка 6"/>
    <w:basedOn w:val="afc"/>
    <w:rsid w:val="00CC73B1"/>
    <w:pPr>
      <w:ind w:left="4253"/>
    </w:pPr>
  </w:style>
  <w:style w:type="paragraph" w:customStyle="1" w:styleId="affffff8">
    <w:name w:val="Титул_абзац_ГОСТ_название_учреждения"/>
    <w:basedOn w:val="a6"/>
    <w:rsid w:val="00CC73B1"/>
    <w:pPr>
      <w:ind w:left="0" w:firstLine="0"/>
      <w:jc w:val="center"/>
    </w:pPr>
    <w:rPr>
      <w:b/>
      <w:caps/>
    </w:rPr>
  </w:style>
  <w:style w:type="paragraph" w:customStyle="1" w:styleId="affffff9">
    <w:name w:val="Титул_абзац_ГОСТ_Согласовано"/>
    <w:basedOn w:val="a6"/>
    <w:rsid w:val="00CC73B1"/>
    <w:pPr>
      <w:ind w:left="0" w:firstLine="0"/>
      <w:jc w:val="right"/>
    </w:pPr>
  </w:style>
  <w:style w:type="paragraph" w:customStyle="1" w:styleId="affffffa">
    <w:name w:val="Табличный (по левому краю)"/>
    <w:basedOn w:val="aff1"/>
    <w:rPr>
      <w:sz w:val="20"/>
    </w:rPr>
  </w:style>
  <w:style w:type="paragraph" w:customStyle="1" w:styleId="affffffb">
    <w:name w:val="Табличный (по правому краю)"/>
    <w:basedOn w:val="aff1"/>
    <w:pPr>
      <w:jc w:val="right"/>
    </w:pPr>
    <w:rPr>
      <w:sz w:val="20"/>
    </w:rPr>
  </w:style>
  <w:style w:type="paragraph" w:customStyle="1" w:styleId="affffffc">
    <w:name w:val="Табличный (по центру)"/>
    <w:basedOn w:val="aff1"/>
    <w:pPr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Relationship Id="rId22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m\Application%20Data\Microsoft\Templates\&#1043;&#1054;&#1057;&#1058;%202.105-95%20(1)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ГОСТ 2.105-95 (1).dot</Template>
  <TotalTime>0</TotalTime>
  <Pages>1</Pages>
  <Words>12060</Words>
  <Characters>68744</Characters>
  <Application>Microsoft Office Word</Application>
  <DocSecurity>0</DocSecurity>
  <Lines>572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ОБЗОР МЕЖДУНАРОДНОГО ОПЫТА В ОБЛАСТИ РАЗРАБОТКИ АРХИТЕКТУР ПРОГРАММНОГО ОБЕСПЕЧЕНИЯ ГОСУДАРСТВЕННЫХ ИНФОРМАЦИОННЫХ СИСТЕМ</vt:lpstr>
    </vt:vector>
  </TitlesOfParts>
  <Company>ЗАО "ЛАНИТ"</Company>
  <LinksUpToDate>false</LinksUpToDate>
  <CharactersWithSpaces>80643</CharactersWithSpaces>
  <SharedDoc>false</SharedDoc>
  <HLinks>
    <vt:vector size="294" baseType="variant">
      <vt:variant>
        <vt:i4>1900601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_Toc117865962</vt:lpwstr>
      </vt:variant>
      <vt:variant>
        <vt:i4>1900601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_Toc117865961</vt:lpwstr>
      </vt:variant>
      <vt:variant>
        <vt:i4>1900601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_Toc117865960</vt:lpwstr>
      </vt:variant>
      <vt:variant>
        <vt:i4>1966137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_Toc117865959</vt:lpwstr>
      </vt:variant>
      <vt:variant>
        <vt:i4>1966137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_Toc117865958</vt:lpwstr>
      </vt:variant>
      <vt:variant>
        <vt:i4>1966137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_Toc117865957</vt:lpwstr>
      </vt:variant>
      <vt:variant>
        <vt:i4>1966137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_Toc117865956</vt:lpwstr>
      </vt:variant>
      <vt:variant>
        <vt:i4>1966137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_Toc117865955</vt:lpwstr>
      </vt:variant>
      <vt:variant>
        <vt:i4>1966137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_Toc117865954</vt:lpwstr>
      </vt:variant>
      <vt:variant>
        <vt:i4>1966137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_Toc117865953</vt:lpwstr>
      </vt:variant>
      <vt:variant>
        <vt:i4>1966137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_Toc117865952</vt:lpwstr>
      </vt:variant>
      <vt:variant>
        <vt:i4>1966137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_Toc117865951</vt:lpwstr>
      </vt:variant>
      <vt:variant>
        <vt:i4>1966137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_Toc117865950</vt:lpwstr>
      </vt:variant>
      <vt:variant>
        <vt:i4>2031673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_Toc117865949</vt:lpwstr>
      </vt:variant>
      <vt:variant>
        <vt:i4>2031673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_Toc117865948</vt:lpwstr>
      </vt:variant>
      <vt:variant>
        <vt:i4>2031673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_Toc117865947</vt:lpwstr>
      </vt:variant>
      <vt:variant>
        <vt:i4>2031673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_Toc117865946</vt:lpwstr>
      </vt:variant>
      <vt:variant>
        <vt:i4>2031673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_Toc117865945</vt:lpwstr>
      </vt:variant>
      <vt:variant>
        <vt:i4>2031673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_Toc117865944</vt:lpwstr>
      </vt:variant>
      <vt:variant>
        <vt:i4>2031673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_Toc117865943</vt:lpwstr>
      </vt:variant>
      <vt:variant>
        <vt:i4>2031673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_Toc117865942</vt:lpwstr>
      </vt:variant>
      <vt:variant>
        <vt:i4>2031673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_Toc117865941</vt:lpwstr>
      </vt:variant>
      <vt:variant>
        <vt:i4>2031673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_Toc117865940</vt:lpwstr>
      </vt:variant>
      <vt:variant>
        <vt:i4>1572921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_Toc117865939</vt:lpwstr>
      </vt:variant>
      <vt:variant>
        <vt:i4>1572921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_Toc117865938</vt:lpwstr>
      </vt:variant>
      <vt:variant>
        <vt:i4>1572921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_Toc117865937</vt:lpwstr>
      </vt:variant>
      <vt:variant>
        <vt:i4>1572921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_Toc117865936</vt:lpwstr>
      </vt:variant>
      <vt:variant>
        <vt:i4>1572921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_Toc117865935</vt:lpwstr>
      </vt:variant>
      <vt:variant>
        <vt:i4>1572921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_Toc117865934</vt:lpwstr>
      </vt:variant>
      <vt:variant>
        <vt:i4>1572921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_Toc117865933</vt:lpwstr>
      </vt:variant>
      <vt:variant>
        <vt:i4>1572921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_Toc117865932</vt:lpwstr>
      </vt:variant>
      <vt:variant>
        <vt:i4>1572921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_Toc117865931</vt:lpwstr>
      </vt:variant>
      <vt:variant>
        <vt:i4>1572921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_Toc117865930</vt:lpwstr>
      </vt:variant>
      <vt:variant>
        <vt:i4>1638457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_Toc117865929</vt:lpwstr>
      </vt:variant>
      <vt:variant>
        <vt:i4>1638457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_Toc117865928</vt:lpwstr>
      </vt:variant>
      <vt:variant>
        <vt:i4>1638457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_Toc117865927</vt:lpwstr>
      </vt:variant>
      <vt:variant>
        <vt:i4>1638457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_Toc117865926</vt:lpwstr>
      </vt:variant>
      <vt:variant>
        <vt:i4>1638457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_Toc117865925</vt:lpwstr>
      </vt:variant>
      <vt:variant>
        <vt:i4>1638457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_Toc117865924</vt:lpwstr>
      </vt:variant>
      <vt:variant>
        <vt:i4>1638457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_Toc117865923</vt:lpwstr>
      </vt:variant>
      <vt:variant>
        <vt:i4>1638457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_Toc117865922</vt:lpwstr>
      </vt:variant>
      <vt:variant>
        <vt:i4>1638457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_Toc117865921</vt:lpwstr>
      </vt:variant>
      <vt:variant>
        <vt:i4>1638457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_Toc117865920</vt:lpwstr>
      </vt:variant>
      <vt:variant>
        <vt:i4>1703993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_Toc117865919</vt:lpwstr>
      </vt:variant>
      <vt:variant>
        <vt:i4>1703993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_Toc117865918</vt:lpwstr>
      </vt:variant>
      <vt:variant>
        <vt:i4>1703993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_Toc117865917</vt:lpwstr>
      </vt:variant>
      <vt:variant>
        <vt:i4>1703993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_Toc117865916</vt:lpwstr>
      </vt:variant>
      <vt:variant>
        <vt:i4>1703993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_Toc117865915</vt:lpwstr>
      </vt:variant>
      <vt:variant>
        <vt:i4>1703993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_Toc117865914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ОБЗОР МЕЖДУНАРОДНОГО ОПЫТА В ОБЛАСТИ РАЗРАБОТКИ АРХИТЕКТУР ПРОГРАММНОГО ОБЕСПЕЧЕНИЯ ГОСУДАРСТВЕННЫХ ИНФОРМАЦИОННЫХ СИСТЕМ</dc:title>
  <dc:subject/>
  <dc:creator>Serebriakov</dc:creator>
  <cp:keywords/>
  <dc:description/>
  <cp:lastModifiedBy>Irina</cp:lastModifiedBy>
  <cp:revision>2</cp:revision>
  <cp:lastPrinted>2005-07-27T17:01:00Z</cp:lastPrinted>
  <dcterms:created xsi:type="dcterms:W3CDTF">2014-09-18T18:41:00Z</dcterms:created>
  <dcterms:modified xsi:type="dcterms:W3CDTF">2014-09-18T18:41:00Z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ип колонтитулов">
    <vt:i4>1</vt:i4>
  </property>
  <property fmtid="{D5CDD505-2E9C-101B-9397-08002B2CF9AE}" pid="3" name="Многочастный">
    <vt:bool>false</vt:bool>
  </property>
  <property fmtid="{D5CDD505-2E9C-101B-9397-08002B2CF9AE}" pid="4" name="Односторонняя печать">
    <vt:bool>true</vt:bool>
  </property>
  <property fmtid="{D5CDD505-2E9C-101B-9397-08002B2CF9AE}" pid="5" name="Компания">
    <vt:bool>false</vt:bool>
  </property>
  <property fmtid="{D5CDD505-2E9C-101B-9397-08002B2CF9AE}" pid="6" name="Обозначение">
    <vt:lpwstr/>
  </property>
</Properties>
</file>