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971" w:rsidRPr="00774971" w:rsidRDefault="00774971" w:rsidP="00774971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749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Методическое письмо подготовлено </w:t>
      </w:r>
    </w:p>
    <w:p w:rsidR="00774971" w:rsidRPr="00774971" w:rsidRDefault="00774971" w:rsidP="00774971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749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основе аналитического отчета </w:t>
      </w:r>
    </w:p>
    <w:p w:rsidR="00774971" w:rsidRPr="00774971" w:rsidRDefault="00774971" w:rsidP="00774971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749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«Результаты единого государственного экзамена 2009 года»</w:t>
      </w:r>
    </w:p>
    <w:p w:rsidR="00774971" w:rsidRPr="00774971" w:rsidRDefault="00774971" w:rsidP="00774971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749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членами федеральной предметной комиссии по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информатике и ИКТ</w:t>
      </w:r>
      <w:r w:rsidRPr="007749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774971" w:rsidRPr="00774971" w:rsidRDefault="00774971" w:rsidP="00774971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749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к.п.н. В.Р. Лещинером, к.п.н. П.А. Якушкиным  .</w:t>
      </w:r>
    </w:p>
    <w:p w:rsidR="00774971" w:rsidRPr="00774971" w:rsidRDefault="00774971" w:rsidP="00774971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749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Научный руководитель – к.п.н. Г.С. Ковалева.</w:t>
      </w:r>
    </w:p>
    <w:p w:rsidR="00774971" w:rsidRPr="00774971" w:rsidRDefault="00774971" w:rsidP="00774971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749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Письмо согласовано с председателем </w:t>
      </w:r>
    </w:p>
    <w:p w:rsidR="00774971" w:rsidRPr="00774971" w:rsidRDefault="00774971" w:rsidP="00774971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749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Научно-методического совета ФИПИ  по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информатике и ИКТ</w:t>
      </w:r>
      <w:r w:rsidRPr="007749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</w:p>
    <w:p w:rsidR="00774971" w:rsidRPr="00774971" w:rsidRDefault="00774971" w:rsidP="00774971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74DE">
        <w:rPr>
          <w:rFonts w:ascii="Times New Roman" w:hAnsi="Times New Roman"/>
          <w:sz w:val="28"/>
          <w:szCs w:val="28"/>
        </w:rPr>
        <w:t>д.физ-мат.н, профессор</w:t>
      </w:r>
      <w:r>
        <w:rPr>
          <w:rFonts w:ascii="Times New Roman" w:hAnsi="Times New Roman"/>
          <w:sz w:val="28"/>
          <w:szCs w:val="28"/>
        </w:rPr>
        <w:t>ом</w:t>
      </w:r>
      <w:r w:rsidRPr="009874DE">
        <w:rPr>
          <w:rFonts w:ascii="Times New Roman" w:hAnsi="Times New Roman"/>
          <w:sz w:val="28"/>
          <w:szCs w:val="28"/>
        </w:rPr>
        <w:t xml:space="preserve">  Л.Н. Королев</w:t>
      </w:r>
      <w:r>
        <w:rPr>
          <w:rFonts w:ascii="Times New Roman" w:hAnsi="Times New Roman"/>
          <w:sz w:val="28"/>
          <w:szCs w:val="28"/>
        </w:rPr>
        <w:t>ым</w:t>
      </w:r>
      <w:r w:rsidRPr="007749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</w:p>
    <w:p w:rsidR="00774971" w:rsidRPr="00774971" w:rsidRDefault="00774971" w:rsidP="00774971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749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утверждено директором ФИПИ А.Г. Ершовым.</w:t>
      </w:r>
    </w:p>
    <w:p w:rsidR="00774971" w:rsidRDefault="00774971" w:rsidP="00FC3987">
      <w:pPr>
        <w:pStyle w:val="2"/>
        <w:jc w:val="center"/>
        <w:rPr>
          <w:sz w:val="28"/>
          <w:szCs w:val="28"/>
        </w:rPr>
      </w:pPr>
    </w:p>
    <w:p w:rsidR="00774971" w:rsidRDefault="00774971" w:rsidP="00FC3987">
      <w:pPr>
        <w:pStyle w:val="2"/>
        <w:jc w:val="center"/>
        <w:rPr>
          <w:sz w:val="28"/>
          <w:szCs w:val="28"/>
        </w:rPr>
      </w:pPr>
    </w:p>
    <w:p w:rsidR="001B5772" w:rsidRPr="009874DE" w:rsidRDefault="001B5772" w:rsidP="00FC3987">
      <w:pPr>
        <w:pStyle w:val="2"/>
        <w:jc w:val="center"/>
        <w:rPr>
          <w:b/>
          <w:color w:val="000000"/>
          <w:sz w:val="28"/>
          <w:szCs w:val="28"/>
        </w:rPr>
      </w:pPr>
      <w:r w:rsidRPr="009874DE">
        <w:rPr>
          <w:b/>
          <w:color w:val="000000"/>
          <w:sz w:val="28"/>
          <w:szCs w:val="28"/>
        </w:rPr>
        <w:t>Методическое письмо</w:t>
      </w:r>
    </w:p>
    <w:p w:rsidR="001B5772" w:rsidRPr="009874DE" w:rsidRDefault="001B5772" w:rsidP="00FC3987">
      <w:pPr>
        <w:pStyle w:val="2"/>
        <w:jc w:val="center"/>
        <w:rPr>
          <w:b/>
          <w:color w:val="000000"/>
          <w:sz w:val="28"/>
          <w:szCs w:val="28"/>
        </w:rPr>
      </w:pPr>
      <w:r w:rsidRPr="009874DE">
        <w:rPr>
          <w:b/>
          <w:sz w:val="28"/>
          <w:szCs w:val="28"/>
        </w:rPr>
        <w:t>Об использовании результатов еди</w:t>
      </w:r>
      <w:r w:rsidR="00EF5282" w:rsidRPr="009874DE">
        <w:rPr>
          <w:b/>
          <w:sz w:val="28"/>
          <w:szCs w:val="28"/>
        </w:rPr>
        <w:t xml:space="preserve">ного государственного экзамена </w:t>
      </w:r>
      <w:r w:rsidRPr="009874DE">
        <w:rPr>
          <w:b/>
          <w:sz w:val="28"/>
          <w:szCs w:val="28"/>
        </w:rPr>
        <w:t xml:space="preserve">2009 года в преподавании информатики и информационно-коммуникационных технологий </w:t>
      </w:r>
      <w:r w:rsidR="0038121F" w:rsidRPr="009874DE">
        <w:rPr>
          <w:b/>
          <w:sz w:val="28"/>
          <w:szCs w:val="28"/>
        </w:rPr>
        <w:t xml:space="preserve">(ИКТ) </w:t>
      </w:r>
      <w:r w:rsidRPr="009874DE">
        <w:rPr>
          <w:b/>
          <w:sz w:val="28"/>
          <w:szCs w:val="28"/>
        </w:rPr>
        <w:t>в образовательных учреждениях  среднего (полного) общего образования</w:t>
      </w:r>
    </w:p>
    <w:p w:rsidR="006D007B" w:rsidRPr="009874DE" w:rsidRDefault="006D007B" w:rsidP="00FC398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B5772" w:rsidRPr="009874DE" w:rsidRDefault="001B5772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>ЕГЭ по информатике и ИКТ</w:t>
      </w:r>
      <w:r w:rsidR="00EF5282" w:rsidRPr="009874DE">
        <w:rPr>
          <w:sz w:val="28"/>
          <w:szCs w:val="28"/>
        </w:rPr>
        <w:t xml:space="preserve"> является</w:t>
      </w:r>
      <w:r w:rsidRPr="009874DE">
        <w:rPr>
          <w:sz w:val="28"/>
          <w:szCs w:val="28"/>
        </w:rPr>
        <w:t xml:space="preserve"> формой государственного контроля </w:t>
      </w:r>
      <w:r w:rsidR="008B1FCE" w:rsidRPr="009874DE">
        <w:rPr>
          <w:sz w:val="28"/>
          <w:szCs w:val="28"/>
        </w:rPr>
        <w:t xml:space="preserve">результатов обучения </w:t>
      </w:r>
      <w:r w:rsidR="00EF5282" w:rsidRPr="009874DE">
        <w:rPr>
          <w:sz w:val="28"/>
          <w:szCs w:val="28"/>
        </w:rPr>
        <w:t>и</w:t>
      </w:r>
      <w:r w:rsidRPr="009874DE">
        <w:rPr>
          <w:sz w:val="28"/>
          <w:szCs w:val="28"/>
        </w:rPr>
        <w:t xml:space="preserve"> позволяет установить уровень освоения участниками ЕГЭ федерального компонента государственных образовательных стандартов основного общего, среднего (полного) общего образования </w:t>
      </w:r>
      <w:r w:rsidR="009D5B7E" w:rsidRPr="009874DE">
        <w:rPr>
          <w:sz w:val="28"/>
          <w:szCs w:val="28"/>
        </w:rPr>
        <w:t>(</w:t>
      </w:r>
      <w:smartTag w:uri="urn:schemas-microsoft-com:office:smarttags" w:element="metricconverter">
        <w:smartTagPr>
          <w:attr w:name="ProductID" w:val="2004 г"/>
        </w:smartTagPr>
        <w:r w:rsidR="009D5B7E" w:rsidRPr="009874DE">
          <w:rPr>
            <w:sz w:val="28"/>
            <w:szCs w:val="28"/>
          </w:rPr>
          <w:t>2004 г</w:t>
        </w:r>
      </w:smartTag>
      <w:r w:rsidR="009D5B7E" w:rsidRPr="009874DE">
        <w:rPr>
          <w:sz w:val="28"/>
          <w:szCs w:val="28"/>
        </w:rPr>
        <w:t xml:space="preserve">.) </w:t>
      </w:r>
      <w:r w:rsidRPr="009874DE">
        <w:rPr>
          <w:sz w:val="28"/>
          <w:szCs w:val="28"/>
        </w:rPr>
        <w:t>и обязательного минимума содержания среднего (полного) общего образования</w:t>
      </w:r>
      <w:r w:rsidR="009D5B7E" w:rsidRPr="009874DE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999 г"/>
        </w:smartTagPr>
        <w:r w:rsidR="009D5B7E" w:rsidRPr="009874DE">
          <w:rPr>
            <w:sz w:val="28"/>
            <w:szCs w:val="28"/>
          </w:rPr>
          <w:t>1999 г</w:t>
        </w:r>
      </w:smartTag>
      <w:r w:rsidR="009D5B7E" w:rsidRPr="009874DE">
        <w:rPr>
          <w:sz w:val="28"/>
          <w:szCs w:val="28"/>
        </w:rPr>
        <w:t xml:space="preserve">.). Вместе с тем ЕГЭ </w:t>
      </w:r>
      <w:r w:rsidR="00B3773C" w:rsidRPr="009874DE">
        <w:rPr>
          <w:sz w:val="28"/>
          <w:szCs w:val="28"/>
        </w:rPr>
        <w:t xml:space="preserve">выполняет функции профильного экзамена </w:t>
      </w:r>
      <w:r w:rsidR="002B7549" w:rsidRPr="009874DE">
        <w:rPr>
          <w:sz w:val="28"/>
          <w:szCs w:val="28"/>
        </w:rPr>
        <w:t xml:space="preserve">с целью отбора абитуриентов для зачисления в учреждения среднего специального </w:t>
      </w:r>
      <w:r w:rsidR="00C0689F" w:rsidRPr="009874DE">
        <w:rPr>
          <w:sz w:val="28"/>
          <w:szCs w:val="28"/>
        </w:rPr>
        <w:t xml:space="preserve">и высшего </w:t>
      </w:r>
      <w:r w:rsidR="002B7549" w:rsidRPr="009874DE">
        <w:rPr>
          <w:sz w:val="28"/>
          <w:szCs w:val="28"/>
        </w:rPr>
        <w:t>профессионального образования.</w:t>
      </w:r>
    </w:p>
    <w:p w:rsidR="001B5772" w:rsidRPr="009874DE" w:rsidRDefault="001B5772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>ЕГЭ проводится с использованием заданий стандартизи</w:t>
      </w:r>
      <w:r w:rsidR="00EF5282" w:rsidRPr="009874DE">
        <w:rPr>
          <w:sz w:val="28"/>
          <w:szCs w:val="28"/>
        </w:rPr>
        <w:softHyphen/>
      </w:r>
      <w:r w:rsidRPr="009874DE">
        <w:rPr>
          <w:sz w:val="28"/>
          <w:szCs w:val="28"/>
        </w:rPr>
        <w:t xml:space="preserve">рованной формы – контрольных измерительных материалов. </w:t>
      </w:r>
      <w:r w:rsidR="00E66FCE" w:rsidRPr="009874DE">
        <w:rPr>
          <w:sz w:val="28"/>
          <w:szCs w:val="28"/>
        </w:rPr>
        <w:t>Для записи ответов используются специальные бланки, результаты выполнения заданий обрабатываются автоматизировано, с использованием электронно-вычислительных машин.</w:t>
      </w:r>
    </w:p>
    <w:p w:rsidR="008B1FCE" w:rsidRPr="009874DE" w:rsidRDefault="00A531E4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>Содержание, формат и организация экзамена определя</w:t>
      </w:r>
      <w:r w:rsidR="00680B0A" w:rsidRPr="009874DE">
        <w:rPr>
          <w:sz w:val="28"/>
          <w:szCs w:val="28"/>
        </w:rPr>
        <w:t>ю</w:t>
      </w:r>
      <w:r w:rsidRPr="009874DE">
        <w:rPr>
          <w:sz w:val="28"/>
          <w:szCs w:val="28"/>
        </w:rPr>
        <w:t xml:space="preserve">тся утверждаемым ежегодно комплексом документов. </w:t>
      </w:r>
      <w:r w:rsidR="00680B0A" w:rsidRPr="009874DE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0 г"/>
        </w:smartTagPr>
        <w:r w:rsidR="00680B0A" w:rsidRPr="009874DE">
          <w:rPr>
            <w:sz w:val="28"/>
            <w:szCs w:val="28"/>
          </w:rPr>
          <w:t>2010 г</w:t>
        </w:r>
      </w:smartTag>
      <w:r w:rsidR="00680B0A" w:rsidRPr="009874DE">
        <w:rPr>
          <w:sz w:val="28"/>
          <w:szCs w:val="28"/>
        </w:rPr>
        <w:t>. разработка КИМ ЕГЭ по информатике и ИКТ регламентируется следующими документами:</w:t>
      </w:r>
    </w:p>
    <w:p w:rsidR="008B1FCE" w:rsidRPr="009874DE" w:rsidRDefault="008B1FCE" w:rsidP="00FC3987">
      <w:pPr>
        <w:pStyle w:val="a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 xml:space="preserve">Кодификатор элементов содержания и требований к уровню подготовки выпускников общеобразовательных учреждений для единого государственного экзамена 2010 года по </w:t>
      </w:r>
      <w:r w:rsidR="00680B0A" w:rsidRPr="009874DE">
        <w:rPr>
          <w:sz w:val="28"/>
          <w:szCs w:val="28"/>
        </w:rPr>
        <w:t>информатике и ИКТ</w:t>
      </w:r>
      <w:r w:rsidR="00C0689F" w:rsidRPr="009874DE">
        <w:rPr>
          <w:sz w:val="28"/>
          <w:szCs w:val="28"/>
        </w:rPr>
        <w:t>;</w:t>
      </w:r>
    </w:p>
    <w:p w:rsidR="008B1FCE" w:rsidRPr="009874DE" w:rsidRDefault="008B1FCE" w:rsidP="00FC3987">
      <w:pPr>
        <w:pStyle w:val="a5"/>
        <w:numPr>
          <w:ilvl w:val="0"/>
          <w:numId w:val="4"/>
        </w:numPr>
        <w:spacing w:line="240" w:lineRule="auto"/>
        <w:ind w:left="567" w:hanging="567"/>
        <w:rPr>
          <w:sz w:val="28"/>
          <w:szCs w:val="28"/>
        </w:rPr>
      </w:pPr>
      <w:r w:rsidRPr="009874DE">
        <w:rPr>
          <w:sz w:val="28"/>
          <w:szCs w:val="28"/>
        </w:rPr>
        <w:t xml:space="preserve">Спецификация контрольных измерительных материалов единого государственного экзамена </w:t>
      </w:r>
      <w:smartTag w:uri="urn:schemas-microsoft-com:office:smarttags" w:element="metricconverter">
        <w:smartTagPr>
          <w:attr w:name="ProductID" w:val="2010 г"/>
        </w:smartTagPr>
        <w:r w:rsidRPr="009874DE">
          <w:rPr>
            <w:sz w:val="28"/>
            <w:szCs w:val="28"/>
          </w:rPr>
          <w:t>2010 г</w:t>
        </w:r>
      </w:smartTag>
      <w:r w:rsidRPr="009874DE">
        <w:rPr>
          <w:sz w:val="28"/>
          <w:szCs w:val="28"/>
        </w:rPr>
        <w:t xml:space="preserve">. по </w:t>
      </w:r>
      <w:r w:rsidR="00680B0A" w:rsidRPr="009874DE">
        <w:rPr>
          <w:sz w:val="28"/>
          <w:szCs w:val="28"/>
        </w:rPr>
        <w:t>информатике и ИКТ</w:t>
      </w:r>
      <w:r w:rsidR="00C0689F" w:rsidRPr="009874DE">
        <w:rPr>
          <w:sz w:val="28"/>
          <w:szCs w:val="28"/>
        </w:rPr>
        <w:t>;</w:t>
      </w:r>
    </w:p>
    <w:p w:rsidR="008B1FCE" w:rsidRPr="009874DE" w:rsidRDefault="008B1FCE" w:rsidP="00FC3987">
      <w:pPr>
        <w:pStyle w:val="a5"/>
        <w:numPr>
          <w:ilvl w:val="0"/>
          <w:numId w:val="4"/>
        </w:numPr>
        <w:spacing w:line="240" w:lineRule="auto"/>
        <w:ind w:left="567" w:hanging="567"/>
        <w:rPr>
          <w:sz w:val="28"/>
          <w:szCs w:val="28"/>
        </w:rPr>
      </w:pPr>
      <w:r w:rsidRPr="009874DE">
        <w:rPr>
          <w:sz w:val="28"/>
          <w:szCs w:val="28"/>
        </w:rPr>
        <w:t xml:space="preserve">Демонстрационный вариант контрольных измерительных материалов для единого государственного экзамена 2010 года по </w:t>
      </w:r>
      <w:r w:rsidR="00680B0A" w:rsidRPr="009874DE">
        <w:rPr>
          <w:sz w:val="28"/>
          <w:szCs w:val="28"/>
        </w:rPr>
        <w:t>информатике и ИКТ.</w:t>
      </w:r>
    </w:p>
    <w:p w:rsidR="001857C4" w:rsidRDefault="001857C4" w:rsidP="00C0689F">
      <w:pPr>
        <w:pStyle w:val="a5"/>
        <w:spacing w:line="240" w:lineRule="auto"/>
        <w:ind w:firstLine="0"/>
        <w:rPr>
          <w:b/>
          <w:bCs/>
          <w:sz w:val="28"/>
          <w:szCs w:val="28"/>
        </w:rPr>
      </w:pPr>
    </w:p>
    <w:p w:rsidR="00774971" w:rsidRPr="009874DE" w:rsidRDefault="00774971" w:rsidP="00C0689F">
      <w:pPr>
        <w:pStyle w:val="a5"/>
        <w:spacing w:line="240" w:lineRule="auto"/>
        <w:ind w:firstLine="0"/>
        <w:rPr>
          <w:b/>
          <w:bCs/>
          <w:sz w:val="28"/>
          <w:szCs w:val="28"/>
        </w:rPr>
      </w:pPr>
    </w:p>
    <w:p w:rsidR="00C0689F" w:rsidRPr="009874DE" w:rsidRDefault="00C0689F" w:rsidP="00C0689F">
      <w:pPr>
        <w:pStyle w:val="a5"/>
        <w:spacing w:line="240" w:lineRule="auto"/>
        <w:ind w:firstLine="0"/>
        <w:rPr>
          <w:b/>
          <w:bCs/>
          <w:sz w:val="28"/>
          <w:szCs w:val="28"/>
        </w:rPr>
      </w:pPr>
      <w:r w:rsidRPr="009874DE">
        <w:rPr>
          <w:b/>
          <w:bCs/>
          <w:sz w:val="28"/>
          <w:szCs w:val="28"/>
        </w:rPr>
        <w:t>Модель экзамена по информатике и ИКТ в форме ЕГЭ 2009 и 2010 годов</w:t>
      </w:r>
    </w:p>
    <w:p w:rsidR="00CD6F2E" w:rsidRPr="009874DE" w:rsidRDefault="008F5B60" w:rsidP="00CD6F2E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 xml:space="preserve">Структура варианта </w:t>
      </w:r>
      <w:smartTag w:uri="urn:schemas-microsoft-com:office:smarttags" w:element="metricconverter">
        <w:smartTagPr>
          <w:attr w:name="ProductID" w:val="2009 г"/>
        </w:smartTagPr>
        <w:r w:rsidRPr="009874DE">
          <w:rPr>
            <w:sz w:val="28"/>
            <w:szCs w:val="28"/>
          </w:rPr>
          <w:t>2009 г</w:t>
        </w:r>
      </w:smartTag>
      <w:r w:rsidRPr="009874DE">
        <w:rPr>
          <w:sz w:val="28"/>
          <w:szCs w:val="28"/>
        </w:rPr>
        <w:t xml:space="preserve">. в целом соответствовала структуре работ 2006-2008 годов, хотя в распределении заданий по частям имелись определенные изменения: два задания с выбором ответа были заменены на аналогичные задания с кратким ответом. </w:t>
      </w:r>
    </w:p>
    <w:p w:rsidR="00CD6F2E" w:rsidRPr="009874DE" w:rsidRDefault="00CD6F2E" w:rsidP="00CD6F2E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 xml:space="preserve">КИМ </w:t>
      </w:r>
      <w:smartTag w:uri="urn:schemas-microsoft-com:office:smarttags" w:element="metricconverter">
        <w:smartTagPr>
          <w:attr w:name="ProductID" w:val="2009 г"/>
        </w:smartTagPr>
        <w:r w:rsidRPr="009874DE">
          <w:rPr>
            <w:sz w:val="28"/>
            <w:szCs w:val="28"/>
          </w:rPr>
          <w:t>2009 г</w:t>
        </w:r>
      </w:smartTag>
      <w:r w:rsidRPr="009874DE">
        <w:rPr>
          <w:sz w:val="28"/>
          <w:szCs w:val="28"/>
        </w:rPr>
        <w:t xml:space="preserve">. разрабатывались на основе обязательного минимума содержания </w:t>
      </w:r>
      <w:smartTag w:uri="urn:schemas-microsoft-com:office:smarttags" w:element="metricconverter">
        <w:smartTagPr>
          <w:attr w:name="ProductID" w:val="1999 г"/>
        </w:smartTagPr>
        <w:r w:rsidRPr="009874DE">
          <w:rPr>
            <w:sz w:val="28"/>
            <w:szCs w:val="28"/>
          </w:rPr>
          <w:t>1999 г</w:t>
        </w:r>
      </w:smartTag>
      <w:r w:rsidRPr="009874DE">
        <w:rPr>
          <w:sz w:val="28"/>
          <w:szCs w:val="28"/>
        </w:rPr>
        <w:t xml:space="preserve">. (данная нормативная основа была заложена кодификаторе элементов содержания КИМ ЕГЭ </w:t>
      </w:r>
      <w:smartTag w:uri="urn:schemas-microsoft-com:office:smarttags" w:element="metricconverter">
        <w:smartTagPr>
          <w:attr w:name="ProductID" w:val="2009 г"/>
        </w:smartTagPr>
        <w:r w:rsidRPr="009874DE">
          <w:rPr>
            <w:sz w:val="28"/>
            <w:szCs w:val="28"/>
          </w:rPr>
          <w:t>2009 г</w:t>
        </w:r>
      </w:smartTag>
      <w:r w:rsidRPr="009874DE">
        <w:rPr>
          <w:sz w:val="28"/>
          <w:szCs w:val="28"/>
        </w:rPr>
        <w:t xml:space="preserve">.). Экзаменационная модель в 2010 году не меняется. Вместе с тем  кодификатор 2010 года полностью основан на государственном образовательном стандарте </w:t>
      </w:r>
      <w:smartTag w:uri="urn:schemas-microsoft-com:office:smarttags" w:element="metricconverter">
        <w:smartTagPr>
          <w:attr w:name="ProductID" w:val="2004 г"/>
        </w:smartTagPr>
        <w:r w:rsidRPr="009874DE">
          <w:rPr>
            <w:sz w:val="28"/>
            <w:szCs w:val="28"/>
          </w:rPr>
          <w:t>2004 г</w:t>
        </w:r>
      </w:smartTag>
      <w:r w:rsidRPr="009874DE">
        <w:rPr>
          <w:sz w:val="28"/>
          <w:szCs w:val="28"/>
        </w:rPr>
        <w:t xml:space="preserve">. При этом содержание заданий работы 2010 года соответствует работе </w:t>
      </w:r>
      <w:smartTag w:uri="urn:schemas-microsoft-com:office:smarttags" w:element="metricconverter">
        <w:smartTagPr>
          <w:attr w:name="ProductID" w:val="2009 г"/>
        </w:smartTagPr>
        <w:r w:rsidRPr="009874DE">
          <w:rPr>
            <w:sz w:val="28"/>
            <w:szCs w:val="28"/>
          </w:rPr>
          <w:t>2009 г</w:t>
        </w:r>
      </w:smartTag>
      <w:r w:rsidRPr="009874DE">
        <w:rPr>
          <w:sz w:val="28"/>
          <w:szCs w:val="28"/>
        </w:rPr>
        <w:t>., но коды содержания задания и требований к уровню подготовки определяются уже по кодификатору 2010 года.</w:t>
      </w:r>
    </w:p>
    <w:p w:rsidR="00680B0A" w:rsidRPr="009874DE" w:rsidRDefault="008F5B60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 xml:space="preserve">Экзаменационная работа </w:t>
      </w:r>
      <w:r w:rsidR="00CD6F2E" w:rsidRPr="009874DE">
        <w:rPr>
          <w:sz w:val="28"/>
          <w:szCs w:val="28"/>
        </w:rPr>
        <w:t xml:space="preserve">2009 и 2010 годов </w:t>
      </w:r>
      <w:r w:rsidR="00680B0A" w:rsidRPr="009874DE">
        <w:rPr>
          <w:sz w:val="28"/>
          <w:szCs w:val="28"/>
        </w:rPr>
        <w:t>содерж</w:t>
      </w:r>
      <w:r w:rsidRPr="009874DE">
        <w:rPr>
          <w:sz w:val="28"/>
          <w:szCs w:val="28"/>
        </w:rPr>
        <w:t>ит</w:t>
      </w:r>
      <w:r w:rsidR="00680B0A" w:rsidRPr="009874DE">
        <w:rPr>
          <w:sz w:val="28"/>
          <w:szCs w:val="28"/>
        </w:rPr>
        <w:t xml:space="preserve"> 32 задания и состо</w:t>
      </w:r>
      <w:r w:rsidRPr="009874DE">
        <w:rPr>
          <w:sz w:val="28"/>
          <w:szCs w:val="28"/>
        </w:rPr>
        <w:t>ит</w:t>
      </w:r>
      <w:r w:rsidR="00680B0A" w:rsidRPr="009874DE">
        <w:rPr>
          <w:sz w:val="28"/>
          <w:szCs w:val="28"/>
        </w:rPr>
        <w:t xml:space="preserve"> из трёх частей. В каждой из частей сгруппированы задания одного типа. </w:t>
      </w:r>
      <w:r w:rsidR="00C0689F" w:rsidRPr="009874DE">
        <w:rPr>
          <w:sz w:val="28"/>
          <w:szCs w:val="28"/>
        </w:rPr>
        <w:t>П</w:t>
      </w:r>
      <w:r w:rsidR="00680B0A" w:rsidRPr="009874DE">
        <w:rPr>
          <w:sz w:val="28"/>
          <w:szCs w:val="28"/>
        </w:rPr>
        <w:t>ерв</w:t>
      </w:r>
      <w:r w:rsidR="00C0689F" w:rsidRPr="009874DE">
        <w:rPr>
          <w:sz w:val="28"/>
          <w:szCs w:val="28"/>
        </w:rPr>
        <w:t>ая</w:t>
      </w:r>
      <w:r w:rsidR="00680B0A" w:rsidRPr="009874DE">
        <w:rPr>
          <w:sz w:val="28"/>
          <w:szCs w:val="28"/>
        </w:rPr>
        <w:t xml:space="preserve"> част</w:t>
      </w:r>
      <w:r w:rsidR="00C0689F" w:rsidRPr="009874DE">
        <w:rPr>
          <w:sz w:val="28"/>
          <w:szCs w:val="28"/>
        </w:rPr>
        <w:t>ь</w:t>
      </w:r>
      <w:r w:rsidR="00680B0A" w:rsidRPr="009874DE">
        <w:rPr>
          <w:sz w:val="28"/>
          <w:szCs w:val="28"/>
        </w:rPr>
        <w:t xml:space="preserve"> работы (А) </w:t>
      </w:r>
      <w:r w:rsidR="00C0689F" w:rsidRPr="009874DE">
        <w:rPr>
          <w:sz w:val="28"/>
          <w:szCs w:val="28"/>
        </w:rPr>
        <w:t>включа</w:t>
      </w:r>
      <w:r w:rsidRPr="009874DE">
        <w:rPr>
          <w:sz w:val="28"/>
          <w:szCs w:val="28"/>
        </w:rPr>
        <w:t>ет</w:t>
      </w:r>
      <w:r w:rsidR="00C0689F" w:rsidRPr="009874DE">
        <w:rPr>
          <w:sz w:val="28"/>
          <w:szCs w:val="28"/>
        </w:rPr>
        <w:t xml:space="preserve"> </w:t>
      </w:r>
      <w:r w:rsidR="00680B0A" w:rsidRPr="009874DE">
        <w:rPr>
          <w:sz w:val="28"/>
          <w:szCs w:val="28"/>
        </w:rPr>
        <w:t>18 заданий с выбором ответа из четырех предложенных</w:t>
      </w:r>
      <w:r w:rsidR="00C0689F" w:rsidRPr="009874DE">
        <w:rPr>
          <w:sz w:val="28"/>
          <w:szCs w:val="28"/>
        </w:rPr>
        <w:t xml:space="preserve">; вторая </w:t>
      </w:r>
      <w:r w:rsidR="00680B0A" w:rsidRPr="009874DE">
        <w:rPr>
          <w:sz w:val="28"/>
          <w:szCs w:val="28"/>
        </w:rPr>
        <w:t>част</w:t>
      </w:r>
      <w:r w:rsidR="00C0689F" w:rsidRPr="009874DE">
        <w:rPr>
          <w:sz w:val="28"/>
          <w:szCs w:val="28"/>
        </w:rPr>
        <w:t>ь</w:t>
      </w:r>
      <w:r w:rsidR="00680B0A" w:rsidRPr="009874DE">
        <w:rPr>
          <w:sz w:val="28"/>
          <w:szCs w:val="28"/>
        </w:rPr>
        <w:t xml:space="preserve"> (B) </w:t>
      </w:r>
      <w:r w:rsidR="00C0689F" w:rsidRPr="009874DE">
        <w:rPr>
          <w:sz w:val="28"/>
          <w:szCs w:val="28"/>
        </w:rPr>
        <w:t>–</w:t>
      </w:r>
      <w:r w:rsidR="00680B0A" w:rsidRPr="009874DE">
        <w:rPr>
          <w:sz w:val="28"/>
          <w:szCs w:val="28"/>
        </w:rPr>
        <w:t xml:space="preserve"> 10 заданий с краткой формой ответа, </w:t>
      </w:r>
      <w:r w:rsidR="00C0689F" w:rsidRPr="009874DE">
        <w:rPr>
          <w:sz w:val="28"/>
          <w:szCs w:val="28"/>
        </w:rPr>
        <w:t xml:space="preserve">предполагающих </w:t>
      </w:r>
      <w:r w:rsidR="00680B0A" w:rsidRPr="009874DE">
        <w:rPr>
          <w:sz w:val="28"/>
          <w:szCs w:val="28"/>
        </w:rPr>
        <w:t xml:space="preserve">самостоятельное формулирование и ввод ответа в виде последовательности символов. </w:t>
      </w:r>
      <w:r w:rsidR="00C0689F" w:rsidRPr="009874DE">
        <w:rPr>
          <w:sz w:val="28"/>
          <w:szCs w:val="28"/>
        </w:rPr>
        <w:t>Т</w:t>
      </w:r>
      <w:r w:rsidR="00680B0A" w:rsidRPr="009874DE">
        <w:rPr>
          <w:sz w:val="28"/>
          <w:szCs w:val="28"/>
        </w:rPr>
        <w:t>ретья часть (С) содерж</w:t>
      </w:r>
      <w:r w:rsidRPr="009874DE">
        <w:rPr>
          <w:sz w:val="28"/>
          <w:szCs w:val="28"/>
        </w:rPr>
        <w:t>ит</w:t>
      </w:r>
      <w:r w:rsidR="00680B0A" w:rsidRPr="009874DE">
        <w:rPr>
          <w:sz w:val="28"/>
          <w:szCs w:val="28"/>
        </w:rPr>
        <w:t xml:space="preserve"> 4 задания, </w:t>
      </w:r>
      <w:r w:rsidRPr="009874DE">
        <w:rPr>
          <w:sz w:val="28"/>
          <w:szCs w:val="28"/>
        </w:rPr>
        <w:t xml:space="preserve">требующие </w:t>
      </w:r>
      <w:r w:rsidR="00680B0A" w:rsidRPr="009874DE">
        <w:rPr>
          <w:sz w:val="28"/>
          <w:szCs w:val="28"/>
        </w:rPr>
        <w:t>запись в произвольной форме развернутого ответа на специальном бланке. Разбиение заданий на группы определяется только формой записи ответа и вызвано технологической особенностью экзамена: использованием различных бланков для разных типов заданий.</w:t>
      </w:r>
    </w:p>
    <w:p w:rsidR="00680B0A" w:rsidRPr="009874DE" w:rsidRDefault="00680B0A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>Общее время, отводимое на выполнение работы, составля</w:t>
      </w:r>
      <w:r w:rsidR="008F5B60" w:rsidRPr="009874DE">
        <w:rPr>
          <w:sz w:val="28"/>
          <w:szCs w:val="28"/>
        </w:rPr>
        <w:t>ет</w:t>
      </w:r>
      <w:r w:rsidRPr="009874DE">
        <w:rPr>
          <w:sz w:val="28"/>
          <w:szCs w:val="28"/>
        </w:rPr>
        <w:t xml:space="preserve"> 4 часа, из которых полтора часа рекоменд</w:t>
      </w:r>
      <w:r w:rsidR="008F5B60" w:rsidRPr="009874DE">
        <w:rPr>
          <w:sz w:val="28"/>
          <w:szCs w:val="28"/>
        </w:rPr>
        <w:t>уется</w:t>
      </w:r>
      <w:r w:rsidRPr="009874DE">
        <w:rPr>
          <w:sz w:val="28"/>
          <w:szCs w:val="28"/>
        </w:rPr>
        <w:t xml:space="preserve"> потратить на задания первой и второй части, а оставшиеся 2,5 часа – на задания с развернутым ответом.</w:t>
      </w:r>
    </w:p>
    <w:p w:rsidR="008F5B60" w:rsidRPr="009874DE" w:rsidRDefault="00F45922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 xml:space="preserve">В работе содержатся задания по 10 темам курса информатики, </w:t>
      </w:r>
      <w:r w:rsidR="008F5B60" w:rsidRPr="009874DE">
        <w:rPr>
          <w:sz w:val="28"/>
          <w:szCs w:val="28"/>
        </w:rPr>
        <w:t xml:space="preserve">представляющим </w:t>
      </w:r>
      <w:r w:rsidRPr="009874DE">
        <w:rPr>
          <w:sz w:val="28"/>
          <w:szCs w:val="28"/>
        </w:rPr>
        <w:t xml:space="preserve">основное содержание предмета, хотя удельный вес заданий по определенным темам отличается от доли часов, отводимых на эти темы в учебных программах. Это связано в первую очередь с тем, что существующая форма экзамена (бумажные бланки ответов, невозможность использования компьютера при выполнении заданий) более подходит для проверки знаний и умений по теоретическим разделам информатики, чем для проверки практических умений и навыков работы с прикладным программным обеспечением. </w:t>
      </w:r>
    </w:p>
    <w:p w:rsidR="007A023B" w:rsidRPr="009874DE" w:rsidRDefault="00D05CD5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 xml:space="preserve">Экзамен проверяет знания и умения выпускников с использованием заданий различного уровня сложности: базового, повышенного и высокого. Задания базового уровня содержатся только в первых двух частях работы (среди заданий, предполагающих развернутый ответ, </w:t>
      </w:r>
      <w:r w:rsidR="00CD6F2E" w:rsidRPr="009874DE">
        <w:rPr>
          <w:sz w:val="28"/>
          <w:szCs w:val="28"/>
        </w:rPr>
        <w:t xml:space="preserve">нет заданий </w:t>
      </w:r>
      <w:r w:rsidRPr="009874DE">
        <w:rPr>
          <w:sz w:val="28"/>
          <w:szCs w:val="28"/>
        </w:rPr>
        <w:t>базового уровня сложности), задания повышенного и высокого уровня содержатся во всех трех частях</w:t>
      </w:r>
      <w:r w:rsidR="00CD6F2E" w:rsidRPr="009874DE">
        <w:rPr>
          <w:sz w:val="28"/>
          <w:szCs w:val="28"/>
        </w:rPr>
        <w:t xml:space="preserve"> экзаменационной работы</w:t>
      </w:r>
      <w:r w:rsidRPr="009874DE">
        <w:rPr>
          <w:sz w:val="28"/>
          <w:szCs w:val="28"/>
        </w:rPr>
        <w:t xml:space="preserve">. При этом задания базового уровня ориентированы на проверку знаний и умений инвариантной составляющей курса информатики, преподающегося в классах и учебных заведениях всех профилей. </w:t>
      </w:r>
    </w:p>
    <w:p w:rsidR="007A023B" w:rsidRPr="009874DE" w:rsidRDefault="007A023B" w:rsidP="007A023B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 xml:space="preserve">В ЕГЭ используется стобалльная система оценки. Первичные баллы (40-балльная линейная шкала, специфичная для каждого предмета, в том числе и для информатики и ИКТ) переводится в тестовые (в единую для всех предметов 100-балльную нелинейную шкалу). Рособрнадзор ежегодно устанавливает по каждому общеобразовательному предмету минимальное количество баллов ЕГЭ, подтверждающее освоение выпускником основных общеобразовательных программ среднего (полного) общего образования в соответствии с требованиями государственного образовательного стандарта. В </w:t>
      </w:r>
      <w:smartTag w:uri="urn:schemas-microsoft-com:office:smarttags" w:element="metricconverter">
        <w:smartTagPr>
          <w:attr w:name="ProductID" w:val="2009 г"/>
        </w:smartTagPr>
        <w:r w:rsidRPr="009874DE">
          <w:rPr>
            <w:sz w:val="28"/>
            <w:szCs w:val="28"/>
          </w:rPr>
          <w:t>2009 г</w:t>
        </w:r>
      </w:smartTag>
      <w:r w:rsidRPr="009874DE">
        <w:rPr>
          <w:sz w:val="28"/>
          <w:szCs w:val="28"/>
        </w:rPr>
        <w:t xml:space="preserve">. Рособнадзором для экзамена по информатике и ИКТ был установлен минимальный уровень в 37 тестовых баллов, что соответствует 9 первичным баллам. </w:t>
      </w:r>
    </w:p>
    <w:p w:rsidR="003D6215" w:rsidRPr="009874DE" w:rsidRDefault="003350BB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 xml:space="preserve">Следует обратить внимание на то, что </w:t>
      </w:r>
      <w:r w:rsidR="00D05CD5" w:rsidRPr="009874DE">
        <w:rPr>
          <w:sz w:val="28"/>
          <w:szCs w:val="28"/>
        </w:rPr>
        <w:t xml:space="preserve">заданий </w:t>
      </w:r>
      <w:r w:rsidRPr="009874DE">
        <w:rPr>
          <w:sz w:val="28"/>
          <w:szCs w:val="28"/>
        </w:rPr>
        <w:t xml:space="preserve">базового уровня сложности </w:t>
      </w:r>
      <w:r w:rsidR="00D05CD5" w:rsidRPr="009874DE">
        <w:rPr>
          <w:sz w:val="28"/>
          <w:szCs w:val="28"/>
        </w:rPr>
        <w:t xml:space="preserve">в работе 17, то есть более половины заданий, но их правильное решение позволяет получить только 42,5% первичных баллов (17 из 40), то есть недостаточно высокий для поступления в профильные вузы результат. </w:t>
      </w:r>
      <w:r w:rsidR="007A023B" w:rsidRPr="009874DE">
        <w:rPr>
          <w:sz w:val="28"/>
          <w:szCs w:val="28"/>
        </w:rPr>
        <w:t xml:space="preserve">Верное выполнение </w:t>
      </w:r>
      <w:r w:rsidR="00D05CD5" w:rsidRPr="009874DE">
        <w:rPr>
          <w:sz w:val="28"/>
          <w:szCs w:val="28"/>
        </w:rPr>
        <w:t>экзамену</w:t>
      </w:r>
      <w:r w:rsidR="007A023B" w:rsidRPr="009874DE">
        <w:rPr>
          <w:sz w:val="28"/>
          <w:szCs w:val="28"/>
        </w:rPr>
        <w:t>емым</w:t>
      </w:r>
      <w:r w:rsidR="00D05CD5" w:rsidRPr="009874DE">
        <w:rPr>
          <w:sz w:val="28"/>
          <w:szCs w:val="28"/>
        </w:rPr>
        <w:t xml:space="preserve"> </w:t>
      </w:r>
      <w:r w:rsidR="007A023B" w:rsidRPr="009874DE">
        <w:rPr>
          <w:sz w:val="28"/>
          <w:szCs w:val="28"/>
        </w:rPr>
        <w:t xml:space="preserve">немногим более </w:t>
      </w:r>
      <w:r w:rsidR="00D05CD5" w:rsidRPr="009874DE">
        <w:rPr>
          <w:sz w:val="28"/>
          <w:szCs w:val="28"/>
        </w:rPr>
        <w:t>половин</w:t>
      </w:r>
      <w:r w:rsidR="007A023B" w:rsidRPr="009874DE">
        <w:rPr>
          <w:sz w:val="28"/>
          <w:szCs w:val="28"/>
        </w:rPr>
        <w:t>ы</w:t>
      </w:r>
      <w:r w:rsidR="00D05CD5" w:rsidRPr="009874DE">
        <w:rPr>
          <w:sz w:val="28"/>
          <w:szCs w:val="28"/>
        </w:rPr>
        <w:t xml:space="preserve"> заданий базового уровня позволяет получить </w:t>
      </w:r>
      <w:r w:rsidR="007A023B" w:rsidRPr="009874DE">
        <w:rPr>
          <w:sz w:val="28"/>
          <w:szCs w:val="28"/>
        </w:rPr>
        <w:t>минимальное количество баллов ЕГЭ и использовать сертификат о сдаче ЕГЭ для поступления в вузы и ссузы, где требования к уровню освоения информатики невысоки</w:t>
      </w:r>
      <w:r w:rsidR="00D05CD5" w:rsidRPr="009874DE">
        <w:rPr>
          <w:sz w:val="28"/>
          <w:szCs w:val="28"/>
        </w:rPr>
        <w:t xml:space="preserve">. </w:t>
      </w:r>
    </w:p>
    <w:p w:rsidR="003350BB" w:rsidRPr="009874DE" w:rsidRDefault="00D05CD5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 xml:space="preserve">Задания повышенного уровня </w:t>
      </w:r>
      <w:r w:rsidR="003350BB" w:rsidRPr="009874DE">
        <w:rPr>
          <w:sz w:val="28"/>
          <w:szCs w:val="28"/>
        </w:rPr>
        <w:t xml:space="preserve">проверяют содержание профильного стандарта по информатике, и в силу этого, ориентированы на оценку подготовки выпускников, изучавших предмет по углубленной программе </w:t>
      </w:r>
      <w:r w:rsidRPr="009874DE">
        <w:rPr>
          <w:sz w:val="28"/>
          <w:szCs w:val="28"/>
        </w:rPr>
        <w:t>(их в работе 10 из 32 и содержатся</w:t>
      </w:r>
      <w:r w:rsidR="003350BB" w:rsidRPr="009874DE">
        <w:rPr>
          <w:sz w:val="28"/>
          <w:szCs w:val="28"/>
        </w:rPr>
        <w:t xml:space="preserve"> они, как уже было сказано, </w:t>
      </w:r>
      <w:r w:rsidRPr="009874DE">
        <w:rPr>
          <w:sz w:val="28"/>
          <w:szCs w:val="28"/>
        </w:rPr>
        <w:t xml:space="preserve">во всех трех частях </w:t>
      </w:r>
      <w:r w:rsidR="003350BB" w:rsidRPr="009874DE">
        <w:rPr>
          <w:sz w:val="28"/>
          <w:szCs w:val="28"/>
        </w:rPr>
        <w:t xml:space="preserve">экзаменационной </w:t>
      </w:r>
      <w:r w:rsidRPr="009874DE">
        <w:rPr>
          <w:sz w:val="28"/>
          <w:szCs w:val="28"/>
        </w:rPr>
        <w:t xml:space="preserve">работы). Правильное решение этих заданий позволяет </w:t>
      </w:r>
      <w:r w:rsidR="003350BB" w:rsidRPr="009874DE">
        <w:rPr>
          <w:sz w:val="28"/>
          <w:szCs w:val="28"/>
        </w:rPr>
        <w:t xml:space="preserve">выпускнику </w:t>
      </w:r>
      <w:r w:rsidRPr="009874DE">
        <w:rPr>
          <w:sz w:val="28"/>
          <w:szCs w:val="28"/>
        </w:rPr>
        <w:t xml:space="preserve">получить еще 30% первичных баллов. </w:t>
      </w:r>
    </w:p>
    <w:p w:rsidR="00D05CD5" w:rsidRPr="009874DE" w:rsidRDefault="003350BB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>П</w:t>
      </w:r>
      <w:r w:rsidR="00D05CD5" w:rsidRPr="009874DE">
        <w:rPr>
          <w:sz w:val="28"/>
          <w:szCs w:val="28"/>
        </w:rPr>
        <w:t xml:space="preserve">ять заданий высокого уровня сложности призваны выделить </w:t>
      </w:r>
      <w:r w:rsidRPr="009874DE">
        <w:rPr>
          <w:sz w:val="28"/>
          <w:szCs w:val="28"/>
        </w:rPr>
        <w:t>участников ЕГЭ</w:t>
      </w:r>
      <w:r w:rsidR="00D05CD5" w:rsidRPr="009874DE">
        <w:rPr>
          <w:sz w:val="28"/>
          <w:szCs w:val="28"/>
        </w:rPr>
        <w:t>, хорошо овладевших содержанием учебного предмета, ориентированных на получение высшего профессионального образования в областях, связанных с информатикой и компьютерной техникой</w:t>
      </w:r>
      <w:r w:rsidRPr="009874DE">
        <w:rPr>
          <w:sz w:val="28"/>
          <w:szCs w:val="28"/>
        </w:rPr>
        <w:t>.</w:t>
      </w:r>
      <w:r w:rsidR="00D05CD5" w:rsidRPr="009874DE">
        <w:rPr>
          <w:sz w:val="28"/>
          <w:szCs w:val="28"/>
        </w:rPr>
        <w:t xml:space="preserve"> Выполнение этих заданий может дать до 27,</w:t>
      </w:r>
      <w:r w:rsidR="00D75BED" w:rsidRPr="009874DE">
        <w:rPr>
          <w:sz w:val="28"/>
          <w:szCs w:val="28"/>
        </w:rPr>
        <w:t>5</w:t>
      </w:r>
      <w:r w:rsidR="00D05CD5" w:rsidRPr="009874DE">
        <w:rPr>
          <w:sz w:val="28"/>
          <w:szCs w:val="28"/>
        </w:rPr>
        <w:t>% первичных баллов, так как из пяти заданий три относятся к третьей (С) группе и за полное и правильное их решение экзамену</w:t>
      </w:r>
      <w:r w:rsidRPr="009874DE">
        <w:rPr>
          <w:sz w:val="28"/>
          <w:szCs w:val="28"/>
        </w:rPr>
        <w:t>емый</w:t>
      </w:r>
      <w:r w:rsidR="00D05CD5" w:rsidRPr="009874DE">
        <w:rPr>
          <w:sz w:val="28"/>
          <w:szCs w:val="28"/>
        </w:rPr>
        <w:t xml:space="preserve"> может получить два, три или четыре первичных балла соответственно.</w:t>
      </w:r>
    </w:p>
    <w:p w:rsidR="00D05CD5" w:rsidRPr="009874DE" w:rsidRDefault="00D05CD5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>Контрольн</w:t>
      </w:r>
      <w:r w:rsidR="003350BB" w:rsidRPr="009874DE">
        <w:rPr>
          <w:sz w:val="28"/>
          <w:szCs w:val="28"/>
        </w:rPr>
        <w:t xml:space="preserve">ые </w:t>
      </w:r>
      <w:r w:rsidRPr="009874DE">
        <w:rPr>
          <w:sz w:val="28"/>
          <w:szCs w:val="28"/>
        </w:rPr>
        <w:t>измерительные материалы проверяют знания и умения в трех видах ситуаций: воспроизведения, применения знаний в стандартной либо новой ситуации. В КИМ по информатике сознательно не</w:t>
      </w:r>
      <w:r w:rsidR="003350BB" w:rsidRPr="009874DE">
        <w:rPr>
          <w:sz w:val="28"/>
          <w:szCs w:val="28"/>
        </w:rPr>
        <w:t xml:space="preserve"> включены</w:t>
      </w:r>
      <w:r w:rsidRPr="009874DE">
        <w:rPr>
          <w:sz w:val="28"/>
          <w:szCs w:val="28"/>
        </w:rPr>
        <w:t xml:space="preserve"> </w:t>
      </w:r>
      <w:r w:rsidR="003350BB" w:rsidRPr="009874DE">
        <w:rPr>
          <w:sz w:val="28"/>
          <w:szCs w:val="28"/>
        </w:rPr>
        <w:t>задания</w:t>
      </w:r>
      <w:r w:rsidRPr="009874DE">
        <w:rPr>
          <w:sz w:val="28"/>
          <w:szCs w:val="28"/>
        </w:rPr>
        <w:t>, проверяющи</w:t>
      </w:r>
      <w:r w:rsidR="003350BB" w:rsidRPr="009874DE">
        <w:rPr>
          <w:sz w:val="28"/>
          <w:szCs w:val="28"/>
        </w:rPr>
        <w:t>е</w:t>
      </w:r>
      <w:r w:rsidRPr="009874DE">
        <w:rPr>
          <w:sz w:val="28"/>
          <w:szCs w:val="28"/>
        </w:rPr>
        <w:t xml:space="preserve"> средствами простого воспроизведения знание терминов, понятий, значений величин, формулировок правил. При выполнении любого из заданий КИМ от </w:t>
      </w:r>
      <w:r w:rsidR="003350BB" w:rsidRPr="009874DE">
        <w:rPr>
          <w:sz w:val="28"/>
          <w:szCs w:val="28"/>
        </w:rPr>
        <w:t xml:space="preserve">выпускника </w:t>
      </w:r>
      <w:r w:rsidRPr="009874DE">
        <w:rPr>
          <w:sz w:val="28"/>
          <w:szCs w:val="28"/>
        </w:rPr>
        <w:t xml:space="preserve">требуется решить какую-либо задачу: либо прямо использовать известное правило, алгоритм, умение, либо выбрать из общего количества изученных понятий и алгоритмов наиболее подходящие и применить их в известной либо новой ситуации. Заданий </w:t>
      </w:r>
      <w:r w:rsidRPr="009874DE">
        <w:rPr>
          <w:i/>
          <w:sz w:val="28"/>
          <w:szCs w:val="28"/>
        </w:rPr>
        <w:t>первого вида</w:t>
      </w:r>
      <w:r w:rsidRPr="009874DE">
        <w:rPr>
          <w:sz w:val="28"/>
          <w:szCs w:val="28"/>
        </w:rPr>
        <w:t xml:space="preserve"> (требующих воспроизведения знаний) в работе 6 (из общего количества 32 задания), они входят в первую и вторую часть работы. Эти задания решаются в одно-два действия и предполагают формальное выполнение изученного алгоритма или применение правила. Примером задания этого уровня является задание А15 по теме «Технология обработки графической информации», предполагающее определение цвета Web-страницы в 24-битной RGB модели по значениям интенсивности пучков. Задания первого уровня могут быть как базового, так </w:t>
      </w:r>
      <w:r w:rsidR="00D75BED" w:rsidRPr="009874DE">
        <w:rPr>
          <w:sz w:val="28"/>
          <w:szCs w:val="28"/>
        </w:rPr>
        <w:t>и повышенного уровня сложности.</w:t>
      </w:r>
    </w:p>
    <w:p w:rsidR="00D05CD5" w:rsidRPr="009874DE" w:rsidRDefault="00D05CD5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 xml:space="preserve">Задания </w:t>
      </w:r>
      <w:r w:rsidRPr="009874DE">
        <w:rPr>
          <w:i/>
          <w:sz w:val="28"/>
          <w:szCs w:val="28"/>
        </w:rPr>
        <w:t>второго вида</w:t>
      </w:r>
      <w:r w:rsidRPr="009874DE">
        <w:rPr>
          <w:sz w:val="28"/>
          <w:szCs w:val="28"/>
        </w:rPr>
        <w:t xml:space="preserve"> (требующие умений применять свои знания в стандартной ситуации</w:t>
      </w:r>
      <w:r w:rsidRPr="009874DE">
        <w:rPr>
          <w:i/>
          <w:sz w:val="28"/>
          <w:szCs w:val="28"/>
        </w:rPr>
        <w:t>),</w:t>
      </w:r>
      <w:r w:rsidRPr="009874DE">
        <w:rPr>
          <w:sz w:val="28"/>
          <w:szCs w:val="28"/>
        </w:rPr>
        <w:t xml:space="preserve"> входящие во все три части экзаменационной работы, предусматривают использование комбинации правил или алгоритмов, совершение последовательных действий, однозначно приводящих к верному результату. Предполагается, что экзамену</w:t>
      </w:r>
      <w:r w:rsidR="00326D37" w:rsidRPr="009874DE">
        <w:rPr>
          <w:sz w:val="28"/>
          <w:szCs w:val="28"/>
        </w:rPr>
        <w:t>емые</w:t>
      </w:r>
      <w:r w:rsidRPr="009874DE">
        <w:rPr>
          <w:sz w:val="28"/>
          <w:szCs w:val="28"/>
        </w:rPr>
        <w:t xml:space="preserve"> в процессе изучения школьного курса информатики приобрели достаточный опыт в решении подобных задач. К этому </w:t>
      </w:r>
      <w:r w:rsidR="002B7549" w:rsidRPr="009874DE">
        <w:rPr>
          <w:sz w:val="28"/>
          <w:szCs w:val="28"/>
        </w:rPr>
        <w:t>виду</w:t>
      </w:r>
      <w:r w:rsidRPr="009874DE">
        <w:rPr>
          <w:sz w:val="28"/>
          <w:szCs w:val="28"/>
        </w:rPr>
        <w:t xml:space="preserve">, в частности, относится </w:t>
      </w:r>
      <w:r w:rsidR="002B7549" w:rsidRPr="009874DE">
        <w:rPr>
          <w:sz w:val="28"/>
          <w:szCs w:val="28"/>
        </w:rPr>
        <w:t>задание базового уровня сложности А14 по теме «Технология хранения, поиска и сортировки информации в базах данных»</w:t>
      </w:r>
      <w:r w:rsidR="00326D37" w:rsidRPr="009874DE">
        <w:rPr>
          <w:sz w:val="28"/>
          <w:szCs w:val="28"/>
        </w:rPr>
        <w:t>, которое</w:t>
      </w:r>
      <w:r w:rsidR="002B7549" w:rsidRPr="009874DE">
        <w:rPr>
          <w:sz w:val="28"/>
          <w:szCs w:val="28"/>
        </w:rPr>
        <w:t xml:space="preserve"> требует от </w:t>
      </w:r>
      <w:r w:rsidR="00326D37" w:rsidRPr="009874DE">
        <w:rPr>
          <w:sz w:val="28"/>
          <w:szCs w:val="28"/>
        </w:rPr>
        <w:t xml:space="preserve">участника ЕГЭ </w:t>
      </w:r>
      <w:r w:rsidR="002B7549" w:rsidRPr="009874DE">
        <w:rPr>
          <w:sz w:val="28"/>
          <w:szCs w:val="28"/>
        </w:rPr>
        <w:t xml:space="preserve">моделирования результата сортировки или фильтрации базы данных по указанной совокупности признаков. Заданием такого вида является и </w:t>
      </w:r>
      <w:r w:rsidRPr="009874DE">
        <w:rPr>
          <w:sz w:val="28"/>
          <w:szCs w:val="28"/>
        </w:rPr>
        <w:t xml:space="preserve">одно из заданий третьей части работы (задание С2), требующее формальной записи изученного в школе алгоритма обработки массива на языке программирования либо естественном языке. Это задание относится к высокому уровню сложности. Задания второго </w:t>
      </w:r>
      <w:r w:rsidR="00326D37" w:rsidRPr="009874DE">
        <w:rPr>
          <w:sz w:val="28"/>
          <w:szCs w:val="28"/>
        </w:rPr>
        <w:t>Большая часть заданий экзаменационной работы (17 из 32) относятся ко второму виду; п</w:t>
      </w:r>
      <w:r w:rsidR="002B7549" w:rsidRPr="009874DE">
        <w:rPr>
          <w:sz w:val="28"/>
          <w:szCs w:val="28"/>
        </w:rPr>
        <w:t>равильно</w:t>
      </w:r>
      <w:r w:rsidR="00326D37" w:rsidRPr="009874DE">
        <w:rPr>
          <w:sz w:val="28"/>
          <w:szCs w:val="28"/>
        </w:rPr>
        <w:t>е их</w:t>
      </w:r>
      <w:r w:rsidR="002B7549" w:rsidRPr="009874DE">
        <w:rPr>
          <w:sz w:val="28"/>
          <w:szCs w:val="28"/>
        </w:rPr>
        <w:t xml:space="preserve"> выполн</w:t>
      </w:r>
      <w:r w:rsidR="00326D37" w:rsidRPr="009874DE">
        <w:rPr>
          <w:sz w:val="28"/>
          <w:szCs w:val="28"/>
        </w:rPr>
        <w:t>ение позволяет</w:t>
      </w:r>
      <w:r w:rsidRPr="009874DE">
        <w:rPr>
          <w:sz w:val="28"/>
          <w:szCs w:val="28"/>
        </w:rPr>
        <w:t xml:space="preserve"> получить</w:t>
      </w:r>
      <w:r w:rsidR="00D75BED" w:rsidRPr="009874DE">
        <w:rPr>
          <w:sz w:val="28"/>
          <w:szCs w:val="28"/>
        </w:rPr>
        <w:t xml:space="preserve"> 18 из 40 первичных баллов</w:t>
      </w:r>
      <w:r w:rsidRPr="009874DE">
        <w:rPr>
          <w:sz w:val="28"/>
          <w:szCs w:val="28"/>
        </w:rPr>
        <w:t>.</w:t>
      </w:r>
    </w:p>
    <w:p w:rsidR="00D05CD5" w:rsidRPr="009874DE" w:rsidRDefault="00D05CD5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 xml:space="preserve">Задания </w:t>
      </w:r>
      <w:r w:rsidRPr="009874DE">
        <w:rPr>
          <w:i/>
          <w:sz w:val="28"/>
          <w:szCs w:val="28"/>
        </w:rPr>
        <w:t>третьего вида</w:t>
      </w:r>
      <w:r w:rsidRPr="009874DE">
        <w:rPr>
          <w:sz w:val="28"/>
          <w:szCs w:val="28"/>
        </w:rPr>
        <w:t>, проверяющие умения применять свои знания в новой ситуации</w:t>
      </w:r>
      <w:r w:rsidR="00326D37" w:rsidRPr="009874DE">
        <w:rPr>
          <w:sz w:val="28"/>
          <w:szCs w:val="28"/>
        </w:rPr>
        <w:t>,</w:t>
      </w:r>
      <w:r w:rsidRPr="009874DE">
        <w:rPr>
          <w:sz w:val="28"/>
          <w:szCs w:val="28"/>
        </w:rPr>
        <w:t xml:space="preserve"> входят во вторую и третью часть работы (всего 9 заданий из 32, </w:t>
      </w:r>
      <w:r w:rsidR="002B7549" w:rsidRPr="009874DE">
        <w:rPr>
          <w:sz w:val="28"/>
          <w:szCs w:val="28"/>
        </w:rPr>
        <w:t>верное выполнение их дае</w:t>
      </w:r>
      <w:r w:rsidRPr="009874DE">
        <w:rPr>
          <w:sz w:val="28"/>
          <w:szCs w:val="28"/>
        </w:rPr>
        <w:t xml:space="preserve">т максимально 16 первичных баллов из 40). Они предполагают решение </w:t>
      </w:r>
      <w:r w:rsidR="00326D37" w:rsidRPr="009874DE">
        <w:rPr>
          <w:sz w:val="28"/>
          <w:szCs w:val="28"/>
        </w:rPr>
        <w:t xml:space="preserve">выпускниками </w:t>
      </w:r>
      <w:r w:rsidRPr="009874DE">
        <w:rPr>
          <w:sz w:val="28"/>
          <w:szCs w:val="28"/>
        </w:rPr>
        <w:t>творческой задачи: какие изученные правила и алгоритмы следует применить, в какой последовательности это следует сделать, какие данные использовать. К этому типу относятся текстовые логические задачи, задания на поиск и устранение ошибок в алгоритмах, на самостоятельное написание программ.</w:t>
      </w:r>
    </w:p>
    <w:p w:rsidR="00B3750F" w:rsidRPr="009874DE" w:rsidRDefault="00326D37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 xml:space="preserve">Представленная </w:t>
      </w:r>
      <w:r w:rsidR="008E481B" w:rsidRPr="009874DE">
        <w:rPr>
          <w:sz w:val="28"/>
          <w:szCs w:val="28"/>
        </w:rPr>
        <w:t xml:space="preserve">структура </w:t>
      </w:r>
      <w:r w:rsidRPr="009874DE">
        <w:rPr>
          <w:sz w:val="28"/>
          <w:szCs w:val="28"/>
        </w:rPr>
        <w:t xml:space="preserve">и содержание </w:t>
      </w:r>
      <w:r w:rsidR="008E481B" w:rsidRPr="009874DE">
        <w:rPr>
          <w:sz w:val="28"/>
          <w:szCs w:val="28"/>
        </w:rPr>
        <w:t>экзаменационной работы позволяет получить объективную оценку учебных достижений выпускника</w:t>
      </w:r>
      <w:r w:rsidRPr="009874DE">
        <w:rPr>
          <w:sz w:val="28"/>
          <w:szCs w:val="28"/>
        </w:rPr>
        <w:t xml:space="preserve"> по информатике и ИКТ</w:t>
      </w:r>
      <w:r w:rsidR="008E481B" w:rsidRPr="009874DE">
        <w:rPr>
          <w:sz w:val="28"/>
          <w:szCs w:val="28"/>
        </w:rPr>
        <w:t xml:space="preserve">. Статистический анализ совокупных результатов выполнения экзамена выпускниками подтверждает высокую надежность измерения </w:t>
      </w:r>
      <w:r w:rsidR="00B3750F" w:rsidRPr="009874DE">
        <w:rPr>
          <w:sz w:val="28"/>
          <w:szCs w:val="28"/>
        </w:rPr>
        <w:t xml:space="preserve">(0,9 по формуле коэффициента альфа при минимально требуемом значении 0,85), </w:t>
      </w:r>
      <w:r w:rsidRPr="009874DE">
        <w:rPr>
          <w:sz w:val="28"/>
          <w:szCs w:val="28"/>
        </w:rPr>
        <w:t>хорошую</w:t>
      </w:r>
      <w:r w:rsidR="00B3750F" w:rsidRPr="009874DE">
        <w:rPr>
          <w:sz w:val="28"/>
          <w:szCs w:val="28"/>
        </w:rPr>
        <w:t xml:space="preserve"> </w:t>
      </w:r>
      <w:r w:rsidRPr="009874DE">
        <w:rPr>
          <w:sz w:val="28"/>
          <w:szCs w:val="28"/>
        </w:rPr>
        <w:t>дифференцирующую способность КИМ</w:t>
      </w:r>
      <w:r w:rsidR="00B3750F" w:rsidRPr="009874DE">
        <w:rPr>
          <w:sz w:val="28"/>
          <w:szCs w:val="28"/>
        </w:rPr>
        <w:t xml:space="preserve"> для оценки достижений экзаменуемых с различным уровнем подготовки. Последнее свойство КИМ по информатике характеризуется равномерным (близким к нормальному) распределением участников по количеству набранных баллов (См. рис 1).</w:t>
      </w:r>
    </w:p>
    <w:p w:rsidR="0038121F" w:rsidRPr="009874DE" w:rsidRDefault="0038121F" w:rsidP="00FC3987">
      <w:pPr>
        <w:pStyle w:val="a5"/>
        <w:spacing w:line="240" w:lineRule="auto"/>
        <w:rPr>
          <w:sz w:val="28"/>
          <w:szCs w:val="28"/>
        </w:rPr>
      </w:pPr>
    </w:p>
    <w:p w:rsidR="0038121F" w:rsidRPr="009874DE" w:rsidRDefault="0038121F" w:rsidP="00FC3987">
      <w:pPr>
        <w:pStyle w:val="a5"/>
        <w:spacing w:line="240" w:lineRule="auto"/>
        <w:rPr>
          <w:sz w:val="28"/>
          <w:szCs w:val="28"/>
        </w:rPr>
      </w:pPr>
    </w:p>
    <w:p w:rsidR="00F45922" w:rsidRPr="009874DE" w:rsidRDefault="00804535" w:rsidP="00FC3987">
      <w:pPr>
        <w:pStyle w:val="a5"/>
        <w:spacing w:line="240" w:lineRule="auto"/>
        <w:ind w:firstLine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.3pt;width:467.25pt;height:179.25pt;z-index:251657728;mso-position-horizontal:center">
            <v:imagedata r:id="rId7" o:title="present3"/>
            <w10:wrap type="square"/>
          </v:shape>
        </w:pict>
      </w:r>
      <w:r w:rsidR="00B3750F" w:rsidRPr="009874DE">
        <w:rPr>
          <w:sz w:val="24"/>
          <w:szCs w:val="24"/>
        </w:rPr>
        <w:t>Рис. 1 Распределение экзаменуемых</w:t>
      </w:r>
      <w:r w:rsidR="00AF2338" w:rsidRPr="009874DE">
        <w:rPr>
          <w:sz w:val="24"/>
          <w:szCs w:val="24"/>
        </w:rPr>
        <w:t xml:space="preserve"> </w:t>
      </w:r>
      <w:r w:rsidR="00B3750F" w:rsidRPr="009874DE">
        <w:rPr>
          <w:sz w:val="24"/>
          <w:szCs w:val="24"/>
        </w:rPr>
        <w:t>по набранным тестовым баллам.</w:t>
      </w:r>
    </w:p>
    <w:p w:rsidR="00774971" w:rsidRDefault="00774971" w:rsidP="004731A7">
      <w:pPr>
        <w:ind w:left="360"/>
        <w:rPr>
          <w:rFonts w:ascii="Times New Roman" w:hAnsi="Times New Roman"/>
          <w:b/>
          <w:sz w:val="28"/>
          <w:szCs w:val="28"/>
        </w:rPr>
      </w:pPr>
    </w:p>
    <w:p w:rsidR="004731A7" w:rsidRPr="009874DE" w:rsidRDefault="004731A7" w:rsidP="004731A7">
      <w:pPr>
        <w:ind w:left="360"/>
        <w:rPr>
          <w:rFonts w:ascii="Times New Roman" w:hAnsi="Times New Roman"/>
          <w:b/>
          <w:sz w:val="28"/>
          <w:szCs w:val="28"/>
        </w:rPr>
      </w:pPr>
      <w:r w:rsidRPr="009874DE">
        <w:rPr>
          <w:rFonts w:ascii="Times New Roman" w:hAnsi="Times New Roman"/>
          <w:b/>
          <w:sz w:val="28"/>
          <w:szCs w:val="28"/>
        </w:rPr>
        <w:t>Основные результаты ЕГЭ по информатике и ИКТ в 2009 году и рекомендации по совершенствованию преподавания предмета</w:t>
      </w:r>
    </w:p>
    <w:p w:rsidR="00B3750F" w:rsidRPr="009874DE" w:rsidRDefault="008F001B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 xml:space="preserve">Единый государственный экзамен по информатике в 2009 году сдавали 69144 </w:t>
      </w:r>
      <w:r w:rsidR="004731A7" w:rsidRPr="009874DE">
        <w:rPr>
          <w:sz w:val="28"/>
          <w:szCs w:val="28"/>
        </w:rPr>
        <w:t>выпускника</w:t>
      </w:r>
      <w:r w:rsidRPr="009874DE">
        <w:rPr>
          <w:sz w:val="28"/>
          <w:szCs w:val="28"/>
        </w:rPr>
        <w:t xml:space="preserve">, что составляет </w:t>
      </w:r>
      <w:r w:rsidRPr="009874DE">
        <w:rPr>
          <w:bCs/>
          <w:iCs/>
          <w:sz w:val="28"/>
          <w:szCs w:val="28"/>
        </w:rPr>
        <w:t>6,85</w:t>
      </w:r>
      <w:r w:rsidRPr="009874DE">
        <w:rPr>
          <w:sz w:val="28"/>
          <w:szCs w:val="28"/>
        </w:rPr>
        <w:t xml:space="preserve">% всех выпускников этого года. Это показывает, что ЕГЭ по информатике и ИКТ имеет характер профильного экзамена, сдаваемого только абитуриентами соответствующих специальностей </w:t>
      </w:r>
      <w:r w:rsidR="004731A7" w:rsidRPr="009874DE">
        <w:rPr>
          <w:sz w:val="28"/>
          <w:szCs w:val="28"/>
        </w:rPr>
        <w:t xml:space="preserve">ссузов и </w:t>
      </w:r>
      <w:r w:rsidRPr="009874DE">
        <w:rPr>
          <w:sz w:val="28"/>
          <w:szCs w:val="28"/>
        </w:rPr>
        <w:t xml:space="preserve">вузов. Из общего числа участников экзамена 75% составляют юноши, </w:t>
      </w:r>
      <w:r w:rsidR="000D2253" w:rsidRPr="009874DE">
        <w:rPr>
          <w:sz w:val="28"/>
          <w:szCs w:val="28"/>
        </w:rPr>
        <w:t xml:space="preserve">что </w:t>
      </w:r>
      <w:r w:rsidR="004731A7" w:rsidRPr="009874DE">
        <w:rPr>
          <w:sz w:val="28"/>
          <w:szCs w:val="28"/>
        </w:rPr>
        <w:t xml:space="preserve">подтверждает отнесение </w:t>
      </w:r>
      <w:r w:rsidRPr="009874DE">
        <w:rPr>
          <w:sz w:val="28"/>
          <w:szCs w:val="28"/>
        </w:rPr>
        <w:t>информатик</w:t>
      </w:r>
      <w:r w:rsidR="004731A7" w:rsidRPr="009874DE">
        <w:rPr>
          <w:sz w:val="28"/>
          <w:szCs w:val="28"/>
        </w:rPr>
        <w:t>и</w:t>
      </w:r>
      <w:r w:rsidRPr="009874DE">
        <w:rPr>
          <w:sz w:val="28"/>
          <w:szCs w:val="28"/>
        </w:rPr>
        <w:t xml:space="preserve"> и информационны</w:t>
      </w:r>
      <w:r w:rsidR="004731A7" w:rsidRPr="009874DE">
        <w:rPr>
          <w:sz w:val="28"/>
          <w:szCs w:val="28"/>
        </w:rPr>
        <w:t>х</w:t>
      </w:r>
      <w:r w:rsidRPr="009874DE">
        <w:rPr>
          <w:sz w:val="28"/>
          <w:szCs w:val="28"/>
        </w:rPr>
        <w:t xml:space="preserve"> технологи</w:t>
      </w:r>
      <w:r w:rsidR="004731A7" w:rsidRPr="009874DE">
        <w:rPr>
          <w:sz w:val="28"/>
          <w:szCs w:val="28"/>
        </w:rPr>
        <w:t>й к</w:t>
      </w:r>
      <w:r w:rsidRPr="009874DE">
        <w:rPr>
          <w:sz w:val="28"/>
          <w:szCs w:val="28"/>
        </w:rPr>
        <w:t xml:space="preserve"> «мужским» специальностям.</w:t>
      </w:r>
    </w:p>
    <w:p w:rsidR="00D4760F" w:rsidRPr="009874DE" w:rsidRDefault="004731A7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 xml:space="preserve">ЕГЭ по </w:t>
      </w:r>
      <w:r w:rsidR="00D4760F" w:rsidRPr="009874DE">
        <w:rPr>
          <w:sz w:val="28"/>
          <w:szCs w:val="28"/>
        </w:rPr>
        <w:t xml:space="preserve">информатике и </w:t>
      </w:r>
      <w:r w:rsidRPr="009874DE">
        <w:rPr>
          <w:sz w:val="28"/>
          <w:szCs w:val="28"/>
        </w:rPr>
        <w:t>ИКТ</w:t>
      </w:r>
      <w:r w:rsidR="00D4760F" w:rsidRPr="009874DE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09 г"/>
        </w:smartTagPr>
        <w:r w:rsidR="00D4760F" w:rsidRPr="009874DE">
          <w:rPr>
            <w:sz w:val="28"/>
            <w:szCs w:val="28"/>
          </w:rPr>
          <w:t>2009 г</w:t>
        </w:r>
      </w:smartTag>
      <w:r w:rsidR="00D4760F" w:rsidRPr="009874DE">
        <w:rPr>
          <w:sz w:val="28"/>
          <w:szCs w:val="28"/>
        </w:rPr>
        <w:t>. сдавался</w:t>
      </w:r>
      <w:r w:rsidRPr="009874DE">
        <w:rPr>
          <w:sz w:val="28"/>
          <w:szCs w:val="28"/>
        </w:rPr>
        <w:t xml:space="preserve">, как и в прошлые годы, </w:t>
      </w:r>
      <w:r w:rsidR="00D4760F" w:rsidRPr="009874DE">
        <w:rPr>
          <w:sz w:val="28"/>
          <w:szCs w:val="28"/>
        </w:rPr>
        <w:t xml:space="preserve"> выпускниками по выбору</w:t>
      </w:r>
      <w:r w:rsidRPr="009874DE">
        <w:rPr>
          <w:sz w:val="28"/>
          <w:szCs w:val="28"/>
        </w:rPr>
        <w:t xml:space="preserve">, но в условиях новых нормативных документов, определяющих порядок проведения ЕГЭ: </w:t>
      </w:r>
      <w:r w:rsidR="00D4760F" w:rsidRPr="009874DE">
        <w:rPr>
          <w:sz w:val="28"/>
          <w:szCs w:val="28"/>
        </w:rPr>
        <w:t xml:space="preserve"> </w:t>
      </w:r>
      <w:r w:rsidRPr="009874DE">
        <w:rPr>
          <w:sz w:val="28"/>
          <w:szCs w:val="28"/>
        </w:rPr>
        <w:t xml:space="preserve">в отличие от предшествующих лет </w:t>
      </w:r>
      <w:r w:rsidR="00D4760F" w:rsidRPr="009874DE">
        <w:rPr>
          <w:sz w:val="28"/>
          <w:szCs w:val="28"/>
        </w:rPr>
        <w:t xml:space="preserve">оценка за </w:t>
      </w:r>
      <w:r w:rsidRPr="009874DE">
        <w:rPr>
          <w:sz w:val="28"/>
          <w:szCs w:val="28"/>
        </w:rPr>
        <w:t xml:space="preserve">экзамен не переводилась из </w:t>
      </w:r>
      <w:r w:rsidR="00D4760F" w:rsidRPr="009874DE">
        <w:rPr>
          <w:sz w:val="28"/>
          <w:szCs w:val="28"/>
        </w:rPr>
        <w:t xml:space="preserve">100-балльной </w:t>
      </w:r>
      <w:r w:rsidRPr="009874DE">
        <w:rPr>
          <w:sz w:val="28"/>
          <w:szCs w:val="28"/>
        </w:rPr>
        <w:t xml:space="preserve">в пятибалльную </w:t>
      </w:r>
      <w:r w:rsidR="00D4760F" w:rsidRPr="009874DE">
        <w:rPr>
          <w:sz w:val="28"/>
          <w:szCs w:val="28"/>
        </w:rPr>
        <w:t>шкал</w:t>
      </w:r>
      <w:r w:rsidRPr="009874DE">
        <w:rPr>
          <w:sz w:val="28"/>
          <w:szCs w:val="28"/>
        </w:rPr>
        <w:t>у</w:t>
      </w:r>
      <w:r w:rsidR="00D4760F" w:rsidRPr="009874DE">
        <w:rPr>
          <w:sz w:val="28"/>
          <w:szCs w:val="28"/>
        </w:rPr>
        <w:t>. Рособрнадзором была установлена минимальная граница в 37 тестовых баллов, которую не преодолели 10,97% сдававших экзамен (</w:t>
      </w:r>
      <w:r w:rsidR="003D3638" w:rsidRPr="009874DE">
        <w:rPr>
          <w:sz w:val="28"/>
          <w:szCs w:val="28"/>
        </w:rPr>
        <w:t>в</w:t>
      </w:r>
      <w:r w:rsidR="00D4760F" w:rsidRPr="009874DE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="00D4760F" w:rsidRPr="009874DE">
          <w:rPr>
            <w:sz w:val="28"/>
            <w:szCs w:val="28"/>
          </w:rPr>
          <w:t>2008 г</w:t>
        </w:r>
      </w:smartTag>
      <w:r w:rsidR="00D4760F" w:rsidRPr="009874DE">
        <w:rPr>
          <w:sz w:val="28"/>
          <w:szCs w:val="28"/>
        </w:rPr>
        <w:t>. неудовлетворительную оценку получили  11,3% экзаменовавшихся, в 2007 году 9,7%)</w:t>
      </w:r>
      <w:r w:rsidR="003D3638" w:rsidRPr="009874DE">
        <w:rPr>
          <w:sz w:val="28"/>
          <w:szCs w:val="28"/>
        </w:rPr>
        <w:t>.</w:t>
      </w:r>
      <w:r w:rsidR="00D4760F" w:rsidRPr="009874DE">
        <w:rPr>
          <w:sz w:val="28"/>
          <w:szCs w:val="28"/>
        </w:rPr>
        <w:t xml:space="preserve"> Максимальную оценку в 100 баллов получили 62 человека (0,09% участников экзамена). В Таблице 1 приводится распределение участников экзамена по группам на основании набранных баллов. </w:t>
      </w:r>
    </w:p>
    <w:p w:rsidR="00D4760F" w:rsidRPr="009874DE" w:rsidRDefault="00D4760F" w:rsidP="00FC3987">
      <w:pPr>
        <w:spacing w:before="120" w:after="12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9874DE">
        <w:rPr>
          <w:rFonts w:ascii="Times New Roman" w:hAnsi="Times New Roman"/>
          <w:i/>
          <w:sz w:val="28"/>
          <w:szCs w:val="28"/>
        </w:rPr>
        <w:t>Таблица 1</w:t>
      </w:r>
    </w:p>
    <w:p w:rsidR="00D4760F" w:rsidRPr="009874DE" w:rsidRDefault="00D4760F" w:rsidP="00FC3987">
      <w:pPr>
        <w:pStyle w:val="ab"/>
        <w:rPr>
          <w:b/>
          <w:bCs/>
          <w:sz w:val="28"/>
          <w:szCs w:val="28"/>
        </w:rPr>
      </w:pPr>
      <w:r w:rsidRPr="009874DE">
        <w:rPr>
          <w:b/>
          <w:bCs/>
          <w:sz w:val="28"/>
          <w:szCs w:val="28"/>
        </w:rPr>
        <w:t>Распределение участников экзамена по полученным тестовым баллам</w:t>
      </w:r>
    </w:p>
    <w:tbl>
      <w:tblPr>
        <w:tblW w:w="506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2"/>
        <w:gridCol w:w="680"/>
        <w:gridCol w:w="682"/>
        <w:gridCol w:w="696"/>
        <w:gridCol w:w="756"/>
        <w:gridCol w:w="816"/>
        <w:gridCol w:w="816"/>
        <w:gridCol w:w="816"/>
        <w:gridCol w:w="816"/>
        <w:gridCol w:w="696"/>
        <w:gridCol w:w="705"/>
        <w:gridCol w:w="833"/>
      </w:tblGrid>
      <w:tr w:rsidR="00D4760F" w:rsidRPr="009874DE">
        <w:tc>
          <w:tcPr>
            <w:tcW w:w="583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Интервал тестовых баллов</w:t>
            </w:r>
          </w:p>
        </w:tc>
        <w:tc>
          <w:tcPr>
            <w:tcW w:w="393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  <w:rPr>
                <w:b/>
              </w:rPr>
            </w:pPr>
            <w:r w:rsidRPr="009874DE">
              <w:rPr>
                <w:b/>
              </w:rPr>
              <w:t>0-10</w:t>
            </w:r>
          </w:p>
        </w:tc>
        <w:tc>
          <w:tcPr>
            <w:tcW w:w="394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  <w:rPr>
                <w:b/>
              </w:rPr>
            </w:pPr>
            <w:r w:rsidRPr="009874DE">
              <w:rPr>
                <w:b/>
              </w:rPr>
              <w:t>11-20</w:t>
            </w:r>
          </w:p>
        </w:tc>
        <w:tc>
          <w:tcPr>
            <w:tcW w:w="394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  <w:rPr>
                <w:b/>
              </w:rPr>
            </w:pPr>
            <w:r w:rsidRPr="009874DE">
              <w:rPr>
                <w:b/>
              </w:rPr>
              <w:t>21-30</w:t>
            </w:r>
          </w:p>
        </w:tc>
        <w:tc>
          <w:tcPr>
            <w:tcW w:w="395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  <w:rPr>
                <w:b/>
              </w:rPr>
            </w:pPr>
            <w:r w:rsidRPr="009874DE">
              <w:rPr>
                <w:b/>
              </w:rPr>
              <w:t>31-40</w:t>
            </w:r>
          </w:p>
        </w:tc>
        <w:tc>
          <w:tcPr>
            <w:tcW w:w="395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  <w:rPr>
                <w:b/>
              </w:rPr>
            </w:pPr>
            <w:r w:rsidRPr="009874DE">
              <w:rPr>
                <w:b/>
              </w:rPr>
              <w:t>41-50</w:t>
            </w:r>
          </w:p>
        </w:tc>
        <w:tc>
          <w:tcPr>
            <w:tcW w:w="395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  <w:rPr>
                <w:b/>
              </w:rPr>
            </w:pPr>
            <w:r w:rsidRPr="009874DE">
              <w:rPr>
                <w:b/>
              </w:rPr>
              <w:t>51-60</w:t>
            </w:r>
          </w:p>
        </w:tc>
        <w:tc>
          <w:tcPr>
            <w:tcW w:w="395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  <w:rPr>
                <w:b/>
              </w:rPr>
            </w:pPr>
            <w:r w:rsidRPr="009874DE">
              <w:rPr>
                <w:b/>
              </w:rPr>
              <w:t>61-70</w:t>
            </w:r>
          </w:p>
        </w:tc>
        <w:tc>
          <w:tcPr>
            <w:tcW w:w="395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  <w:rPr>
                <w:b/>
              </w:rPr>
            </w:pPr>
            <w:r w:rsidRPr="009874DE">
              <w:rPr>
                <w:b/>
              </w:rPr>
              <w:t>71-80</w:t>
            </w:r>
          </w:p>
        </w:tc>
        <w:tc>
          <w:tcPr>
            <w:tcW w:w="394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  <w:rPr>
                <w:b/>
              </w:rPr>
            </w:pPr>
            <w:r w:rsidRPr="009874DE">
              <w:rPr>
                <w:b/>
              </w:rPr>
              <w:t>81-90</w:t>
            </w:r>
          </w:p>
        </w:tc>
        <w:tc>
          <w:tcPr>
            <w:tcW w:w="457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  <w:rPr>
                <w:b/>
              </w:rPr>
            </w:pPr>
            <w:r w:rsidRPr="009874DE">
              <w:rPr>
                <w:b/>
              </w:rPr>
              <w:t>91-100</w:t>
            </w:r>
          </w:p>
        </w:tc>
        <w:tc>
          <w:tcPr>
            <w:tcW w:w="411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Итого</w:t>
            </w:r>
          </w:p>
        </w:tc>
      </w:tr>
      <w:tr w:rsidR="00D4760F" w:rsidRPr="009874DE">
        <w:tc>
          <w:tcPr>
            <w:tcW w:w="583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Процент уча</w:t>
            </w:r>
            <w:r w:rsidR="003D3638" w:rsidRPr="009874DE">
              <w:t>стников</w:t>
            </w:r>
          </w:p>
        </w:tc>
        <w:tc>
          <w:tcPr>
            <w:tcW w:w="393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0,12</w:t>
            </w:r>
          </w:p>
        </w:tc>
        <w:tc>
          <w:tcPr>
            <w:tcW w:w="394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0,97</w:t>
            </w:r>
          </w:p>
        </w:tc>
        <w:tc>
          <w:tcPr>
            <w:tcW w:w="394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5,15</w:t>
            </w:r>
          </w:p>
        </w:tc>
        <w:tc>
          <w:tcPr>
            <w:tcW w:w="395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11,80</w:t>
            </w:r>
          </w:p>
        </w:tc>
        <w:tc>
          <w:tcPr>
            <w:tcW w:w="395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17,34</w:t>
            </w:r>
          </w:p>
        </w:tc>
        <w:tc>
          <w:tcPr>
            <w:tcW w:w="395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22,26</w:t>
            </w:r>
          </w:p>
        </w:tc>
        <w:tc>
          <w:tcPr>
            <w:tcW w:w="395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21,85</w:t>
            </w:r>
          </w:p>
        </w:tc>
        <w:tc>
          <w:tcPr>
            <w:tcW w:w="395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15,15</w:t>
            </w:r>
          </w:p>
        </w:tc>
        <w:tc>
          <w:tcPr>
            <w:tcW w:w="394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4,51</w:t>
            </w:r>
          </w:p>
        </w:tc>
        <w:tc>
          <w:tcPr>
            <w:tcW w:w="457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0,85</w:t>
            </w:r>
          </w:p>
        </w:tc>
        <w:tc>
          <w:tcPr>
            <w:tcW w:w="411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100,0</w:t>
            </w:r>
          </w:p>
        </w:tc>
      </w:tr>
      <w:tr w:rsidR="00D4760F" w:rsidRPr="009874DE">
        <w:tc>
          <w:tcPr>
            <w:tcW w:w="583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Число уча</w:t>
            </w:r>
            <w:r w:rsidR="003D3638" w:rsidRPr="009874DE">
              <w:t>стников</w:t>
            </w:r>
          </w:p>
        </w:tc>
        <w:tc>
          <w:tcPr>
            <w:tcW w:w="393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83</w:t>
            </w:r>
          </w:p>
        </w:tc>
        <w:tc>
          <w:tcPr>
            <w:tcW w:w="394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671</w:t>
            </w:r>
          </w:p>
        </w:tc>
        <w:tc>
          <w:tcPr>
            <w:tcW w:w="394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3561</w:t>
            </w:r>
          </w:p>
        </w:tc>
        <w:tc>
          <w:tcPr>
            <w:tcW w:w="395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8161</w:t>
            </w:r>
          </w:p>
        </w:tc>
        <w:tc>
          <w:tcPr>
            <w:tcW w:w="395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11991</w:t>
            </w:r>
          </w:p>
        </w:tc>
        <w:tc>
          <w:tcPr>
            <w:tcW w:w="395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15391</w:t>
            </w:r>
          </w:p>
        </w:tc>
        <w:tc>
          <w:tcPr>
            <w:tcW w:w="395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15106</w:t>
            </w:r>
          </w:p>
        </w:tc>
        <w:tc>
          <w:tcPr>
            <w:tcW w:w="395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10474</w:t>
            </w:r>
          </w:p>
        </w:tc>
        <w:tc>
          <w:tcPr>
            <w:tcW w:w="394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3118</w:t>
            </w:r>
          </w:p>
        </w:tc>
        <w:tc>
          <w:tcPr>
            <w:tcW w:w="457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588</w:t>
            </w:r>
          </w:p>
        </w:tc>
        <w:tc>
          <w:tcPr>
            <w:tcW w:w="411" w:type="pct"/>
            <w:vAlign w:val="center"/>
          </w:tcPr>
          <w:p w:rsidR="00D4760F" w:rsidRPr="009874DE" w:rsidRDefault="00D4760F" w:rsidP="00FC3987">
            <w:pPr>
              <w:pStyle w:val="a9"/>
              <w:spacing w:line="240" w:lineRule="auto"/>
              <w:ind w:firstLine="0"/>
              <w:jc w:val="center"/>
            </w:pPr>
            <w:r w:rsidRPr="009874DE">
              <w:t>69144</w:t>
            </w:r>
          </w:p>
        </w:tc>
      </w:tr>
    </w:tbl>
    <w:p w:rsidR="00D4760F" w:rsidRPr="009874DE" w:rsidRDefault="00D4760F" w:rsidP="00FC3987">
      <w:pPr>
        <w:pStyle w:val="a5"/>
        <w:spacing w:line="240" w:lineRule="auto"/>
        <w:rPr>
          <w:sz w:val="28"/>
          <w:szCs w:val="28"/>
        </w:rPr>
      </w:pPr>
    </w:p>
    <w:p w:rsidR="007A1A33" w:rsidRPr="009874DE" w:rsidRDefault="00EA4BD6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 xml:space="preserve">Если в прошлые годы группы экзаменуемых разных уровней подготовки выделялись с ориентиром на результаты экзамена, переведенные в </w:t>
      </w:r>
      <w:r w:rsidR="007A1A33" w:rsidRPr="009874DE">
        <w:rPr>
          <w:sz w:val="28"/>
          <w:szCs w:val="28"/>
        </w:rPr>
        <w:t>школьн</w:t>
      </w:r>
      <w:r w:rsidRPr="009874DE">
        <w:rPr>
          <w:sz w:val="28"/>
          <w:szCs w:val="28"/>
        </w:rPr>
        <w:t xml:space="preserve">ую отметку, то </w:t>
      </w:r>
      <w:r w:rsidR="007A1A33" w:rsidRPr="009874DE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9 г"/>
        </w:smartTagPr>
        <w:r w:rsidR="007A1A33" w:rsidRPr="009874DE">
          <w:rPr>
            <w:sz w:val="28"/>
            <w:szCs w:val="28"/>
          </w:rPr>
          <w:t>2009 г</w:t>
        </w:r>
      </w:smartTag>
      <w:r w:rsidR="007A1A33" w:rsidRPr="009874DE">
        <w:rPr>
          <w:sz w:val="28"/>
          <w:szCs w:val="28"/>
        </w:rPr>
        <w:t xml:space="preserve">. анализ результатов выполнения экзаменационной работы </w:t>
      </w:r>
      <w:r w:rsidRPr="009874DE">
        <w:rPr>
          <w:sz w:val="28"/>
          <w:szCs w:val="28"/>
        </w:rPr>
        <w:t xml:space="preserve">выпускниками </w:t>
      </w:r>
      <w:r w:rsidR="007A1A33" w:rsidRPr="009874DE">
        <w:rPr>
          <w:sz w:val="28"/>
          <w:szCs w:val="28"/>
        </w:rPr>
        <w:t xml:space="preserve">с различными уровнями подготовки </w:t>
      </w:r>
      <w:r w:rsidRPr="009874DE">
        <w:rPr>
          <w:sz w:val="28"/>
          <w:szCs w:val="28"/>
        </w:rPr>
        <w:t xml:space="preserve">проведен с выделением групп </w:t>
      </w:r>
      <w:r w:rsidR="007A1A33" w:rsidRPr="009874DE">
        <w:rPr>
          <w:sz w:val="28"/>
          <w:szCs w:val="28"/>
        </w:rPr>
        <w:t xml:space="preserve">на основании </w:t>
      </w:r>
      <w:r w:rsidRPr="009874DE">
        <w:rPr>
          <w:sz w:val="28"/>
          <w:szCs w:val="28"/>
        </w:rPr>
        <w:t xml:space="preserve">иного </w:t>
      </w:r>
      <w:r w:rsidR="007A1A33" w:rsidRPr="009874DE">
        <w:rPr>
          <w:sz w:val="28"/>
          <w:szCs w:val="28"/>
        </w:rPr>
        <w:t>подхода</w:t>
      </w:r>
      <w:r w:rsidRPr="009874DE">
        <w:rPr>
          <w:sz w:val="28"/>
          <w:szCs w:val="28"/>
        </w:rPr>
        <w:t>: с</w:t>
      </w:r>
      <w:r w:rsidR="007A1A33" w:rsidRPr="009874DE">
        <w:rPr>
          <w:sz w:val="28"/>
          <w:szCs w:val="28"/>
        </w:rPr>
        <w:t xml:space="preserve">татистически выделены шесть групп участников экзамена с </w:t>
      </w:r>
      <w:r w:rsidR="00C31507" w:rsidRPr="009874DE">
        <w:rPr>
          <w:sz w:val="28"/>
          <w:szCs w:val="28"/>
        </w:rPr>
        <w:t xml:space="preserve">разными </w:t>
      </w:r>
      <w:r w:rsidR="007A1A33" w:rsidRPr="009874DE">
        <w:rPr>
          <w:sz w:val="28"/>
          <w:szCs w:val="28"/>
        </w:rPr>
        <w:t xml:space="preserve">уровнями </w:t>
      </w:r>
      <w:r w:rsidR="00C31507" w:rsidRPr="009874DE">
        <w:rPr>
          <w:sz w:val="28"/>
          <w:szCs w:val="28"/>
        </w:rPr>
        <w:t>выполнения ЕГЭ по информатике и ИКТ 2009 года. Приняты следующие обозначения уровней:</w:t>
      </w:r>
      <w:r w:rsidR="007A1A33" w:rsidRPr="009874DE">
        <w:rPr>
          <w:sz w:val="28"/>
          <w:szCs w:val="28"/>
        </w:rPr>
        <w:t xml:space="preserve"> «ниже минимального», «минимальный», «посредственный», «удовлетворительный», «хороший» и «отличный». Распределение участников экзамена по группам, равно как и средние баллы, ими набранные, представлен</w:t>
      </w:r>
      <w:r w:rsidRPr="009874DE">
        <w:rPr>
          <w:sz w:val="28"/>
          <w:szCs w:val="28"/>
        </w:rPr>
        <w:t>ы</w:t>
      </w:r>
      <w:r w:rsidR="007A1A33" w:rsidRPr="009874DE">
        <w:rPr>
          <w:sz w:val="28"/>
          <w:szCs w:val="28"/>
        </w:rPr>
        <w:t xml:space="preserve"> в таблице 2.</w:t>
      </w:r>
    </w:p>
    <w:p w:rsidR="0038121F" w:rsidRPr="009874DE" w:rsidRDefault="0038121F" w:rsidP="00FC3987">
      <w:pPr>
        <w:pStyle w:val="a5"/>
        <w:spacing w:line="240" w:lineRule="auto"/>
        <w:rPr>
          <w:sz w:val="28"/>
          <w:szCs w:val="28"/>
        </w:rPr>
      </w:pPr>
    </w:p>
    <w:p w:rsidR="0038121F" w:rsidRPr="009874DE" w:rsidRDefault="0038121F" w:rsidP="00FC3987">
      <w:pPr>
        <w:pStyle w:val="a5"/>
        <w:spacing w:line="240" w:lineRule="auto"/>
        <w:rPr>
          <w:sz w:val="28"/>
          <w:szCs w:val="28"/>
        </w:rPr>
      </w:pPr>
    </w:p>
    <w:p w:rsidR="007A1A33" w:rsidRPr="009874DE" w:rsidRDefault="007A1A33" w:rsidP="00FC3987">
      <w:pPr>
        <w:pStyle w:val="a5"/>
        <w:spacing w:line="240" w:lineRule="auto"/>
        <w:jc w:val="right"/>
        <w:rPr>
          <w:i/>
          <w:sz w:val="28"/>
          <w:szCs w:val="28"/>
        </w:rPr>
      </w:pPr>
      <w:r w:rsidRPr="009874DE">
        <w:rPr>
          <w:i/>
          <w:sz w:val="28"/>
          <w:szCs w:val="28"/>
        </w:rPr>
        <w:t>Таблица 2</w:t>
      </w:r>
    </w:p>
    <w:p w:rsidR="007A1A33" w:rsidRPr="009874DE" w:rsidRDefault="007A1A33" w:rsidP="00FC3987">
      <w:pPr>
        <w:pStyle w:val="a5"/>
        <w:spacing w:line="240" w:lineRule="auto"/>
        <w:jc w:val="center"/>
        <w:rPr>
          <w:b/>
          <w:sz w:val="28"/>
          <w:szCs w:val="28"/>
        </w:rPr>
      </w:pPr>
      <w:r w:rsidRPr="009874DE">
        <w:rPr>
          <w:b/>
          <w:sz w:val="28"/>
          <w:szCs w:val="28"/>
        </w:rPr>
        <w:t>Распределение участников экзамена по уровням результатов</w:t>
      </w:r>
    </w:p>
    <w:tbl>
      <w:tblPr>
        <w:tblW w:w="9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81"/>
        <w:gridCol w:w="2303"/>
        <w:gridCol w:w="2052"/>
        <w:gridCol w:w="2311"/>
      </w:tblGrid>
      <w:tr w:rsidR="007A1A33" w:rsidRPr="009874DE">
        <w:tc>
          <w:tcPr>
            <w:tcW w:w="2518" w:type="dxa"/>
          </w:tcPr>
          <w:p w:rsidR="007A1A33" w:rsidRPr="009874DE" w:rsidRDefault="007A1A33" w:rsidP="00FC3987">
            <w:pPr>
              <w:pStyle w:val="a5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Уровень</w:t>
            </w:r>
          </w:p>
        </w:tc>
        <w:tc>
          <w:tcPr>
            <w:tcW w:w="2393" w:type="dxa"/>
          </w:tcPr>
          <w:p w:rsidR="007A1A33" w:rsidRPr="009874DE" w:rsidRDefault="007A1A33" w:rsidP="00FC3987">
            <w:pPr>
              <w:pStyle w:val="a5"/>
              <w:spacing w:line="240" w:lineRule="auto"/>
              <w:ind w:firstLine="34"/>
              <w:jc w:val="center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Первичный балл</w:t>
            </w:r>
          </w:p>
        </w:tc>
        <w:tc>
          <w:tcPr>
            <w:tcW w:w="2143" w:type="dxa"/>
          </w:tcPr>
          <w:p w:rsidR="007A1A33" w:rsidRPr="009874DE" w:rsidRDefault="007A1A33" w:rsidP="00FC3987">
            <w:pPr>
              <w:pStyle w:val="a5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Тестовый балл</w:t>
            </w:r>
          </w:p>
        </w:tc>
        <w:tc>
          <w:tcPr>
            <w:tcW w:w="2393" w:type="dxa"/>
          </w:tcPr>
          <w:p w:rsidR="007A1A33" w:rsidRPr="009874DE" w:rsidRDefault="007A1A33" w:rsidP="00FC3987">
            <w:pPr>
              <w:pStyle w:val="a5"/>
              <w:spacing w:line="240" w:lineRule="auto"/>
              <w:ind w:firstLine="34"/>
              <w:jc w:val="center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% от всех участников</w:t>
            </w:r>
          </w:p>
        </w:tc>
      </w:tr>
      <w:tr w:rsidR="007A1A33" w:rsidRPr="009874DE">
        <w:tc>
          <w:tcPr>
            <w:tcW w:w="2518" w:type="dxa"/>
          </w:tcPr>
          <w:p w:rsidR="007A1A33" w:rsidRPr="009874DE" w:rsidRDefault="007A1A33" w:rsidP="00FC3987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Ниже минимального</w:t>
            </w:r>
          </w:p>
        </w:tc>
        <w:tc>
          <w:tcPr>
            <w:tcW w:w="2393" w:type="dxa"/>
          </w:tcPr>
          <w:p w:rsidR="007A1A33" w:rsidRPr="009874DE" w:rsidRDefault="007A1A33" w:rsidP="00FC3987">
            <w:pPr>
              <w:pStyle w:val="a5"/>
              <w:spacing w:line="240" w:lineRule="auto"/>
              <w:ind w:firstLine="34"/>
              <w:jc w:val="center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0-8</w:t>
            </w:r>
          </w:p>
        </w:tc>
        <w:tc>
          <w:tcPr>
            <w:tcW w:w="2143" w:type="dxa"/>
          </w:tcPr>
          <w:p w:rsidR="007A1A33" w:rsidRPr="009874DE" w:rsidRDefault="007A1A33" w:rsidP="00FC3987">
            <w:pPr>
              <w:pStyle w:val="a5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0-36</w:t>
            </w:r>
          </w:p>
        </w:tc>
        <w:tc>
          <w:tcPr>
            <w:tcW w:w="2393" w:type="dxa"/>
          </w:tcPr>
          <w:p w:rsidR="007A1A33" w:rsidRPr="009874DE" w:rsidRDefault="007A1A33" w:rsidP="00FC3987">
            <w:pPr>
              <w:pStyle w:val="a5"/>
              <w:spacing w:line="240" w:lineRule="auto"/>
              <w:ind w:right="584" w:firstLine="34"/>
              <w:jc w:val="right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10,97%</w:t>
            </w:r>
          </w:p>
        </w:tc>
      </w:tr>
      <w:tr w:rsidR="007A1A33" w:rsidRPr="009874DE">
        <w:tc>
          <w:tcPr>
            <w:tcW w:w="2518" w:type="dxa"/>
          </w:tcPr>
          <w:p w:rsidR="007A1A33" w:rsidRPr="009874DE" w:rsidRDefault="007A1A33" w:rsidP="00FC3987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Минимальный</w:t>
            </w:r>
          </w:p>
        </w:tc>
        <w:tc>
          <w:tcPr>
            <w:tcW w:w="2393" w:type="dxa"/>
          </w:tcPr>
          <w:p w:rsidR="007A1A33" w:rsidRPr="009874DE" w:rsidRDefault="007A1A33" w:rsidP="00FC3987">
            <w:pPr>
              <w:pStyle w:val="a5"/>
              <w:spacing w:line="240" w:lineRule="auto"/>
              <w:ind w:firstLine="34"/>
              <w:jc w:val="center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9</w:t>
            </w:r>
          </w:p>
        </w:tc>
        <w:tc>
          <w:tcPr>
            <w:tcW w:w="2143" w:type="dxa"/>
          </w:tcPr>
          <w:p w:rsidR="007A1A33" w:rsidRPr="009874DE" w:rsidRDefault="007A1A33" w:rsidP="00FC3987">
            <w:pPr>
              <w:pStyle w:val="a5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37</w:t>
            </w:r>
          </w:p>
        </w:tc>
        <w:tc>
          <w:tcPr>
            <w:tcW w:w="2393" w:type="dxa"/>
          </w:tcPr>
          <w:p w:rsidR="007A1A33" w:rsidRPr="009874DE" w:rsidRDefault="007A1A33" w:rsidP="00FC3987">
            <w:pPr>
              <w:pStyle w:val="a5"/>
              <w:spacing w:line="240" w:lineRule="auto"/>
              <w:ind w:right="584" w:firstLine="34"/>
              <w:jc w:val="right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13,03%</w:t>
            </w:r>
          </w:p>
        </w:tc>
      </w:tr>
      <w:tr w:rsidR="007A1A33" w:rsidRPr="009874DE">
        <w:tc>
          <w:tcPr>
            <w:tcW w:w="2518" w:type="dxa"/>
          </w:tcPr>
          <w:p w:rsidR="007A1A33" w:rsidRPr="009874DE" w:rsidRDefault="007A1A33" w:rsidP="00FC3987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Посредственный</w:t>
            </w:r>
          </w:p>
        </w:tc>
        <w:tc>
          <w:tcPr>
            <w:tcW w:w="2393" w:type="dxa"/>
          </w:tcPr>
          <w:p w:rsidR="007A1A33" w:rsidRPr="009874DE" w:rsidRDefault="007A1A33" w:rsidP="00FC3987">
            <w:pPr>
              <w:pStyle w:val="a5"/>
              <w:spacing w:line="240" w:lineRule="auto"/>
              <w:ind w:firstLine="34"/>
              <w:jc w:val="center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</w:tcPr>
          <w:p w:rsidR="007A1A33" w:rsidRPr="009874DE" w:rsidRDefault="007A1A33" w:rsidP="00FC3987">
            <w:pPr>
              <w:pStyle w:val="a5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45</w:t>
            </w:r>
          </w:p>
        </w:tc>
        <w:tc>
          <w:tcPr>
            <w:tcW w:w="2393" w:type="dxa"/>
          </w:tcPr>
          <w:p w:rsidR="007A1A33" w:rsidRPr="009874DE" w:rsidRDefault="007A1A33" w:rsidP="00FC3987">
            <w:pPr>
              <w:pStyle w:val="a5"/>
              <w:spacing w:line="240" w:lineRule="auto"/>
              <w:ind w:right="584" w:firstLine="34"/>
              <w:jc w:val="right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25,24%</w:t>
            </w:r>
          </w:p>
        </w:tc>
      </w:tr>
      <w:tr w:rsidR="007A1A33" w:rsidRPr="009874DE">
        <w:tc>
          <w:tcPr>
            <w:tcW w:w="2518" w:type="dxa"/>
          </w:tcPr>
          <w:p w:rsidR="007A1A33" w:rsidRPr="009874DE" w:rsidRDefault="007A1A33" w:rsidP="00FC3987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Удовлетворительный</w:t>
            </w:r>
          </w:p>
        </w:tc>
        <w:tc>
          <w:tcPr>
            <w:tcW w:w="2393" w:type="dxa"/>
          </w:tcPr>
          <w:p w:rsidR="007A1A33" w:rsidRPr="009874DE" w:rsidRDefault="007A1A33" w:rsidP="00FC3987">
            <w:pPr>
              <w:pStyle w:val="a5"/>
              <w:spacing w:line="240" w:lineRule="auto"/>
              <w:ind w:firstLine="34"/>
              <w:jc w:val="center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20</w:t>
            </w:r>
          </w:p>
        </w:tc>
        <w:tc>
          <w:tcPr>
            <w:tcW w:w="2143" w:type="dxa"/>
          </w:tcPr>
          <w:p w:rsidR="007A1A33" w:rsidRPr="009874DE" w:rsidRDefault="007A1A33" w:rsidP="00FC3987">
            <w:pPr>
              <w:pStyle w:val="a5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58</w:t>
            </w:r>
          </w:p>
        </w:tc>
        <w:tc>
          <w:tcPr>
            <w:tcW w:w="2393" w:type="dxa"/>
          </w:tcPr>
          <w:p w:rsidR="007A1A33" w:rsidRPr="009874DE" w:rsidRDefault="007A1A33" w:rsidP="00FC3987">
            <w:pPr>
              <w:pStyle w:val="a5"/>
              <w:spacing w:line="240" w:lineRule="auto"/>
              <w:ind w:right="584" w:firstLine="34"/>
              <w:jc w:val="right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22,75%</w:t>
            </w:r>
          </w:p>
        </w:tc>
      </w:tr>
      <w:tr w:rsidR="007A1A33" w:rsidRPr="009874DE">
        <w:tc>
          <w:tcPr>
            <w:tcW w:w="2518" w:type="dxa"/>
          </w:tcPr>
          <w:p w:rsidR="007A1A33" w:rsidRPr="009874DE" w:rsidRDefault="007A1A33" w:rsidP="00FC3987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Хороший</w:t>
            </w:r>
          </w:p>
        </w:tc>
        <w:tc>
          <w:tcPr>
            <w:tcW w:w="2393" w:type="dxa"/>
          </w:tcPr>
          <w:p w:rsidR="007A1A33" w:rsidRPr="009874DE" w:rsidRDefault="007A1A33" w:rsidP="00FC3987">
            <w:pPr>
              <w:pStyle w:val="a5"/>
              <w:spacing w:line="240" w:lineRule="auto"/>
              <w:ind w:firstLine="34"/>
              <w:jc w:val="center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26</w:t>
            </w:r>
          </w:p>
        </w:tc>
        <w:tc>
          <w:tcPr>
            <w:tcW w:w="2143" w:type="dxa"/>
          </w:tcPr>
          <w:p w:rsidR="007A1A33" w:rsidRPr="009874DE" w:rsidRDefault="007A1A33" w:rsidP="00FC3987">
            <w:pPr>
              <w:pStyle w:val="a5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67</w:t>
            </w:r>
          </w:p>
        </w:tc>
        <w:tc>
          <w:tcPr>
            <w:tcW w:w="2393" w:type="dxa"/>
          </w:tcPr>
          <w:p w:rsidR="007A1A33" w:rsidRPr="009874DE" w:rsidRDefault="007A1A33" w:rsidP="00FC3987">
            <w:pPr>
              <w:pStyle w:val="a5"/>
              <w:spacing w:line="240" w:lineRule="auto"/>
              <w:ind w:right="584" w:firstLine="34"/>
              <w:jc w:val="right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17,96%</w:t>
            </w:r>
          </w:p>
        </w:tc>
      </w:tr>
      <w:tr w:rsidR="007A1A33" w:rsidRPr="009874DE">
        <w:tc>
          <w:tcPr>
            <w:tcW w:w="2518" w:type="dxa"/>
          </w:tcPr>
          <w:p w:rsidR="007A1A33" w:rsidRPr="009874DE" w:rsidRDefault="007A1A33" w:rsidP="00FC3987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Отличный</w:t>
            </w:r>
          </w:p>
        </w:tc>
        <w:tc>
          <w:tcPr>
            <w:tcW w:w="2393" w:type="dxa"/>
          </w:tcPr>
          <w:p w:rsidR="007A1A33" w:rsidRPr="009874DE" w:rsidRDefault="007A1A33" w:rsidP="00FC3987">
            <w:pPr>
              <w:pStyle w:val="a5"/>
              <w:spacing w:line="240" w:lineRule="auto"/>
              <w:ind w:firstLine="34"/>
              <w:jc w:val="center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32</w:t>
            </w:r>
          </w:p>
        </w:tc>
        <w:tc>
          <w:tcPr>
            <w:tcW w:w="2143" w:type="dxa"/>
          </w:tcPr>
          <w:p w:rsidR="007A1A33" w:rsidRPr="009874DE" w:rsidRDefault="007A1A33" w:rsidP="00FC3987">
            <w:pPr>
              <w:pStyle w:val="a5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78</w:t>
            </w:r>
          </w:p>
        </w:tc>
        <w:tc>
          <w:tcPr>
            <w:tcW w:w="2393" w:type="dxa"/>
          </w:tcPr>
          <w:p w:rsidR="007A1A33" w:rsidRPr="009874DE" w:rsidRDefault="007A1A33" w:rsidP="00FC3987">
            <w:pPr>
              <w:pStyle w:val="a5"/>
              <w:spacing w:line="240" w:lineRule="auto"/>
              <w:ind w:right="584" w:firstLine="34"/>
              <w:jc w:val="right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9,40%</w:t>
            </w:r>
          </w:p>
        </w:tc>
      </w:tr>
      <w:tr w:rsidR="007A1A33" w:rsidRPr="009874DE">
        <w:tc>
          <w:tcPr>
            <w:tcW w:w="2518" w:type="dxa"/>
          </w:tcPr>
          <w:p w:rsidR="007A1A33" w:rsidRPr="009874DE" w:rsidRDefault="007A1A33" w:rsidP="00FC3987">
            <w:pPr>
              <w:pStyle w:val="a5"/>
              <w:spacing w:line="240" w:lineRule="auto"/>
              <w:ind w:firstLine="0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Максимальный</w:t>
            </w:r>
          </w:p>
        </w:tc>
        <w:tc>
          <w:tcPr>
            <w:tcW w:w="2393" w:type="dxa"/>
          </w:tcPr>
          <w:p w:rsidR="007A1A33" w:rsidRPr="009874DE" w:rsidRDefault="007A1A33" w:rsidP="00FC3987">
            <w:pPr>
              <w:pStyle w:val="a5"/>
              <w:spacing w:line="240" w:lineRule="auto"/>
              <w:ind w:firstLine="34"/>
              <w:jc w:val="center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40</w:t>
            </w:r>
          </w:p>
        </w:tc>
        <w:tc>
          <w:tcPr>
            <w:tcW w:w="2143" w:type="dxa"/>
          </w:tcPr>
          <w:p w:rsidR="007A1A33" w:rsidRPr="009874DE" w:rsidRDefault="007A1A33" w:rsidP="00FC3987">
            <w:pPr>
              <w:pStyle w:val="a5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100</w:t>
            </w:r>
          </w:p>
        </w:tc>
        <w:tc>
          <w:tcPr>
            <w:tcW w:w="2393" w:type="dxa"/>
          </w:tcPr>
          <w:p w:rsidR="007A1A33" w:rsidRPr="009874DE" w:rsidRDefault="007A1A33" w:rsidP="00FC3987">
            <w:pPr>
              <w:pStyle w:val="a5"/>
              <w:spacing w:line="240" w:lineRule="auto"/>
              <w:ind w:right="584" w:firstLine="34"/>
              <w:jc w:val="right"/>
              <w:rPr>
                <w:sz w:val="28"/>
                <w:szCs w:val="28"/>
              </w:rPr>
            </w:pPr>
            <w:r w:rsidRPr="009874DE">
              <w:rPr>
                <w:sz w:val="28"/>
                <w:szCs w:val="28"/>
              </w:rPr>
              <w:t>0,09%</w:t>
            </w:r>
          </w:p>
        </w:tc>
      </w:tr>
    </w:tbl>
    <w:p w:rsidR="007A1A33" w:rsidRPr="009874DE" w:rsidRDefault="007A1A33" w:rsidP="00FC3987">
      <w:pPr>
        <w:pStyle w:val="a5"/>
        <w:spacing w:line="240" w:lineRule="auto"/>
        <w:rPr>
          <w:sz w:val="28"/>
          <w:szCs w:val="28"/>
        </w:rPr>
      </w:pPr>
    </w:p>
    <w:p w:rsidR="003B1535" w:rsidRPr="009874DE" w:rsidRDefault="00502914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 xml:space="preserve">Выпускниками с </w:t>
      </w:r>
      <w:r w:rsidRPr="009874DE">
        <w:rPr>
          <w:b/>
          <w:sz w:val="28"/>
          <w:szCs w:val="28"/>
        </w:rPr>
        <w:t>минимальным</w:t>
      </w:r>
      <w:r w:rsidRPr="009874DE">
        <w:rPr>
          <w:sz w:val="28"/>
          <w:szCs w:val="28"/>
        </w:rPr>
        <w:t xml:space="preserve"> уровнем </w:t>
      </w:r>
      <w:r w:rsidR="00C31507" w:rsidRPr="009874DE">
        <w:rPr>
          <w:sz w:val="28"/>
          <w:szCs w:val="28"/>
        </w:rPr>
        <w:t>подготовки</w:t>
      </w:r>
      <w:r w:rsidRPr="009874DE">
        <w:rPr>
          <w:sz w:val="28"/>
          <w:szCs w:val="28"/>
        </w:rPr>
        <w:t xml:space="preserve"> (этот уровень достигают и превосходят 89% сдававших экзамен) устойчиво усвоены две темы: «Моделирование» и «Файловая система представления данных». На базовом уровне выполняются задания на формальное исполнение алгоритмов, записанных на естественном языке. По теме «Кодирование информации» выполняются только простейшие задания базового уровня. Деятельность </w:t>
      </w:r>
      <w:r w:rsidR="003B1535" w:rsidRPr="009874DE">
        <w:rPr>
          <w:sz w:val="28"/>
          <w:szCs w:val="28"/>
        </w:rPr>
        <w:t xml:space="preserve">выпускников этой группы </w:t>
      </w:r>
      <w:r w:rsidRPr="009874DE">
        <w:rPr>
          <w:sz w:val="28"/>
          <w:szCs w:val="28"/>
        </w:rPr>
        <w:t xml:space="preserve">осуществляется на уровне простого воспроизведения знаний или применения их по знакомой схеме в стандартной ситуации. </w:t>
      </w:r>
    </w:p>
    <w:p w:rsidR="008F001B" w:rsidRPr="009874DE" w:rsidRDefault="00502914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 xml:space="preserve">Выпускники с </w:t>
      </w:r>
      <w:r w:rsidRPr="009874DE">
        <w:rPr>
          <w:b/>
          <w:sz w:val="28"/>
          <w:szCs w:val="28"/>
        </w:rPr>
        <w:t>посредственным</w:t>
      </w:r>
      <w:r w:rsidRPr="009874DE">
        <w:rPr>
          <w:sz w:val="28"/>
          <w:szCs w:val="28"/>
        </w:rPr>
        <w:t xml:space="preserve"> уровнем </w:t>
      </w:r>
      <w:r w:rsidR="00C31507" w:rsidRPr="009874DE">
        <w:rPr>
          <w:sz w:val="28"/>
          <w:szCs w:val="28"/>
        </w:rPr>
        <w:t xml:space="preserve">подготовки </w:t>
      </w:r>
      <w:r w:rsidRPr="009874DE">
        <w:rPr>
          <w:sz w:val="28"/>
          <w:szCs w:val="28"/>
        </w:rPr>
        <w:t xml:space="preserve">(этот уровень достигают и превосходят 75% сдававших экзамен) </w:t>
      </w:r>
      <w:r w:rsidR="003B1535" w:rsidRPr="009874DE">
        <w:rPr>
          <w:sz w:val="28"/>
          <w:szCs w:val="28"/>
        </w:rPr>
        <w:t>дополнительно к перечисленному выше усвоили на базовом уровне раздел «Основы логики» и темы «Визуализация данных с помощью диаграмм и графиков» и «Базовые принципы организации и функционирования компьютерных сетей». Для этой группы также характерно осуществление деятельности на уровне простого воспроизведения знаний или применения их по знакомой схеме в стандартной ситуации.</w:t>
      </w:r>
    </w:p>
    <w:p w:rsidR="003B1535" w:rsidRPr="009874DE" w:rsidRDefault="003B1535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 xml:space="preserve">Выпускники с </w:t>
      </w:r>
      <w:r w:rsidRPr="009874DE">
        <w:rPr>
          <w:b/>
          <w:sz w:val="28"/>
          <w:szCs w:val="28"/>
        </w:rPr>
        <w:t>удовлетворительным</w:t>
      </w:r>
      <w:r w:rsidRPr="009874DE">
        <w:rPr>
          <w:sz w:val="28"/>
          <w:szCs w:val="28"/>
        </w:rPr>
        <w:t xml:space="preserve"> уровнем </w:t>
      </w:r>
      <w:r w:rsidR="00C31507" w:rsidRPr="009874DE">
        <w:rPr>
          <w:sz w:val="28"/>
          <w:szCs w:val="28"/>
        </w:rPr>
        <w:t xml:space="preserve">подготовки </w:t>
      </w:r>
      <w:r w:rsidRPr="009874DE">
        <w:rPr>
          <w:sz w:val="28"/>
          <w:szCs w:val="28"/>
        </w:rPr>
        <w:t xml:space="preserve">(этот уровень достигают и превосходят 50% сдававших экзамен) дополнительно к перечисленному выше показывают хорошее усвоение раздела «Технология </w:t>
      </w:r>
      <w:r w:rsidRPr="009874DE">
        <w:rPr>
          <w:iCs/>
          <w:sz w:val="28"/>
          <w:szCs w:val="28"/>
        </w:rPr>
        <w:t>обработки графической информации», а также тем «Системы счисления», «</w:t>
      </w:r>
      <w:r w:rsidRPr="009874DE">
        <w:rPr>
          <w:sz w:val="28"/>
          <w:szCs w:val="28"/>
        </w:rPr>
        <w:t>Скорость передачи информации и пропускная способность канала связи», «Формальное исполнение алгоритмов», «Использование основных алгоритмических конструкций», «Использование переменных», «Поиск информации в Интернет». По разделу «Основы логики» выполняются задания на базовом, повышенном и частично на высоком уровне.</w:t>
      </w:r>
    </w:p>
    <w:p w:rsidR="001B5772" w:rsidRPr="009874DE" w:rsidRDefault="00C31507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>Экзаменуемые этой</w:t>
      </w:r>
      <w:r w:rsidR="003B1535" w:rsidRPr="009874DE">
        <w:rPr>
          <w:sz w:val="28"/>
          <w:szCs w:val="28"/>
        </w:rPr>
        <w:t xml:space="preserve"> группы уверенно применяют знания по знакомой схеме в стандартной ситуации, но испытывают определенные затруднения при применении знаний и умений в новой ситуации – таких заданий выполнена только треть. </w:t>
      </w:r>
      <w:r w:rsidRPr="009874DE">
        <w:rPr>
          <w:sz w:val="28"/>
          <w:szCs w:val="28"/>
        </w:rPr>
        <w:t xml:space="preserve">Есть темы, которые выпускниками этой категории не усвоены даже на базовом уровне. Это «Базы данных», «Электронные таблицы», «Методы измерения количества информации». Выпускники с данным уровнем подготовки </w:t>
      </w:r>
      <w:r w:rsidR="003B1535" w:rsidRPr="009874DE">
        <w:rPr>
          <w:sz w:val="28"/>
          <w:szCs w:val="28"/>
        </w:rPr>
        <w:t>не справляются с заданиями с развернутым ответом (хотя и приступают к их решению).</w:t>
      </w:r>
    </w:p>
    <w:p w:rsidR="003B1535" w:rsidRPr="009874DE" w:rsidRDefault="003B1535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 xml:space="preserve">Выпускники с </w:t>
      </w:r>
      <w:r w:rsidRPr="009874DE">
        <w:rPr>
          <w:b/>
          <w:sz w:val="28"/>
          <w:szCs w:val="28"/>
        </w:rPr>
        <w:t>хорошим</w:t>
      </w:r>
      <w:r w:rsidRPr="009874DE">
        <w:rPr>
          <w:sz w:val="28"/>
          <w:szCs w:val="28"/>
        </w:rPr>
        <w:t xml:space="preserve"> уровнем </w:t>
      </w:r>
      <w:r w:rsidR="00FD796B" w:rsidRPr="009874DE">
        <w:rPr>
          <w:sz w:val="28"/>
          <w:szCs w:val="28"/>
        </w:rPr>
        <w:t xml:space="preserve">подготовки  </w:t>
      </w:r>
      <w:r w:rsidRPr="009874DE">
        <w:rPr>
          <w:sz w:val="28"/>
          <w:szCs w:val="28"/>
        </w:rPr>
        <w:t xml:space="preserve">(этот уровень достигают и превосходят 27% сдававших экзамен) дополнительно к перечисленному выше показывают хорошее усвоение тем «Базы данных», «Электронные таблицы», «Методы измерения количества информации». </w:t>
      </w:r>
      <w:r w:rsidR="00FD796B" w:rsidRPr="009874DE">
        <w:rPr>
          <w:sz w:val="28"/>
          <w:szCs w:val="28"/>
        </w:rPr>
        <w:t xml:space="preserve">Экзаменуемые </w:t>
      </w:r>
      <w:r w:rsidRPr="009874DE">
        <w:rPr>
          <w:sz w:val="28"/>
          <w:szCs w:val="28"/>
        </w:rPr>
        <w:t>уверено решают задачи всех уровней сложности по разделу «Основы логики».</w:t>
      </w:r>
    </w:p>
    <w:p w:rsidR="003B1535" w:rsidRPr="009874DE" w:rsidRDefault="003B1535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 xml:space="preserve">Главное отличие работ хорошего уровня от удовлетворительных – решение заданий с развернутым ответом, хотя в большинстве случаев частичное (не на высший балл). Более половины выпускников из этой группы полностью решают задание С1 на поиск ошибок в готовой программе, менее половины – задание С3 на построение дерева игры по заданному алгоритму и поиск выигрышной стратегии. Задание С2 на формализованную запись изученного алгоритма обработки массива выполняется </w:t>
      </w:r>
      <w:r w:rsidR="00FD796B" w:rsidRPr="009874DE">
        <w:rPr>
          <w:sz w:val="28"/>
          <w:szCs w:val="28"/>
        </w:rPr>
        <w:t xml:space="preserve">выпускниками </w:t>
      </w:r>
      <w:r w:rsidRPr="009874DE">
        <w:rPr>
          <w:sz w:val="28"/>
          <w:szCs w:val="28"/>
        </w:rPr>
        <w:t>этой группы с ошибками или серьезными недочетами. Задание на самостоятельное программирование эт</w:t>
      </w:r>
      <w:r w:rsidR="00FD796B" w:rsidRPr="009874DE">
        <w:rPr>
          <w:sz w:val="28"/>
          <w:szCs w:val="28"/>
        </w:rPr>
        <w:t xml:space="preserve">и экзаменуемые </w:t>
      </w:r>
      <w:r w:rsidRPr="009874DE">
        <w:rPr>
          <w:sz w:val="28"/>
          <w:szCs w:val="28"/>
        </w:rPr>
        <w:t xml:space="preserve"> не выполняют.</w:t>
      </w:r>
    </w:p>
    <w:p w:rsidR="007B3AC0" w:rsidRPr="009874DE" w:rsidRDefault="00FD796B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>Т</w:t>
      </w:r>
      <w:r w:rsidR="007B3AC0" w:rsidRPr="009874DE">
        <w:rPr>
          <w:sz w:val="28"/>
          <w:szCs w:val="28"/>
        </w:rPr>
        <w:t xml:space="preserve">олько выпускники с </w:t>
      </w:r>
      <w:r w:rsidR="007B3AC0" w:rsidRPr="009874DE">
        <w:rPr>
          <w:b/>
          <w:sz w:val="28"/>
          <w:szCs w:val="28"/>
        </w:rPr>
        <w:t>отличным</w:t>
      </w:r>
      <w:r w:rsidR="007B3AC0" w:rsidRPr="009874DE">
        <w:rPr>
          <w:sz w:val="28"/>
          <w:szCs w:val="28"/>
        </w:rPr>
        <w:t xml:space="preserve"> уровнем </w:t>
      </w:r>
      <w:r w:rsidRPr="009874DE">
        <w:rPr>
          <w:sz w:val="28"/>
          <w:szCs w:val="28"/>
        </w:rPr>
        <w:t xml:space="preserve">подготовки </w:t>
      </w:r>
      <w:r w:rsidR="007B3AC0" w:rsidRPr="009874DE">
        <w:rPr>
          <w:sz w:val="28"/>
          <w:szCs w:val="28"/>
        </w:rPr>
        <w:t>(этот уровень достигли чуть более 9% сдававших экзамен) выполняют почти все задания с высоким результатом. Их отличие от хорошей группы проявляется прежде всего в стабильном решении задач с развернутым ответом (кроме задачи С4, проверяющей умение писать оригинальные программы на одном из языков программирования, которую полностью выполняет только 13% участников из этой группы), а также в близкой к требуемой (но все равно недостаточной) результативности в решении задач повышенного уровня сложности, требующих применения знаний и умений в новой ситуации: А2, проверяющее умение подсчитывать информационный объем сообщения и А6 по теме «Работа с массивами». Определенные затруднения у участников данной группы вызывает задание А18 высокого уровня сложности по анализу алгоритма для конкретного исполнителя с фиксированным набором команд.</w:t>
      </w:r>
    </w:p>
    <w:p w:rsidR="00BD6C5D" w:rsidRPr="009874DE" w:rsidRDefault="00BD6C5D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 xml:space="preserve">Анализ результатов выполнения экзаменационной работы показывает, что существуют определенные </w:t>
      </w:r>
      <w:r w:rsidR="00FD796B" w:rsidRPr="009874DE">
        <w:rPr>
          <w:sz w:val="28"/>
          <w:szCs w:val="28"/>
        </w:rPr>
        <w:t xml:space="preserve">пробелы </w:t>
      </w:r>
      <w:r w:rsidRPr="009874DE">
        <w:rPr>
          <w:sz w:val="28"/>
          <w:szCs w:val="28"/>
        </w:rPr>
        <w:t>в подготовке выпускников. Так</w:t>
      </w:r>
      <w:r w:rsidR="00FD796B" w:rsidRPr="009874DE">
        <w:rPr>
          <w:sz w:val="28"/>
          <w:szCs w:val="28"/>
        </w:rPr>
        <w:t>,</w:t>
      </w:r>
      <w:r w:rsidRPr="009874DE">
        <w:rPr>
          <w:sz w:val="28"/>
          <w:szCs w:val="28"/>
        </w:rPr>
        <w:t xml:space="preserve"> больше половины участников экзамена не показывают устойчивых знаний и умений по темам «Базы данных» и «Электронные таблицы». Стабильно решают задачи по теме «Работа с массивами» только </w:t>
      </w:r>
      <w:r w:rsidR="00FD796B" w:rsidRPr="009874DE">
        <w:rPr>
          <w:sz w:val="28"/>
          <w:szCs w:val="28"/>
        </w:rPr>
        <w:t xml:space="preserve">экзаменуемые </w:t>
      </w:r>
      <w:r w:rsidRPr="009874DE">
        <w:rPr>
          <w:sz w:val="28"/>
          <w:szCs w:val="28"/>
        </w:rPr>
        <w:t>с отличным уровнем подготовки. Задание С2, требующее воспроизведения изученного алгоритма в виде формализованной записи (минимально возможное требование по теме «Технология программирования») без ошибок выполнили 2732 участника (4%).</w:t>
      </w:r>
    </w:p>
    <w:p w:rsidR="00B3773C" w:rsidRPr="009874DE" w:rsidRDefault="00B3773C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>Уверенное умение писать оригинальные программы на одном из языков программирования (задание С4), к сожалению, демонстрирует только группа самых лучших выпускников с отличным уровнем знаний. Даже среди отличников только 13% от участников группы выполняют задание С4 с хорошим результатом. Общее число получивших максимальный балл за задание С4 составляет 112 человек (0,16% от всех участников экзамена), еще 329 человек (0,48%) получили 3 балла, то есть в целом выполнили задание, но неэффективно или с отдельными ошибками.</w:t>
      </w:r>
    </w:p>
    <w:p w:rsidR="00FD796B" w:rsidRPr="009874DE" w:rsidRDefault="00FD796B" w:rsidP="00FD796B">
      <w:pPr>
        <w:pStyle w:val="a5"/>
        <w:spacing w:line="240" w:lineRule="auto"/>
        <w:rPr>
          <w:b/>
          <w:sz w:val="28"/>
          <w:szCs w:val="28"/>
        </w:rPr>
      </w:pPr>
    </w:p>
    <w:p w:rsidR="00FD796B" w:rsidRPr="009874DE" w:rsidRDefault="00FD796B" w:rsidP="00FD796B">
      <w:pPr>
        <w:pStyle w:val="a5"/>
        <w:spacing w:line="240" w:lineRule="auto"/>
        <w:rPr>
          <w:sz w:val="28"/>
          <w:szCs w:val="28"/>
        </w:rPr>
      </w:pPr>
      <w:r w:rsidRPr="009874DE">
        <w:rPr>
          <w:b/>
          <w:sz w:val="28"/>
          <w:szCs w:val="28"/>
        </w:rPr>
        <w:t>Рекомендации по совершенствованию преподавания информатики и ИКТ</w:t>
      </w:r>
    </w:p>
    <w:p w:rsidR="00BD6C5D" w:rsidRPr="009874DE" w:rsidRDefault="007D0F01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 xml:space="preserve">При подготовке учащихся к экзамену следует, во-первых, обратить внимание на задания базового уровня сложности. Из заданий этого уровня наибольшие затруднения вызвали задания В1 и А16. Задание В1 по теме «Кодирование информации» предполагало вычисление результата путем подстановки числовых значений в известную формулу </w:t>
      </w:r>
      <w:r w:rsidR="0015778D" w:rsidRPr="009874DE">
        <w:rPr>
          <w:i/>
          <w:sz w:val="28"/>
          <w:szCs w:val="28"/>
        </w:rPr>
        <w:t>N</w:t>
      </w:r>
      <w:r w:rsidR="0015778D" w:rsidRPr="009874DE">
        <w:rPr>
          <w:sz w:val="28"/>
          <w:szCs w:val="28"/>
        </w:rPr>
        <w:t>=</w:t>
      </w:r>
      <w:r w:rsidR="0015778D" w:rsidRPr="009874DE">
        <w:rPr>
          <w:i/>
          <w:sz w:val="28"/>
          <w:szCs w:val="28"/>
        </w:rPr>
        <w:t>a</w:t>
      </w:r>
      <w:r w:rsidR="0015778D" w:rsidRPr="009874DE">
        <w:rPr>
          <w:i/>
          <w:sz w:val="28"/>
          <w:szCs w:val="28"/>
          <w:vertAlign w:val="superscript"/>
        </w:rPr>
        <w:t>x</w:t>
      </w:r>
      <w:r w:rsidR="0015778D" w:rsidRPr="009874DE">
        <w:rPr>
          <w:i/>
          <w:sz w:val="28"/>
          <w:szCs w:val="28"/>
        </w:rPr>
        <w:t>,</w:t>
      </w:r>
      <w:r w:rsidR="0015778D" w:rsidRPr="009874DE">
        <w:rPr>
          <w:sz w:val="28"/>
          <w:szCs w:val="28"/>
        </w:rPr>
        <w:t xml:space="preserve"> где </w:t>
      </w:r>
      <w:r w:rsidR="0015778D" w:rsidRPr="009874DE">
        <w:rPr>
          <w:i/>
          <w:sz w:val="28"/>
          <w:szCs w:val="28"/>
        </w:rPr>
        <w:t>N</w:t>
      </w:r>
      <w:r w:rsidR="0015778D" w:rsidRPr="009874DE">
        <w:rPr>
          <w:sz w:val="28"/>
          <w:szCs w:val="28"/>
        </w:rPr>
        <w:t xml:space="preserve"> – количество сообщений, </w:t>
      </w:r>
      <w:r w:rsidR="0015778D" w:rsidRPr="009874DE">
        <w:rPr>
          <w:i/>
          <w:sz w:val="28"/>
          <w:szCs w:val="28"/>
        </w:rPr>
        <w:t>a</w:t>
      </w:r>
      <w:r w:rsidR="0015778D" w:rsidRPr="009874DE">
        <w:rPr>
          <w:sz w:val="28"/>
          <w:szCs w:val="28"/>
        </w:rPr>
        <w:t xml:space="preserve"> – мощность алфавита, </w:t>
      </w:r>
      <w:r w:rsidR="0015778D" w:rsidRPr="009874DE">
        <w:rPr>
          <w:i/>
          <w:sz w:val="28"/>
          <w:szCs w:val="28"/>
          <w:lang w:val="en-US"/>
        </w:rPr>
        <w:t>x</w:t>
      </w:r>
      <w:r w:rsidR="0015778D" w:rsidRPr="009874DE">
        <w:rPr>
          <w:sz w:val="28"/>
          <w:szCs w:val="28"/>
        </w:rPr>
        <w:t xml:space="preserve"> – количество символов в сообщении. Это задание с приемлемым результатом (80% правильных ответов) выполняет только группа отличников</w:t>
      </w:r>
      <w:r w:rsidR="003472A4" w:rsidRPr="009874DE">
        <w:rPr>
          <w:sz w:val="28"/>
          <w:szCs w:val="28"/>
        </w:rPr>
        <w:t xml:space="preserve">, </w:t>
      </w:r>
      <w:r w:rsidR="00CD1334" w:rsidRPr="009874DE">
        <w:rPr>
          <w:sz w:val="28"/>
          <w:szCs w:val="28"/>
        </w:rPr>
        <w:t xml:space="preserve">экзаменуемые </w:t>
      </w:r>
      <w:r w:rsidR="003472A4" w:rsidRPr="009874DE">
        <w:rPr>
          <w:sz w:val="28"/>
          <w:szCs w:val="28"/>
        </w:rPr>
        <w:t xml:space="preserve">из первых трех групп с заданием не справляются. Задание А16 по теме «Электронные таблицы» требовало вычисления среднего арифметического или суммы диапазона из 3-5 ячеек электронной таблицы. При всей простоте задания с уверенностью его выполняют только </w:t>
      </w:r>
      <w:r w:rsidR="00CD1334" w:rsidRPr="009874DE">
        <w:rPr>
          <w:sz w:val="28"/>
          <w:szCs w:val="28"/>
        </w:rPr>
        <w:t xml:space="preserve">выпускники с  </w:t>
      </w:r>
      <w:r w:rsidR="003472A4" w:rsidRPr="009874DE">
        <w:rPr>
          <w:sz w:val="28"/>
          <w:szCs w:val="28"/>
        </w:rPr>
        <w:t xml:space="preserve">отличной и хорошей </w:t>
      </w:r>
      <w:r w:rsidR="00CD1334" w:rsidRPr="009874DE">
        <w:rPr>
          <w:sz w:val="28"/>
          <w:szCs w:val="28"/>
        </w:rPr>
        <w:t>подготовкой</w:t>
      </w:r>
      <w:r w:rsidR="003472A4" w:rsidRPr="009874DE">
        <w:rPr>
          <w:sz w:val="28"/>
          <w:szCs w:val="28"/>
        </w:rPr>
        <w:t>.</w:t>
      </w:r>
    </w:p>
    <w:p w:rsidR="003472A4" w:rsidRPr="009874DE" w:rsidRDefault="00CD1334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 xml:space="preserve">Выпускники </w:t>
      </w:r>
      <w:r w:rsidR="003472A4" w:rsidRPr="009874DE">
        <w:rPr>
          <w:sz w:val="28"/>
          <w:szCs w:val="28"/>
        </w:rPr>
        <w:t xml:space="preserve">с минимальной и посредственной подготовкой </w:t>
      </w:r>
      <w:r w:rsidR="00587B9F" w:rsidRPr="009874DE">
        <w:rPr>
          <w:sz w:val="28"/>
          <w:szCs w:val="28"/>
        </w:rPr>
        <w:t xml:space="preserve">неудовлетворительно выполняют задание базового уровня сложности В2, предполагающее применение умения в стандартной ситуации, в данном случае – исполнение циклического алгоритма, записанного в виде блок-схемы. Экзаменуемые с минимальным уровнем подготовки испытывали затруднения при выполнении задания базового уровня А17 по теме «Визуализация данных с помощью диаграмм и графиков», которое хорошо выполнялось </w:t>
      </w:r>
      <w:r w:rsidRPr="009874DE">
        <w:rPr>
          <w:sz w:val="28"/>
          <w:szCs w:val="28"/>
        </w:rPr>
        <w:t xml:space="preserve">выпускниками </w:t>
      </w:r>
      <w:r w:rsidR="00587B9F" w:rsidRPr="009874DE">
        <w:rPr>
          <w:sz w:val="28"/>
          <w:szCs w:val="28"/>
        </w:rPr>
        <w:t>всех других групп.</w:t>
      </w:r>
    </w:p>
    <w:p w:rsidR="00587B9F" w:rsidRPr="009874DE" w:rsidRDefault="00587B9F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 xml:space="preserve">Отработка с учащимися содержания, связанного только с этими четырьмя заданиями, </w:t>
      </w:r>
      <w:r w:rsidR="005B15B1" w:rsidRPr="009874DE">
        <w:rPr>
          <w:sz w:val="28"/>
          <w:szCs w:val="28"/>
        </w:rPr>
        <w:t xml:space="preserve">уже </w:t>
      </w:r>
      <w:r w:rsidRPr="009874DE">
        <w:rPr>
          <w:sz w:val="28"/>
          <w:szCs w:val="28"/>
        </w:rPr>
        <w:t xml:space="preserve">может привести к существенному повышению общего </w:t>
      </w:r>
      <w:r w:rsidR="00D659DB" w:rsidRPr="009874DE">
        <w:rPr>
          <w:sz w:val="28"/>
          <w:szCs w:val="28"/>
        </w:rPr>
        <w:t xml:space="preserve">результата ЕГЭ по информатике. </w:t>
      </w:r>
      <w:r w:rsidR="005B15B1" w:rsidRPr="009874DE">
        <w:rPr>
          <w:sz w:val="28"/>
          <w:szCs w:val="28"/>
        </w:rPr>
        <w:t>Низкие результаты, показанные участниками ЕГЭ 2009 года при выполнении этих заданий</w:t>
      </w:r>
      <w:r w:rsidR="00FB411A" w:rsidRPr="009874DE">
        <w:rPr>
          <w:sz w:val="28"/>
          <w:szCs w:val="28"/>
        </w:rPr>
        <w:t>,</w:t>
      </w:r>
      <w:r w:rsidR="005B15B1" w:rsidRPr="009874DE">
        <w:rPr>
          <w:sz w:val="28"/>
          <w:szCs w:val="28"/>
        </w:rPr>
        <w:t xml:space="preserve"> указывают на определенные лакуны в подготовке выпускников.</w:t>
      </w:r>
    </w:p>
    <w:p w:rsidR="00A43C64" w:rsidRPr="009874DE" w:rsidRDefault="00CD1334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>При подготовке учащихся к экзамену следует обратить внимание на то, что в</w:t>
      </w:r>
      <w:r w:rsidR="00A43C64" w:rsidRPr="009874DE">
        <w:rPr>
          <w:sz w:val="28"/>
          <w:szCs w:val="28"/>
        </w:rPr>
        <w:t xml:space="preserve"> </w:t>
      </w:r>
      <w:r w:rsidR="007C0EA6" w:rsidRPr="009874DE">
        <w:rPr>
          <w:sz w:val="28"/>
          <w:szCs w:val="28"/>
        </w:rPr>
        <w:t>демонстрационной версии экзамена</w:t>
      </w:r>
      <w:r w:rsidR="00A43C64" w:rsidRPr="009874DE">
        <w:rPr>
          <w:sz w:val="28"/>
          <w:szCs w:val="28"/>
        </w:rPr>
        <w:t xml:space="preserve"> 2010 года </w:t>
      </w:r>
      <w:r w:rsidR="007C0EA6" w:rsidRPr="009874DE">
        <w:rPr>
          <w:sz w:val="28"/>
          <w:szCs w:val="28"/>
        </w:rPr>
        <w:t xml:space="preserve">задача А16 сформулирована по-новому. </w:t>
      </w:r>
      <w:r w:rsidR="00AF2338" w:rsidRPr="009874DE">
        <w:rPr>
          <w:sz w:val="28"/>
          <w:szCs w:val="28"/>
        </w:rPr>
        <w:t>К</w:t>
      </w:r>
      <w:r w:rsidR="007C0EA6" w:rsidRPr="009874DE">
        <w:rPr>
          <w:sz w:val="28"/>
          <w:szCs w:val="28"/>
        </w:rPr>
        <w:t>ак и в 2009 году</w:t>
      </w:r>
      <w:r w:rsidRPr="009874DE">
        <w:rPr>
          <w:sz w:val="28"/>
          <w:szCs w:val="28"/>
        </w:rPr>
        <w:t>,</w:t>
      </w:r>
      <w:r w:rsidR="007C0EA6" w:rsidRPr="009874DE">
        <w:rPr>
          <w:sz w:val="28"/>
          <w:szCs w:val="28"/>
        </w:rPr>
        <w:t xml:space="preserve"> проверяется знание формул вычисления суммы и среднего арифметического, но в отличие от прошлого года в ячейках стоят достаточно большие числа. При решении задач </w:t>
      </w:r>
      <w:r w:rsidRPr="009874DE">
        <w:rPr>
          <w:sz w:val="28"/>
          <w:szCs w:val="28"/>
        </w:rPr>
        <w:t>напрямую</w:t>
      </w:r>
      <w:r w:rsidR="007C0EA6" w:rsidRPr="009874DE">
        <w:rPr>
          <w:sz w:val="28"/>
          <w:szCs w:val="28"/>
        </w:rPr>
        <w:t xml:space="preserve"> возможны серьезные арифметические ошибки. Следует разъяснить учащимся</w:t>
      </w:r>
      <w:r w:rsidR="00772A79" w:rsidRPr="009874DE">
        <w:rPr>
          <w:sz w:val="28"/>
          <w:szCs w:val="28"/>
        </w:rPr>
        <w:t>,</w:t>
      </w:r>
      <w:r w:rsidR="007C0EA6" w:rsidRPr="009874DE">
        <w:rPr>
          <w:sz w:val="28"/>
          <w:szCs w:val="28"/>
        </w:rPr>
        <w:t xml:space="preserve"> как эта задача может быть решена с помощью приблизительных (оценочных) вычислений.</w:t>
      </w:r>
    </w:p>
    <w:p w:rsidR="00160C66" w:rsidRPr="009874DE" w:rsidRDefault="00CD1334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>Кроме того,</w:t>
      </w:r>
      <w:r w:rsidR="00160C66" w:rsidRPr="009874DE">
        <w:rPr>
          <w:sz w:val="28"/>
          <w:szCs w:val="28"/>
        </w:rPr>
        <w:t xml:space="preserve"> в демонстрационной версии экзамена 2010 года задача А14 по теме «Базы данных» содержит две связанных таблицы. В экзаменах 2008-</w:t>
      </w:r>
      <w:smartTag w:uri="urn:schemas-microsoft-com:office:smarttags" w:element="metricconverter">
        <w:smartTagPr>
          <w:attr w:name="ProductID" w:val="2009 г"/>
        </w:smartTagPr>
        <w:r w:rsidR="00160C66" w:rsidRPr="009874DE">
          <w:rPr>
            <w:sz w:val="28"/>
            <w:szCs w:val="28"/>
          </w:rPr>
          <w:t>2009 г</w:t>
        </w:r>
      </w:smartTag>
      <w:r w:rsidR="00160C66" w:rsidRPr="009874DE">
        <w:rPr>
          <w:sz w:val="28"/>
          <w:szCs w:val="28"/>
        </w:rPr>
        <w:t>. фрагмент базы данных был представлен одной таблицей. Следует обратить внимание учащихся</w:t>
      </w:r>
      <w:r w:rsidRPr="009874DE">
        <w:rPr>
          <w:sz w:val="28"/>
          <w:szCs w:val="28"/>
        </w:rPr>
        <w:t xml:space="preserve"> на то</w:t>
      </w:r>
      <w:r w:rsidR="00160C66" w:rsidRPr="009874DE">
        <w:rPr>
          <w:sz w:val="28"/>
          <w:szCs w:val="28"/>
        </w:rPr>
        <w:t>, что реляционная база данных в общем случае представляет собой систему связанных двумерных таблиц и научить их находить связи между таблицами.</w:t>
      </w:r>
    </w:p>
    <w:p w:rsidR="00FD796B" w:rsidRPr="009874DE" w:rsidRDefault="00BD6C5D" w:rsidP="00FC3987">
      <w:pPr>
        <w:pStyle w:val="a5"/>
        <w:spacing w:line="240" w:lineRule="auto"/>
        <w:rPr>
          <w:sz w:val="28"/>
          <w:szCs w:val="28"/>
        </w:rPr>
      </w:pPr>
      <w:r w:rsidRPr="009874DE">
        <w:rPr>
          <w:sz w:val="28"/>
          <w:szCs w:val="28"/>
        </w:rPr>
        <w:t xml:space="preserve">При организации подготовки выпускников к </w:t>
      </w:r>
      <w:r w:rsidR="00CD1334" w:rsidRPr="009874DE">
        <w:rPr>
          <w:sz w:val="28"/>
          <w:szCs w:val="28"/>
        </w:rPr>
        <w:t xml:space="preserve">единому </w:t>
      </w:r>
      <w:r w:rsidRPr="009874DE">
        <w:rPr>
          <w:sz w:val="28"/>
          <w:szCs w:val="28"/>
        </w:rPr>
        <w:t xml:space="preserve">государственному экзамену следует использовать </w:t>
      </w:r>
      <w:r w:rsidR="00C45AE4" w:rsidRPr="009874DE">
        <w:rPr>
          <w:sz w:val="28"/>
          <w:szCs w:val="28"/>
        </w:rPr>
        <w:t>тренировочные</w:t>
      </w:r>
      <w:r w:rsidRPr="009874DE">
        <w:rPr>
          <w:sz w:val="28"/>
          <w:szCs w:val="28"/>
        </w:rPr>
        <w:t xml:space="preserve"> материалы, соответствующие тем, которые используются на </w:t>
      </w:r>
      <w:r w:rsidR="00C45AE4" w:rsidRPr="009874DE">
        <w:rPr>
          <w:sz w:val="28"/>
          <w:szCs w:val="28"/>
        </w:rPr>
        <w:t xml:space="preserve">реальном экзамене. </w:t>
      </w:r>
    </w:p>
    <w:p w:rsidR="00CD1334" w:rsidRPr="009874DE" w:rsidRDefault="00CD1334" w:rsidP="00FD796B">
      <w:pPr>
        <w:ind w:left="360"/>
        <w:rPr>
          <w:rFonts w:ascii="Times New Roman" w:hAnsi="Times New Roman"/>
          <w:b/>
          <w:sz w:val="28"/>
          <w:szCs w:val="28"/>
        </w:rPr>
      </w:pPr>
    </w:p>
    <w:p w:rsidR="00FD796B" w:rsidRPr="009874DE" w:rsidRDefault="00FD796B" w:rsidP="00FD796B">
      <w:pPr>
        <w:ind w:left="360"/>
        <w:rPr>
          <w:rFonts w:ascii="Times New Roman" w:hAnsi="Times New Roman"/>
          <w:b/>
          <w:sz w:val="28"/>
          <w:szCs w:val="28"/>
        </w:rPr>
      </w:pPr>
      <w:r w:rsidRPr="009874DE">
        <w:rPr>
          <w:rFonts w:ascii="Times New Roman" w:hAnsi="Times New Roman"/>
          <w:b/>
          <w:sz w:val="28"/>
          <w:szCs w:val="28"/>
        </w:rPr>
        <w:t>Материалы сайта ФИПИ (http://www.fipi.ru)</w:t>
      </w:r>
    </w:p>
    <w:p w:rsidR="00FD796B" w:rsidRPr="009874DE" w:rsidRDefault="00FD796B" w:rsidP="00FD79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DE">
        <w:rPr>
          <w:rFonts w:ascii="Times New Roman" w:hAnsi="Times New Roman"/>
          <w:sz w:val="28"/>
          <w:szCs w:val="28"/>
        </w:rPr>
        <w:t>На сайте ФИПИ размещены следующие нормативные, аналитические, учебно-методические и информационные материалы, которые могут быть использованы при организации учебного процесса и подготовке учащихся к ЕГЭ:</w:t>
      </w:r>
    </w:p>
    <w:p w:rsidR="00FD796B" w:rsidRPr="009874DE" w:rsidRDefault="00FD796B" w:rsidP="00FD79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DE">
        <w:rPr>
          <w:rFonts w:ascii="Times New Roman" w:hAnsi="Times New Roman"/>
          <w:sz w:val="28"/>
          <w:szCs w:val="28"/>
        </w:rPr>
        <w:t>- Аналитический отчет «Результаты единого государственного экзамена 2009 года»;</w:t>
      </w:r>
    </w:p>
    <w:p w:rsidR="00FD796B" w:rsidRPr="009874DE" w:rsidRDefault="00FD796B" w:rsidP="00FD79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DE">
        <w:rPr>
          <w:rFonts w:ascii="Times New Roman" w:hAnsi="Times New Roman"/>
          <w:sz w:val="28"/>
          <w:szCs w:val="28"/>
        </w:rPr>
        <w:t>- документы, регламентирующие разработку КИМ ЕГЭ по информатике и ИКТ 2010 года;</w:t>
      </w:r>
    </w:p>
    <w:p w:rsidR="00FD796B" w:rsidRPr="009874DE" w:rsidRDefault="00FD796B" w:rsidP="00FD79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DE">
        <w:rPr>
          <w:rFonts w:ascii="Times New Roman" w:hAnsi="Times New Roman"/>
          <w:sz w:val="28"/>
          <w:szCs w:val="28"/>
        </w:rPr>
        <w:t>- учебно-методические материалы для членов и председателей региональных предметных комиссий по проверке выполнения заданий с развернутым ответом;</w:t>
      </w:r>
    </w:p>
    <w:p w:rsidR="00FD796B" w:rsidRPr="009874DE" w:rsidRDefault="00FD796B" w:rsidP="00FD79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DE">
        <w:rPr>
          <w:rFonts w:ascii="Times New Roman" w:hAnsi="Times New Roman"/>
          <w:sz w:val="28"/>
          <w:szCs w:val="28"/>
        </w:rPr>
        <w:t>- методические письма прошлых лет;</w:t>
      </w:r>
    </w:p>
    <w:p w:rsidR="00FD796B" w:rsidRPr="009874DE" w:rsidRDefault="00FD796B" w:rsidP="00FD79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DE">
        <w:rPr>
          <w:rFonts w:ascii="Times New Roman" w:hAnsi="Times New Roman"/>
          <w:sz w:val="28"/>
          <w:szCs w:val="28"/>
        </w:rPr>
        <w:t>-  обучающая  компьютерная программа «Эксперт ЕГЭ»;</w:t>
      </w:r>
    </w:p>
    <w:p w:rsidR="00FD796B" w:rsidRPr="009874DE" w:rsidRDefault="00FD796B" w:rsidP="00FD79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DE">
        <w:rPr>
          <w:rFonts w:ascii="Times New Roman" w:hAnsi="Times New Roman"/>
          <w:sz w:val="28"/>
          <w:szCs w:val="28"/>
        </w:rPr>
        <w:t>- тренировочные задания  из открытого сегмента Федерального банка тестовых материалов;</w:t>
      </w:r>
    </w:p>
    <w:p w:rsidR="00FD796B" w:rsidRPr="009874DE" w:rsidRDefault="00FD796B" w:rsidP="00FD79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DE">
        <w:rPr>
          <w:rFonts w:ascii="Times New Roman" w:hAnsi="Times New Roman"/>
          <w:sz w:val="28"/>
          <w:szCs w:val="28"/>
        </w:rPr>
        <w:t xml:space="preserve">- Перечень учебных изданий, рекомендуемых ФИПИ для подготовки к единому государственному экзамену; Перечень учебных изданий, подготовленных авторскими коллективами ФИПИ. </w:t>
      </w:r>
      <w:bookmarkStart w:id="0" w:name="_GoBack"/>
      <w:bookmarkEnd w:id="0"/>
    </w:p>
    <w:sectPr w:rsidR="00FD796B" w:rsidRPr="009874DE" w:rsidSect="00FC3987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EC4" w:rsidRDefault="00564EC4">
      <w:r>
        <w:separator/>
      </w:r>
    </w:p>
  </w:endnote>
  <w:endnote w:type="continuationSeparator" w:id="0">
    <w:p w:rsidR="00564EC4" w:rsidRDefault="00564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987" w:rsidRDefault="00FC3987" w:rsidP="004B2FC5">
    <w:pPr>
      <w:pStyle w:val="ae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C3987" w:rsidRDefault="00FC3987" w:rsidP="00FC3987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987" w:rsidRDefault="00FC3987" w:rsidP="004B2FC5">
    <w:pPr>
      <w:pStyle w:val="ae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774971">
      <w:rPr>
        <w:rStyle w:val="af"/>
        <w:noProof/>
      </w:rPr>
      <w:t>9</w:t>
    </w:r>
    <w:r>
      <w:rPr>
        <w:rStyle w:val="af"/>
      </w:rPr>
      <w:fldChar w:fldCharType="end"/>
    </w:r>
  </w:p>
  <w:p w:rsidR="00FC3987" w:rsidRDefault="00FC3987" w:rsidP="00FC3987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EC4" w:rsidRDefault="00564EC4">
      <w:r>
        <w:separator/>
      </w:r>
    </w:p>
  </w:footnote>
  <w:footnote w:type="continuationSeparator" w:id="0">
    <w:p w:rsidR="00564EC4" w:rsidRDefault="00564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556A6"/>
    <w:multiLevelType w:val="hybridMultilevel"/>
    <w:tmpl w:val="AC4A259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00E244A"/>
    <w:multiLevelType w:val="hybridMultilevel"/>
    <w:tmpl w:val="88B274FA"/>
    <w:lvl w:ilvl="0" w:tplc="1C2C1644">
      <w:start w:val="1"/>
      <w:numFmt w:val="bullet"/>
      <w:pStyle w:val="a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A072820"/>
    <w:multiLevelType w:val="hybridMultilevel"/>
    <w:tmpl w:val="BF54AE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18BA8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084725"/>
    <w:multiLevelType w:val="hybridMultilevel"/>
    <w:tmpl w:val="16761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35587F"/>
    <w:multiLevelType w:val="hybridMultilevel"/>
    <w:tmpl w:val="A47230DC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00D7"/>
    <w:rsid w:val="000C3483"/>
    <w:rsid w:val="000D2253"/>
    <w:rsid w:val="0015778D"/>
    <w:rsid w:val="00160C66"/>
    <w:rsid w:val="001857C4"/>
    <w:rsid w:val="001B5772"/>
    <w:rsid w:val="002A3B3A"/>
    <w:rsid w:val="002B7549"/>
    <w:rsid w:val="00312E48"/>
    <w:rsid w:val="00326D37"/>
    <w:rsid w:val="003350BB"/>
    <w:rsid w:val="003472A4"/>
    <w:rsid w:val="0038121F"/>
    <w:rsid w:val="003B1535"/>
    <w:rsid w:val="003D3638"/>
    <w:rsid w:val="003D6215"/>
    <w:rsid w:val="004731A7"/>
    <w:rsid w:val="004B2FC5"/>
    <w:rsid w:val="004D4EFD"/>
    <w:rsid w:val="004E3EAF"/>
    <w:rsid w:val="00502914"/>
    <w:rsid w:val="00564EC4"/>
    <w:rsid w:val="0056763C"/>
    <w:rsid w:val="00587B9F"/>
    <w:rsid w:val="005B15B1"/>
    <w:rsid w:val="00680B0A"/>
    <w:rsid w:val="00686704"/>
    <w:rsid w:val="006D007B"/>
    <w:rsid w:val="007363A2"/>
    <w:rsid w:val="0076476A"/>
    <w:rsid w:val="00772A79"/>
    <w:rsid w:val="00774971"/>
    <w:rsid w:val="007A023B"/>
    <w:rsid w:val="007A1A33"/>
    <w:rsid w:val="007B3AC0"/>
    <w:rsid w:val="007C0EA6"/>
    <w:rsid w:val="007D0F01"/>
    <w:rsid w:val="00804535"/>
    <w:rsid w:val="008200D7"/>
    <w:rsid w:val="008B1FCE"/>
    <w:rsid w:val="008E481B"/>
    <w:rsid w:val="008F001B"/>
    <w:rsid w:val="008F5B60"/>
    <w:rsid w:val="00956E25"/>
    <w:rsid w:val="009874DE"/>
    <w:rsid w:val="009D5B7E"/>
    <w:rsid w:val="009E6F92"/>
    <w:rsid w:val="00A43C64"/>
    <w:rsid w:val="00A47556"/>
    <w:rsid w:val="00A531E4"/>
    <w:rsid w:val="00AD1489"/>
    <w:rsid w:val="00AF2338"/>
    <w:rsid w:val="00B3750F"/>
    <w:rsid w:val="00B3773C"/>
    <w:rsid w:val="00B7086E"/>
    <w:rsid w:val="00BD6C5D"/>
    <w:rsid w:val="00C0689F"/>
    <w:rsid w:val="00C22F2B"/>
    <w:rsid w:val="00C31507"/>
    <w:rsid w:val="00C45AE4"/>
    <w:rsid w:val="00CD1334"/>
    <w:rsid w:val="00CD6F2E"/>
    <w:rsid w:val="00D05CD5"/>
    <w:rsid w:val="00D4760F"/>
    <w:rsid w:val="00D659DB"/>
    <w:rsid w:val="00D75BED"/>
    <w:rsid w:val="00DA0057"/>
    <w:rsid w:val="00DF2B0B"/>
    <w:rsid w:val="00E2374E"/>
    <w:rsid w:val="00E66FCE"/>
    <w:rsid w:val="00EA4BD6"/>
    <w:rsid w:val="00EF5282"/>
    <w:rsid w:val="00F45922"/>
    <w:rsid w:val="00FA41FE"/>
    <w:rsid w:val="00FB411A"/>
    <w:rsid w:val="00FC3987"/>
    <w:rsid w:val="00FD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860B184-B06D-43E5-9E4C-BD6CE15F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007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7D0F0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2"/>
    <w:basedOn w:val="a0"/>
    <w:link w:val="20"/>
    <w:rsid w:val="001B5772"/>
    <w:pPr>
      <w:spacing w:after="0" w:line="240" w:lineRule="auto"/>
      <w:jc w:val="both"/>
    </w:pPr>
    <w:rPr>
      <w:rFonts w:ascii="Times New Roman" w:eastAsia="Times New Roman" w:hAnsi="Times New Roman"/>
      <w:iCs/>
      <w:sz w:val="24"/>
      <w:szCs w:val="24"/>
      <w:lang w:eastAsia="ru-RU"/>
    </w:rPr>
  </w:style>
  <w:style w:type="character" w:customStyle="1" w:styleId="20">
    <w:name w:val="Основний текст 2 Знак"/>
    <w:basedOn w:val="a1"/>
    <w:link w:val="2"/>
    <w:rsid w:val="001B5772"/>
    <w:rPr>
      <w:rFonts w:ascii="Times New Roman" w:eastAsia="Times New Roman" w:hAnsi="Times New Roman"/>
      <w:iCs/>
      <w:sz w:val="24"/>
      <w:szCs w:val="24"/>
    </w:rPr>
  </w:style>
  <w:style w:type="paragraph" w:customStyle="1" w:styleId="a4">
    <w:name w:val="Знак Знак Знак Знак"/>
    <w:basedOn w:val="a0"/>
    <w:rsid w:val="001B577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5">
    <w:name w:val="оснТекст"/>
    <w:basedOn w:val="a0"/>
    <w:link w:val="a6"/>
    <w:qFormat/>
    <w:rsid w:val="00680B0A"/>
    <w:pPr>
      <w:spacing w:after="0"/>
      <w:ind w:firstLine="567"/>
      <w:jc w:val="both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a">
    <w:name w:val="точка"/>
    <w:basedOn w:val="a5"/>
    <w:link w:val="a7"/>
    <w:qFormat/>
    <w:rsid w:val="00680B0A"/>
    <w:pPr>
      <w:numPr>
        <w:numId w:val="4"/>
      </w:numPr>
      <w:ind w:left="567" w:hanging="567"/>
    </w:pPr>
  </w:style>
  <w:style w:type="character" w:customStyle="1" w:styleId="a6">
    <w:name w:val="оснТекст Знак"/>
    <w:basedOn w:val="a1"/>
    <w:link w:val="a5"/>
    <w:rsid w:val="00680B0A"/>
    <w:rPr>
      <w:rFonts w:ascii="Times New Roman" w:eastAsia="Times New Roman" w:hAnsi="Times New Roman"/>
      <w:sz w:val="32"/>
      <w:szCs w:val="32"/>
    </w:rPr>
  </w:style>
  <w:style w:type="table" w:styleId="a8">
    <w:name w:val="Table Grid"/>
    <w:basedOn w:val="a2"/>
    <w:uiPriority w:val="59"/>
    <w:rsid w:val="00680B0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точка Знак"/>
    <w:basedOn w:val="a6"/>
    <w:link w:val="a"/>
    <w:rsid w:val="00680B0A"/>
    <w:rPr>
      <w:rFonts w:ascii="Times New Roman" w:eastAsia="Times New Roman" w:hAnsi="Times New Roman"/>
      <w:sz w:val="32"/>
      <w:szCs w:val="32"/>
    </w:rPr>
  </w:style>
  <w:style w:type="paragraph" w:customStyle="1" w:styleId="a9">
    <w:name w:val="осн.текст"/>
    <w:basedOn w:val="a0"/>
    <w:link w:val="aa"/>
    <w:qFormat/>
    <w:rsid w:val="00680B0A"/>
    <w:pPr>
      <w:spacing w:before="120" w:after="120" w:line="288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.текст Знак"/>
    <w:basedOn w:val="a1"/>
    <w:link w:val="a9"/>
    <w:locked/>
    <w:rsid w:val="00680B0A"/>
    <w:rPr>
      <w:rFonts w:ascii="Times New Roman" w:eastAsia="Times New Roman" w:hAnsi="Times New Roman"/>
      <w:sz w:val="24"/>
      <w:szCs w:val="24"/>
    </w:rPr>
  </w:style>
  <w:style w:type="paragraph" w:customStyle="1" w:styleId="ab">
    <w:name w:val="Стильцентр"/>
    <w:basedOn w:val="a0"/>
    <w:rsid w:val="00D4760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c">
    <w:name w:val="Hyperlink"/>
    <w:basedOn w:val="a1"/>
    <w:uiPriority w:val="99"/>
    <w:unhideWhenUsed/>
    <w:rsid w:val="00BD6C5D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7D0F0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4E3E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d">
    <w:name w:val="caption"/>
    <w:basedOn w:val="a0"/>
    <w:next w:val="a0"/>
    <w:uiPriority w:val="35"/>
    <w:qFormat/>
    <w:rsid w:val="00D659DB"/>
    <w:rPr>
      <w:b/>
      <w:bCs/>
      <w:sz w:val="20"/>
      <w:szCs w:val="20"/>
    </w:rPr>
  </w:style>
  <w:style w:type="paragraph" w:styleId="ae">
    <w:name w:val="footer"/>
    <w:basedOn w:val="a0"/>
    <w:rsid w:val="00FC3987"/>
    <w:pPr>
      <w:tabs>
        <w:tab w:val="center" w:pos="4677"/>
        <w:tab w:val="right" w:pos="9355"/>
      </w:tabs>
    </w:pPr>
  </w:style>
  <w:style w:type="character" w:styleId="af">
    <w:name w:val="page number"/>
    <w:basedOn w:val="a1"/>
    <w:rsid w:val="00FC3987"/>
  </w:style>
  <w:style w:type="paragraph" w:styleId="af0">
    <w:name w:val="Balloon Text"/>
    <w:basedOn w:val="a0"/>
    <w:semiHidden/>
    <w:rsid w:val="004D4EFD"/>
    <w:rPr>
      <w:rFonts w:ascii="Tahoma" w:hAnsi="Tahoma" w:cs="Tahoma"/>
      <w:sz w:val="16"/>
      <w:szCs w:val="16"/>
    </w:rPr>
  </w:style>
  <w:style w:type="paragraph" w:styleId="af1">
    <w:name w:val="Body Text Indent"/>
    <w:basedOn w:val="a0"/>
    <w:rsid w:val="004731A7"/>
    <w:pPr>
      <w:spacing w:after="120"/>
      <w:ind w:left="283"/>
    </w:pPr>
  </w:style>
  <w:style w:type="paragraph" w:styleId="21">
    <w:name w:val="Body Text Indent 2"/>
    <w:basedOn w:val="a0"/>
    <w:rsid w:val="00FD796B"/>
    <w:pPr>
      <w:spacing w:after="120" w:line="480" w:lineRule="auto"/>
      <w:ind w:left="283"/>
    </w:pPr>
  </w:style>
  <w:style w:type="paragraph" w:styleId="3">
    <w:name w:val="Body Text 3"/>
    <w:basedOn w:val="a0"/>
    <w:rsid w:val="001857C4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styleId="af2">
    <w:name w:val="Title"/>
    <w:basedOn w:val="a0"/>
    <w:qFormat/>
    <w:rsid w:val="001857C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210">
    <w:name w:val="Основний текст з відступом 21"/>
    <w:basedOn w:val="a0"/>
    <w:rsid w:val="001857C4"/>
    <w:pPr>
      <w:spacing w:after="0" w:line="360" w:lineRule="auto"/>
      <w:ind w:firstLine="54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3">
    <w:name w:val="Знак"/>
    <w:basedOn w:val="a0"/>
    <w:rsid w:val="0077497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3259</Words>
  <Characters>18578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Методическое письмо</vt:lpstr>
    </vt:vector>
  </TitlesOfParts>
  <Company>Microsoft</Company>
  <LinksUpToDate>false</LinksUpToDate>
  <CharactersWithSpaces>21794</CharactersWithSpaces>
  <SharedDoc>false</SharedDoc>
  <HLinks>
    <vt:vector size="6" baseType="variant">
      <vt:variant>
        <vt:i4>6684706</vt:i4>
      </vt:variant>
      <vt:variant>
        <vt:i4>0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Методическое письмо</dc:title>
  <dc:subject/>
  <dc:creator>Вячеслав Лещинер</dc:creator>
  <cp:keywords/>
  <dc:description/>
  <cp:lastModifiedBy>Irina</cp:lastModifiedBy>
  <cp:revision>2</cp:revision>
  <cp:lastPrinted>2009-11-27T13:44:00Z</cp:lastPrinted>
  <dcterms:created xsi:type="dcterms:W3CDTF">2014-07-28T14:15:00Z</dcterms:created>
  <dcterms:modified xsi:type="dcterms:W3CDTF">2014-07-28T14:15:00Z</dcterms:modified>
</cp:coreProperties>
</file>