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C04" w:rsidRPr="00317F7E" w:rsidRDefault="00B45C04" w:rsidP="00B45C04">
      <w:pPr>
        <w:ind w:left="12060"/>
        <w:rPr>
          <w:sz w:val="30"/>
          <w:szCs w:val="30"/>
        </w:rPr>
      </w:pPr>
      <w:r w:rsidRPr="00317F7E">
        <w:rPr>
          <w:sz w:val="30"/>
          <w:szCs w:val="30"/>
        </w:rPr>
        <w:t>Приложение 1</w:t>
      </w:r>
    </w:p>
    <w:p w:rsidR="00B45C04" w:rsidRPr="00317F7E" w:rsidRDefault="00B45C04" w:rsidP="00B45C04">
      <w:pPr>
        <w:pStyle w:val="titleu"/>
        <w:jc w:val="center"/>
        <w:rPr>
          <w:b/>
          <w:sz w:val="30"/>
          <w:szCs w:val="30"/>
        </w:rPr>
      </w:pPr>
      <w:r w:rsidRPr="00317F7E">
        <w:rPr>
          <w:b/>
          <w:sz w:val="30"/>
          <w:szCs w:val="30"/>
        </w:rPr>
        <w:t>ПЕРЕЧЕНЬ</w:t>
      </w:r>
      <w:r w:rsidRPr="00317F7E">
        <w:rPr>
          <w:b/>
          <w:sz w:val="30"/>
          <w:szCs w:val="30"/>
        </w:rPr>
        <w:br/>
        <w:t xml:space="preserve">административных процедур, осуществляемых Национальным центром интеллектуальной собственности по заявлениям граждан (утвержден Указом Президента Республики Беларусь от 26 апреля </w:t>
      </w:r>
      <w:smartTag w:uri="urn:schemas-microsoft-com:office:smarttags" w:element="metricconverter">
        <w:smartTagPr>
          <w:attr w:name="ProductID" w:val="2010 г"/>
        </w:smartTagPr>
        <w:r w:rsidRPr="00317F7E">
          <w:rPr>
            <w:b/>
            <w:sz w:val="30"/>
            <w:szCs w:val="30"/>
          </w:rPr>
          <w:t>2010 г</w:t>
        </w:r>
      </w:smartTag>
      <w:r w:rsidRPr="00317F7E">
        <w:rPr>
          <w:b/>
          <w:sz w:val="30"/>
          <w:szCs w:val="30"/>
        </w:rPr>
        <w:t>. № 200)</w:t>
      </w:r>
    </w:p>
    <w:tbl>
      <w:tblPr>
        <w:tblW w:w="5187" w:type="pct"/>
        <w:tblInd w:w="-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3240"/>
        <w:gridCol w:w="5221"/>
        <w:gridCol w:w="2159"/>
        <w:gridCol w:w="2341"/>
      </w:tblGrid>
      <w:tr w:rsidR="00B45C04" w:rsidRPr="00693287">
        <w:trPr>
          <w:trHeight w:val="2081"/>
        </w:trPr>
        <w:tc>
          <w:tcPr>
            <w:tcW w:w="7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04" w:rsidRPr="00693287" w:rsidRDefault="00B45C04" w:rsidP="001F57ED">
            <w:pPr>
              <w:pStyle w:val="table10"/>
              <w:spacing w:line="20" w:lineRule="atLeast"/>
              <w:jc w:val="center"/>
              <w:rPr>
                <w:sz w:val="26"/>
                <w:szCs w:val="26"/>
              </w:rPr>
            </w:pPr>
            <w:r w:rsidRPr="00693287">
              <w:rPr>
                <w:sz w:val="26"/>
                <w:szCs w:val="26"/>
              </w:rPr>
              <w:t>Наименование административной процедуры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B45C04" w:rsidRPr="00693287" w:rsidRDefault="00B45C04" w:rsidP="001F57ED">
            <w:pPr>
              <w:pStyle w:val="table10"/>
              <w:spacing w:line="20" w:lineRule="atLeast"/>
              <w:jc w:val="center"/>
              <w:rPr>
                <w:sz w:val="26"/>
                <w:szCs w:val="26"/>
              </w:rPr>
            </w:pPr>
            <w:r w:rsidRPr="00693287">
              <w:rPr>
                <w:sz w:val="26"/>
                <w:szCs w:val="26"/>
              </w:rPr>
              <w:t xml:space="preserve">Документы и (или) сведения, представляемые гражданином </w:t>
            </w:r>
            <w:r>
              <w:rPr>
                <w:sz w:val="26"/>
                <w:szCs w:val="26"/>
              </w:rPr>
              <w:t xml:space="preserve">в Национальный центр интеллектуальной собственности </w:t>
            </w:r>
            <w:r w:rsidRPr="00693287">
              <w:rPr>
                <w:sz w:val="26"/>
                <w:szCs w:val="26"/>
              </w:rPr>
              <w:t>для осуществления административной процедуры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B45C04" w:rsidRPr="00693287" w:rsidRDefault="00B45C04" w:rsidP="001F57ED">
            <w:pPr>
              <w:pStyle w:val="table10"/>
              <w:spacing w:line="20" w:lineRule="atLeast"/>
              <w:jc w:val="center"/>
              <w:rPr>
                <w:sz w:val="26"/>
                <w:szCs w:val="26"/>
              </w:rPr>
            </w:pPr>
            <w:r w:rsidRPr="00693287">
              <w:rPr>
                <w:sz w:val="26"/>
                <w:szCs w:val="26"/>
              </w:rPr>
              <w:t>Размер платы</w:t>
            </w:r>
            <w:r>
              <w:rPr>
                <w:sz w:val="26"/>
                <w:szCs w:val="26"/>
              </w:rPr>
              <w:t xml:space="preserve"> (патентной пошлины)</w:t>
            </w:r>
            <w:r w:rsidRPr="00693287">
              <w:rPr>
                <w:sz w:val="26"/>
                <w:szCs w:val="26"/>
              </w:rPr>
              <w:t>, взимаемой при осуществлении административной процедуры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B45C04" w:rsidRPr="00693287" w:rsidRDefault="00B45C04" w:rsidP="001F57ED">
            <w:pPr>
              <w:pStyle w:val="table10"/>
              <w:spacing w:line="20" w:lineRule="atLeast"/>
              <w:jc w:val="center"/>
              <w:rPr>
                <w:sz w:val="26"/>
                <w:szCs w:val="26"/>
              </w:rPr>
            </w:pPr>
            <w:r w:rsidRPr="00693287">
              <w:rPr>
                <w:sz w:val="26"/>
                <w:szCs w:val="26"/>
              </w:rPr>
              <w:t>Максимальный срок осуществления административной процедуры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B45C04" w:rsidRPr="00693287" w:rsidRDefault="00B45C04" w:rsidP="001F57ED">
            <w:pPr>
              <w:pStyle w:val="table10"/>
              <w:spacing w:line="20" w:lineRule="atLeast"/>
              <w:jc w:val="center"/>
              <w:rPr>
                <w:sz w:val="26"/>
                <w:szCs w:val="26"/>
              </w:rPr>
            </w:pPr>
            <w:r w:rsidRPr="00693287">
              <w:rPr>
                <w:sz w:val="26"/>
                <w:szCs w:val="26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</w:p>
        </w:tc>
      </w:tr>
      <w:tr w:rsidR="00B45C04" w:rsidRPr="008D677A">
        <w:trPr>
          <w:trHeight w:val="537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.1. Выдача патента на изобретение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описание изобретения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формула изобретения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чертежи, если они необходимы для понимания сущности изобретения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реферат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ходатайство о проведении патентной экспертизы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0,5 базовой величины – за подачу заявки на выдачу патента для резидентов Республики Беларусь и нерезидентов Республики Беларусь – резидентов государств – участников Содружества Независимых Государств, с которыми Республика Беларусь заключила международные договоры о сотрудничестве в области охраны промышленной собственности (далее – резиденты)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100 долларов США – за подачу заявки на выдачу патента для иных нерезидентов Республики Беларусь (далее – нерезиденты)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0,2 базовой величины – дополнительно за каждое изобретение свыше одного для резидентов – в случае подачи заявки на группу изобретений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 долларов США – дополнительно за каждое изобретение свыше одного для нерезидентов – в случае подачи заявки на группу изобретений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3 базовые величины – за проведение патентной экспертизы заявки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600 долларов США – за проведение патентной экспертизы заявки для нерезидентов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0,1 базовой величины – дополнительно за каждый зависимый пункт формулы изобретения свыше десяти пунктов для резидентов – в случае проведения патентной экспертизы заявки в отношении одного изобретения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 долларов США – дополнительно за каждый зависимый пункт формулы изобретения свыше десяти пунктов для нерезидентов – в случае проведения патентной экспертизы заявки в отношении одного изобретения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2,4 базовой величины – дополнительно за каждый независимый пункт формулы изобретения свыше одного пункта для резидентов – в случае проведения патентной экспертизы заявки в отношении группы изобретений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480 долларов США – дополнительно за каждый независимый пункт формулы изобретения свыше одного пункта для нерезидентов – в случае проведения патентной экспертизы заявки в отношении группы изобретений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 базовая величина – за регистрацию в Государственном реестре изобретений, выдачу патента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регистрацию в Государственном реестре изобретений, выдачу патента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5 дней со дня публикации сведений о патенте в официальном бюллетене патентного органа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20 лет с даты подачи заявки</w:t>
            </w:r>
          </w:p>
        </w:tc>
      </w:tr>
      <w:tr w:rsidR="00B45C04" w:rsidRPr="008D677A">
        <w:trPr>
          <w:trHeight w:val="1912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2. Поддержание патента на изобретение в силе на соответствующий год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документ, подтверждающий уплату патентной пошлины</w:t>
            </w:r>
          </w:p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0,5 базовой величины – для резидентов (за первый–третий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100 долларов США – для нерезидентов (за первый–третий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 xml:space="preserve">15 дней со дня обращения </w:t>
            </w:r>
          </w:p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год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0,75 базовой величины – для резидентов (за четвертый–шестой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150 долларов США – для нерезидентов (за четвертый–шестой годы действия патента)</w:t>
            </w:r>
          </w:p>
        </w:tc>
        <w:tc>
          <w:tcPr>
            <w:tcW w:w="71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vMerge w:val="restart"/>
            <w:vAlign w:val="center"/>
          </w:tcPr>
          <w:p w:rsidR="00B45C04" w:rsidRPr="008D677A" w:rsidRDefault="00B45C04" w:rsidP="001F57ED">
            <w:pPr>
              <w:rPr>
                <w:sz w:val="26"/>
                <w:szCs w:val="26"/>
              </w:rPr>
            </w:pP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базовая величина – для резидентов (за седьмой, восьмой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для нерезидентов (за седьмой, восьмой годы действия патента)</w:t>
            </w:r>
          </w:p>
        </w:tc>
        <w:tc>
          <w:tcPr>
            <w:tcW w:w="714" w:type="pct"/>
            <w:vMerge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</w:p>
        </w:tc>
        <w:tc>
          <w:tcPr>
            <w:tcW w:w="774" w:type="pct"/>
            <w:vMerge/>
            <w:vAlign w:val="center"/>
          </w:tcPr>
          <w:p w:rsidR="00B45C04" w:rsidRPr="008D677A" w:rsidRDefault="00B45C04" w:rsidP="001F57ED">
            <w:pPr>
              <w:rPr>
                <w:sz w:val="26"/>
                <w:szCs w:val="26"/>
              </w:rPr>
            </w:pP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1,5 базовой величины – для резидентов (за девятый–одиннадцатый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300 долларов США – для нерезидентов (за девятый–одиннадцатый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vMerge/>
            <w:vAlign w:val="center"/>
          </w:tcPr>
          <w:p w:rsidR="00B45C04" w:rsidRPr="008D677A" w:rsidRDefault="00B45C04" w:rsidP="001F57ED">
            <w:pPr>
              <w:rPr>
                <w:sz w:val="26"/>
                <w:szCs w:val="26"/>
              </w:rPr>
            </w:pP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 базовые величины – для резидентов (за двенадцатый–четырнадцатый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400 долларов США – для нерезидентов (за двенадцатый–четырнадцатый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3 базовые величины – для резидентов (за пятнадцатый–семнадцатый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600 долларов США – для нерезидентов (за пятнадцатый–семнадцатый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4 базовые величины – для резидентов (за восемнадцатый–двадцатый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800 долларов США – для нерезидентов (за восемнадцатый–двадцатый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5 базовых величин – для резидентов (за двадцать первый–двадцать третий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1000 долларов США – для нерезидентов (за двадцать первый–двадцать третий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6 базовых величин – для резидентов (за двадцать четвертый, двадцать пятый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1200 долларов США – для нерезидентов (за двадцать четвертый, двадцать пятый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 xml:space="preserve">3. Продление срока действия патента на изобретение 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ходатайство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 базовые величины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месяц со дня подачи ходатайства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5 лет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4. Восстановление действия патента на изобретение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ходатайство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 базовые величины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 месяца со дня подачи ходатайства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окончания срока действия патента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5. Выдача патента на полезную модель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описание полезной модели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формула полезной модели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чертежи, если они необходимы для понимания сущности полезной модели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реферат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базовая величина – за подачу заявки на выдачу патента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подачу заявки на выдачу патента для нерезидентов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0,2 базовой величины – дополнительно за каждую полезную модель свыше одной для резидентов – в случае подачи заявки в отношении группы полезных моделей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 долларов США – дополнительно за каждую полезную модель свыше одной для нерезидентов – в случае подачи заявки в отношении группы полезных моделей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 базовая величина – за регистрацию в Государственном реестре полезных моделей и выдачу патента на полезную модель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регистрацию в Государственном реестре полезных моделей и выдачу патента на полезную модель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5 дней со дня публикации сведений о патенте в официальном бюллетене патентного органа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5 лет с даты подачи заявки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6. Поддержание патента на полезную модель в силе на соответствующий год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0,4 базовой величины – для резидентов (за первый–третий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80 долларов США – для нерезидентов (за первый–третий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0,6 базовой величины – для резидентов (за четвертый–шестой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120 долларов США – для нерезидентов (за четвертый–шестой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 базовая величина – для резидентов (за седьмой, восьмой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для нерезидентов (за седьмой, восьмой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15 дней со дня обращения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год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7. Продление срока действия патента на полезную модель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ходатайство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 базовые величины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месяц со дня подачи ходатайства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3 лет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8. Восстановление действия патента на полезную модель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ходатайство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 базовые величины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 месяца со дня подачи ходатайства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окончания срока действия патента</w:t>
            </w:r>
          </w:p>
        </w:tc>
      </w:tr>
      <w:tr w:rsidR="00B45C04" w:rsidRPr="008D677A">
        <w:trPr>
          <w:trHeight w:val="954"/>
        </w:trPr>
        <w:tc>
          <w:tcPr>
            <w:tcW w:w="714" w:type="pct"/>
            <w:vMerge w:val="restart"/>
          </w:tcPr>
          <w:p w:rsidR="00B45C04" w:rsidRPr="008D677A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9. Выдача патента на промышленный образец</w:t>
            </w:r>
          </w:p>
        </w:tc>
        <w:tc>
          <w:tcPr>
            <w:tcW w:w="1071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комплект графических изображений изделия (макет, рисунок)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описание промышленного образца, включающее его существенные признаки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базовая величина – за подачу заявки на выдачу патента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подачу заявки на выдачу патента для нерезидентов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0,2 базовой величины – дополнительно за каждый вариант промышленного образца свыше одного для резидентов – в случае подачи заявки, содержащей несколько вариантов промышленного образца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 долларов США – дополнительно за каждый вариант промышленного образца свыше одного для нерезидентов – в случае подачи заявки, содержащей несколько вариантов промышленного образца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 базовая величина – за регистрацию в Государственном реестре промышленных образцов и выдачу патента на промышленный образец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регистрацию в Государственном реестре промышленных образцов и выдачу патента на промышленный образец для нерезидентов</w:t>
            </w:r>
          </w:p>
        </w:tc>
        <w:tc>
          <w:tcPr>
            <w:tcW w:w="714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5 дней со дня публикации сведений о патенте в официальном бюллетене патентного органа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10 лет с даты подачи заявки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  <w:vMerge/>
            <w:vAlign w:val="center"/>
          </w:tcPr>
          <w:p w:rsidR="00B45C04" w:rsidRPr="008D677A" w:rsidRDefault="00B45C04" w:rsidP="001F57ED">
            <w:pPr>
              <w:rPr>
                <w:sz w:val="26"/>
                <w:szCs w:val="26"/>
              </w:rPr>
            </w:pPr>
          </w:p>
        </w:tc>
        <w:tc>
          <w:tcPr>
            <w:tcW w:w="1071" w:type="pct"/>
            <w:vMerge/>
            <w:vAlign w:val="center"/>
          </w:tcPr>
          <w:p w:rsidR="00B45C04" w:rsidRPr="008D677A" w:rsidRDefault="00B45C04" w:rsidP="001F57ED">
            <w:pPr>
              <w:rPr>
                <w:sz w:val="26"/>
                <w:szCs w:val="26"/>
              </w:rPr>
            </w:pPr>
          </w:p>
        </w:tc>
        <w:tc>
          <w:tcPr>
            <w:tcW w:w="1726" w:type="pct"/>
            <w:vMerge/>
            <w:vAlign w:val="center"/>
          </w:tcPr>
          <w:p w:rsidR="00B45C04" w:rsidRPr="008D677A" w:rsidRDefault="00B45C04" w:rsidP="001F57ED">
            <w:pPr>
              <w:rPr>
                <w:sz w:val="26"/>
                <w:szCs w:val="26"/>
              </w:rPr>
            </w:pPr>
          </w:p>
        </w:tc>
        <w:tc>
          <w:tcPr>
            <w:tcW w:w="714" w:type="pct"/>
            <w:vMerge/>
            <w:vAlign w:val="center"/>
          </w:tcPr>
          <w:p w:rsidR="00B45C04" w:rsidRPr="008D677A" w:rsidRDefault="00B45C04" w:rsidP="001F57ED">
            <w:pPr>
              <w:rPr>
                <w:sz w:val="26"/>
                <w:szCs w:val="26"/>
              </w:rPr>
            </w:pP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10. Поддержание патента на промышленный образец в силе на соответствующий год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0,25 базовой величины – для резидентов (за первый–третий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50 долларов США – для нерезидентов (за первый–третий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15 дней со дня обращения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год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0,4 базовой величины – для резидентов (за четвертый–шестой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80 долларов США – для нерезидентов (за четвертый–шестой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0,5 базовой величины – для резидентов (за седьмой, восьмой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100 долларов США – для нерезидентов (за седьмой, восьмой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0,75 базовой величины – для резидентов (за девятый–одиннадцатый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150 долларов США – для нерезидентов (за девятый–одиннадцатый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базовая величина – для резидентов (за двенадцатый–пятнадцатый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для нерезидентов (за двенадцатый–пятнадцатый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11. Продление срока действия патента на промышленный образец</w:t>
            </w:r>
          </w:p>
        </w:tc>
        <w:tc>
          <w:tcPr>
            <w:tcW w:w="1071" w:type="pct"/>
          </w:tcPr>
          <w:p w:rsidR="00B45C04" w:rsidRPr="00582AEC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582AEC">
              <w:rPr>
                <w:sz w:val="26"/>
                <w:szCs w:val="26"/>
              </w:rPr>
              <w:t xml:space="preserve">ходатайство </w:t>
            </w:r>
            <w:r w:rsidRPr="00582AEC">
              <w:rPr>
                <w:sz w:val="26"/>
                <w:szCs w:val="26"/>
              </w:rPr>
              <w:br/>
            </w:r>
            <w:r w:rsidRPr="00582AEC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  <w:p w:rsidR="00B45C04" w:rsidRPr="00582AEC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</w:p>
        </w:tc>
        <w:tc>
          <w:tcPr>
            <w:tcW w:w="1726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 базовые величины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15 дней со дня подачи ходатайства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5 лет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12. Восстановление действия патента на промышленный образец</w:t>
            </w:r>
          </w:p>
        </w:tc>
        <w:tc>
          <w:tcPr>
            <w:tcW w:w="1071" w:type="pct"/>
          </w:tcPr>
          <w:p w:rsidR="00B45C04" w:rsidRPr="00582AEC" w:rsidRDefault="00B45C04" w:rsidP="001F57ED">
            <w:pPr>
              <w:pStyle w:val="table10"/>
              <w:spacing w:before="120"/>
              <w:rPr>
                <w:sz w:val="26"/>
                <w:szCs w:val="26"/>
              </w:rPr>
            </w:pPr>
            <w:r w:rsidRPr="00582AEC">
              <w:rPr>
                <w:sz w:val="26"/>
                <w:szCs w:val="26"/>
              </w:rPr>
              <w:t xml:space="preserve">ходатайство </w:t>
            </w:r>
            <w:r w:rsidRPr="00582AEC">
              <w:rPr>
                <w:sz w:val="26"/>
                <w:szCs w:val="26"/>
              </w:rPr>
              <w:br/>
            </w:r>
            <w:r w:rsidRPr="00582AEC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  <w:p w:rsidR="00B45C04" w:rsidRPr="00582AEC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</w:p>
        </w:tc>
        <w:tc>
          <w:tcPr>
            <w:tcW w:w="1726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 базовые величины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 месяца со дня подачи ходатайства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окончания срока действия патента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13. Выдача патента на сорт растения и удостоверения селекционера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 xml:space="preserve">заявление 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заполненная анкета сорта растения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0,5 базовой величины – за подачу заявки на выдачу патента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100 долларов США – за подачу заявки на выдачу патента для нерезидентов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 базовые величины – за проведение патентной экспертизы для резидентов</w:t>
            </w:r>
            <w:r w:rsidRPr="008D677A">
              <w:rPr>
                <w:sz w:val="26"/>
                <w:szCs w:val="26"/>
              </w:rPr>
              <w:br/>
              <w:t>800 долларов США – за проведение патентной экспертизы для нерезидентов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 базовая величина – за оценку сорта растения на соответствие критериям отличимости, однородности и стабильности на основании данных, представленных заявителем,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оценку сорта растения на соответствие критериям отличимости, однородности и стабильности на основании данных, представленных заявителем, для нерезидентов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 базовая величина – за регистрацию в Государственном реестре охраняемых сортов растений Республики Беларусь, выдачу патента и удостоверения селекционера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регистрацию в Государственном реестре охраняемых сортов растений Республики Беларусь, выдачу патента и удостоверения селекционера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5 дней со дня публикации сведений о патенте в официальном бюллетене патентного органа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25 лет с даты регистрации сорта в Государственном реестре охраняемых сортов растений Республики Беларусь для патента на сорт растения, а для удостоверения селекционера – бессрочно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14. Поддержание патента на сорт растения в силе на соответствующий год (по группам культур):</w:t>
            </w:r>
          </w:p>
        </w:tc>
        <w:tc>
          <w:tcPr>
            <w:tcW w:w="1071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14.1. зерновые и зернобобовые культуры, лен, рапс, клевер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0,3 базовой величины – для резидентов (за первый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60 долларов США – для нерезидентов (за первый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15 дней со дня обращения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год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0,4 базовой величины – для резидентов (за второй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80 долларов США – для нерезидентов (за второй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0,5 базовой величины – для резидентов (за третий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100 долларов США – для нерезидентов (за третий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0,6 базовой величины – для резидентов (за четвертый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120 долларов США – для нерезидентов (за четвертый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0,7 базовой величины – для резидентов (за пятый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140 долларов США – для нерезидентов (за пятый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0,8 базовой величины – для резидентов (за шестой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160 долларов США – для нерезидентов (за шестой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0,9 базовой величины – для резидентов (за седьмой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180 долларов США – для нерезидентов (за седьмой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базовая величина – для резидентов (за восьмой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для нерезидентов (за восьмой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1,1 базовой величины – для резидентов (за девятый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220 долларов США – для нерезидентов (за девятый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1,2 базовой величины – для резидентов (за десятый–двадцать пятый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240 долларов США – для нерезидентов (за десятый–двадцать пятый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14.2. овощные и пропашные культуры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документ, подтверждающий уплату патентной пошлины</w:t>
            </w:r>
          </w:p>
        </w:tc>
        <w:tc>
          <w:tcPr>
            <w:tcW w:w="1726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0,4 базовой величины – для резидентов (за первый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80 долларов США – для нерезидентов (за первый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15 дней со дня обращения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год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vMerge/>
            <w:vAlign w:val="center"/>
          </w:tcPr>
          <w:p w:rsidR="00B45C04" w:rsidRPr="008D677A" w:rsidRDefault="00B45C04" w:rsidP="001F57ED">
            <w:pPr>
              <w:rPr>
                <w:sz w:val="26"/>
                <w:szCs w:val="26"/>
              </w:rPr>
            </w:pP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0,5 базовой величины – для резидентов (за второй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100 долларов США – для нерезидентов (за второй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0,6 базовой величины – для резидентов (за третий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120 долларов США – для нерезидентов (за третий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0,7 базовой величины – для резидентов (за четвертый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140 долларов США – для нерезидентов (за четвертый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0,8 базовой величины – для резидентов (за пятый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160 долларов США – для нерезидентов (за пятый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0,9 базовой величины – для резидентов (за шестой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180 долларов США – для нерезидентов (за шестой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базовая величина – для резидентов (за седьмой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для нерезидентов (за седьмой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1,1 базовой величины – для резидентов (за восьмой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220 долларов США – для нерезидентов (за восьмой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1,2 базовой величины – для резидентов (за девятый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240 долларов США – для нерезидентов (за девятый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1,3 базовой величины – для резидентов (за десятый–двадцать пятый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260 долларов США – для нерезидентов (за десятый–двадцать пятый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14.3. древесно-кустарниковые породы, плодово-ягодные культуры и другие культуры, не включенные в предыдущие группы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0,5 базовой величины – для резидентов (за первый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100 долларов США – для нерезидентов (за первый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15 дней со дня обращения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год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0,6 базовой величины – для резидентов (за второй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120 долларов США – для нерезидентов (за второй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0,7 базовой величины – для резидентов (за третий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140 долларов США – для нерезидентов (за третий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0,8 базовой величины – для резидентов (за четвертый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160 долларов США – для нерезидентов (за четвертый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0,9 базовой величины – для резидентов (за пятый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180 долларов США – для нерезидентов (за пятый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базовая величина – для резидентов (за шестой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для нерезидентов (за шестой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1,1 базовой величины – для резидентов (за седьмой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220 долларов США – для нерезидентов (за седьмой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1,2 базовой величины – для резидентов (за восьмой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240 долларов США – для нерезидентов (за восьмой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1,3 базовой величины – для резидентов (за девятый год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260 долларов США – для нерезидентов (за девятый год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1,4 базовой величины – для резидентов (за десятый–двадцать пятый годы действия патента)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280 долларов США – для нерезидентов (за десятый–двадцать пятый годы действия патента)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15. Выдача свидетельства на товарный знак и знак обслуживания (далее – товарный знак)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заявляемое обозначение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перечень товаров и услуг, для которых испрашивается охрана товарного знака, а также, если возможно, указание на соответствующий класс (классы) согласно Международной классификации товаров и услуг для регистрации знаков (далее – МКТУ)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базовая величина – за подачу заявки на регистрацию товарного знака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подачу заявки на регистрацию товарного знака для нерезидентов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0,2 базовой величины – дополнительно за каждый класс МКТУ свыше трех, если регистрация товарного знака испрашивается более чем для трех классов МКТУ,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 долларов США – дополнительно за каждый класс МКТУ свыше трех, если регистрация товарного знака испрашивается более чем для трех классов МКТУ, для нерезидентов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 базовые величины – за проведение экспертизы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400 долларов США – за проведение экспертизы для нерезидентов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 базовая величина – за регистрацию товарного знака в Государственном реестре товарных знаков и знаков обслуживания Республики Беларусь, выдачу свидетельства на товарный знак и публикацию сведений о его регистрации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регистрацию товарного знака в Государственном реестре товарных знаков и знаков обслуживания Республики Беларусь, выдачу свидетельства на товарный знак и публикацию сведений о его регистрации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месяц со дня регистрации товарного знака в Государственном реестре товарных знаков и знаков обслуживания Республики Беларусь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10 лет с даты подачи заявки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16. Продление срока действия регистрации товарного знака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4 базовые величины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800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15 дней со дня подачи заявления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10 лет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17. Выдача свидетельства на топологию интегральной микросхемы</w:t>
            </w:r>
          </w:p>
        </w:tc>
        <w:tc>
          <w:tcPr>
            <w:tcW w:w="1071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депонируемые материалы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реферат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vMerge w:val="restar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4 базовые величины – за подачу заявки на регистрацию топологии интегральной микросхемы и проведение экспертизы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400 долларов США – за подачу заявки на регистрацию топологии интегральной микросхемы и проведение экспертизы для нерезидентов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 базовые величины – за регистрацию в Государственном реестре топологий интегральных микросхем и выдачу свидетельства на топологию интегральной микросхемы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регистрацию в Государственном реестре топологий интегральных микросхем и выдачу свидетельства на топологию интегральной микросхемы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5 дней со дня регистрации в Государственном реестре топологий интегральных микросхем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10 лет с более ранней из следующих дат: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с даты первого использования топологии интегральной микросхемы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с даты регистрации топологии интегральной микросхемы в Государственном реестре топологий интегральных микросхем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1071" w:type="pct"/>
            <w:vMerge/>
            <w:vAlign w:val="center"/>
          </w:tcPr>
          <w:p w:rsidR="00B45C04" w:rsidRPr="008D677A" w:rsidRDefault="00B45C04" w:rsidP="001F57ED">
            <w:pPr>
              <w:rPr>
                <w:sz w:val="26"/>
                <w:szCs w:val="26"/>
              </w:rPr>
            </w:pPr>
          </w:p>
        </w:tc>
        <w:tc>
          <w:tcPr>
            <w:tcW w:w="1726" w:type="pct"/>
            <w:vMerge/>
            <w:vAlign w:val="center"/>
          </w:tcPr>
          <w:p w:rsidR="00B45C04" w:rsidRPr="008D677A" w:rsidRDefault="00B45C04" w:rsidP="001F57ED">
            <w:pPr>
              <w:rPr>
                <w:sz w:val="26"/>
                <w:szCs w:val="26"/>
              </w:rPr>
            </w:pP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 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18. Внесение изменений в государственные реестры объектов промышленной собственности, охранные документы на объекты промышленной собственности (патент, свидетельство) и удостоверения селекционера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являющийся основанием для внесения изменений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базовая величина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 xml:space="preserve">1 месяц со дня подачи заявления 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окончания срока действия патента, свидетельства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19. Выдача дубликатов охранных документов на объекты промышленной собственности (патент, свидетельство) и удостоверений селекционера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ходатайство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пришедшие в негодность охранные документы на объекты промышленной собственности (патент, свидетельство) и удостоверения селекционера – в случае, если такие документы и удостоверения пришли в негодность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0,75 базовой величины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150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15 дней со дня подачи ходатайства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окончания срока действия патента, свидетельства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20. Регистрация лицензионного договора, внесение изменений в зарегистрированный лицензионный договор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договор в трех экземплярах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являющийся основанием для внесения изменений, – в случае внесения изменений в зарегистрированный лицензионный договор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базовая величина – за регистрацию лицензионного договора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регистрацию лицензионного договора для нерезидентов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0,5 базовой величины – за внесение изменений в зарегистрированный лицензионный договор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100 долларов США – за внесение изменений в зарегистрированный лицензионный договор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месяц со дня подачи заявления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окончания срока действия договора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21. Регистрация договора уступки патента на изобретение, патента на полезную модель, патента на промышленный образец, патента на сорт растения, свидетельства на топологию интегральной микросхемы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договор в трех экземплярах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патент на изобретение, полезную модель, промышленный образец, сорт растения, свидетельство на топологию интегральной микросхемы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базовая величина – за каждый предусмотренный договором патент, свидетельство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200 долларов США – за каждый предусмотренный договором патент, свидетельство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месяц со дня подачи заявления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окончания срока действия патента, свидетельства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22. Внесение изменений в зарегистрированный договор о залоге имущественных прав, удостоверяемых патентом, свидетельством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договор в трех экземплярах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патент на изобретение, полезную модель, промышленный образец, сорт растения, свидетельство на топологию интегральной микросхемы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0,5 базовой величины – за внесение изменений в зарегистрированный договор о залоге имущественных прав, удостоверяемых патентом, свидетельством,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100 долларов США – за внесение изменений в зарегистрированный договор о залоге имущественных прав, удостоверяемых патентом, свидетельством,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1 месяц со дня подачи заявления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окончания срока действия договора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23. Предоставление права любому лицу на использование объекта промышленной собственности (открытой лицензии)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0,2 базовой величины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 xml:space="preserve">1 месяц со дня подачи заявления 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до прекращения действия открытой лицензии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24. Прекращение действия открытой лицензии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0,2 базовой величины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40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 xml:space="preserve">1 месяц со дня подачи заявления 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бессрочно</w:t>
            </w:r>
          </w:p>
        </w:tc>
      </w:tr>
      <w:tr w:rsidR="00B45C04" w:rsidRPr="008D677A">
        <w:trPr>
          <w:trHeight w:val="20"/>
        </w:trPr>
        <w:tc>
          <w:tcPr>
            <w:tcW w:w="714" w:type="pct"/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25. Выдача выписок из государственных реестров объектов промышленной собственности</w:t>
            </w:r>
          </w:p>
        </w:tc>
        <w:tc>
          <w:tcPr>
            <w:tcW w:w="107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заявление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документ, подтверждающий уплату патентной пошлины</w:t>
            </w:r>
          </w:p>
        </w:tc>
        <w:tc>
          <w:tcPr>
            <w:tcW w:w="172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0,5 базовой величины – для резидентов</w:t>
            </w:r>
            <w:r w:rsidRPr="008D677A">
              <w:rPr>
                <w:sz w:val="26"/>
                <w:szCs w:val="26"/>
              </w:rPr>
              <w:br/>
            </w:r>
            <w:r w:rsidRPr="008D677A">
              <w:rPr>
                <w:sz w:val="26"/>
                <w:szCs w:val="26"/>
              </w:rPr>
              <w:br/>
              <w:t>100 долларов США – для нерезидентов</w:t>
            </w:r>
          </w:p>
        </w:tc>
        <w:tc>
          <w:tcPr>
            <w:tcW w:w="71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5 дней со дня подачи заявления</w:t>
            </w:r>
          </w:p>
        </w:tc>
        <w:tc>
          <w:tcPr>
            <w:tcW w:w="77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C04" w:rsidRPr="008D677A" w:rsidRDefault="00B45C04" w:rsidP="001F57ED">
            <w:pPr>
              <w:pStyle w:val="table10"/>
              <w:spacing w:before="120" w:line="20" w:lineRule="atLeast"/>
              <w:rPr>
                <w:sz w:val="26"/>
                <w:szCs w:val="26"/>
              </w:rPr>
            </w:pPr>
            <w:r w:rsidRPr="008D677A">
              <w:rPr>
                <w:sz w:val="26"/>
                <w:szCs w:val="26"/>
              </w:rPr>
              <w:t>бессрочно</w:t>
            </w:r>
          </w:p>
        </w:tc>
      </w:tr>
    </w:tbl>
    <w:p w:rsidR="00B45C04" w:rsidRPr="00693287" w:rsidRDefault="00B45C04" w:rsidP="00CD6386">
      <w:bookmarkStart w:id="0" w:name="_GoBack"/>
      <w:bookmarkEnd w:id="0"/>
    </w:p>
    <w:sectPr w:rsidR="00B45C04" w:rsidRPr="00693287" w:rsidSect="001F57ED">
      <w:headerReference w:type="even" r:id="rId6"/>
      <w:headerReference w:type="default" r:id="rId7"/>
      <w:pgSz w:w="16838" w:h="11906" w:orient="landscape"/>
      <w:pgMar w:top="1079" w:right="1134" w:bottom="3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CDB" w:rsidRDefault="00911CDB">
      <w:r>
        <w:separator/>
      </w:r>
    </w:p>
  </w:endnote>
  <w:endnote w:type="continuationSeparator" w:id="0">
    <w:p w:rsidR="00911CDB" w:rsidRDefault="0091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CDB" w:rsidRDefault="00911CDB">
      <w:r>
        <w:separator/>
      </w:r>
    </w:p>
  </w:footnote>
  <w:footnote w:type="continuationSeparator" w:id="0">
    <w:p w:rsidR="00911CDB" w:rsidRDefault="00911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386" w:rsidRDefault="00CD6386" w:rsidP="001F57E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386" w:rsidRDefault="00CD63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386" w:rsidRPr="00582AEC" w:rsidRDefault="00CD6386" w:rsidP="001F57ED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582AEC">
      <w:rPr>
        <w:rStyle w:val="a5"/>
        <w:sz w:val="28"/>
        <w:szCs w:val="28"/>
      </w:rPr>
      <w:fldChar w:fldCharType="begin"/>
    </w:r>
    <w:r w:rsidRPr="00582AEC">
      <w:rPr>
        <w:rStyle w:val="a5"/>
        <w:sz w:val="28"/>
        <w:szCs w:val="28"/>
      </w:rPr>
      <w:instrText xml:space="preserve">PAGE  </w:instrText>
    </w:r>
    <w:r w:rsidRPr="00582AEC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19</w:t>
    </w:r>
    <w:r w:rsidRPr="00582AEC">
      <w:rPr>
        <w:rStyle w:val="a5"/>
        <w:sz w:val="28"/>
        <w:szCs w:val="28"/>
      </w:rPr>
      <w:fldChar w:fldCharType="end"/>
    </w:r>
  </w:p>
  <w:p w:rsidR="00CD6386" w:rsidRDefault="00CD63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F5B"/>
    <w:rsid w:val="0000223C"/>
    <w:rsid w:val="000734AB"/>
    <w:rsid w:val="000C058B"/>
    <w:rsid w:val="00166E89"/>
    <w:rsid w:val="001F57ED"/>
    <w:rsid w:val="0023737F"/>
    <w:rsid w:val="00245225"/>
    <w:rsid w:val="00305B40"/>
    <w:rsid w:val="003B4CFA"/>
    <w:rsid w:val="00485403"/>
    <w:rsid w:val="004C3B2B"/>
    <w:rsid w:val="00541599"/>
    <w:rsid w:val="0055453B"/>
    <w:rsid w:val="0055559C"/>
    <w:rsid w:val="005B7030"/>
    <w:rsid w:val="006F3DF6"/>
    <w:rsid w:val="00725FCF"/>
    <w:rsid w:val="008C66D3"/>
    <w:rsid w:val="008E2247"/>
    <w:rsid w:val="00904CAE"/>
    <w:rsid w:val="00911CDB"/>
    <w:rsid w:val="00936E51"/>
    <w:rsid w:val="00A3121A"/>
    <w:rsid w:val="00AF5694"/>
    <w:rsid w:val="00B10F05"/>
    <w:rsid w:val="00B45A1C"/>
    <w:rsid w:val="00B45C04"/>
    <w:rsid w:val="00B53C69"/>
    <w:rsid w:val="00C03048"/>
    <w:rsid w:val="00C13954"/>
    <w:rsid w:val="00CA41AF"/>
    <w:rsid w:val="00CC0120"/>
    <w:rsid w:val="00CD6386"/>
    <w:rsid w:val="00DE24EF"/>
    <w:rsid w:val="00DE41F9"/>
    <w:rsid w:val="00DF0B64"/>
    <w:rsid w:val="00E54F5B"/>
    <w:rsid w:val="00F23A81"/>
    <w:rsid w:val="00F8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4F773-833D-480A-96D0-3227365F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F5B"/>
    <w:rPr>
      <w:sz w:val="24"/>
      <w:szCs w:val="24"/>
    </w:rPr>
  </w:style>
  <w:style w:type="paragraph" w:styleId="1">
    <w:name w:val="heading 1"/>
    <w:basedOn w:val="a"/>
    <w:next w:val="a"/>
    <w:qFormat/>
    <w:rsid w:val="00E54F5B"/>
    <w:pPr>
      <w:keepNext/>
      <w:outlineLvl w:val="0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54F5B"/>
    <w:rPr>
      <w:sz w:val="30"/>
    </w:rPr>
  </w:style>
  <w:style w:type="paragraph" w:customStyle="1" w:styleId="newsp">
    <w:name w:val="newsp"/>
    <w:basedOn w:val="a"/>
    <w:rsid w:val="00DF0B64"/>
    <w:pPr>
      <w:ind w:firstLine="400"/>
      <w:jc w:val="both"/>
    </w:pPr>
    <w:rPr>
      <w:rFonts w:ascii="Verdana" w:hAnsi="Verdana"/>
    </w:rPr>
  </w:style>
  <w:style w:type="paragraph" w:styleId="a4">
    <w:name w:val="header"/>
    <w:basedOn w:val="a"/>
    <w:rsid w:val="003B4C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B4CFA"/>
  </w:style>
  <w:style w:type="paragraph" w:styleId="a6">
    <w:name w:val="footer"/>
    <w:basedOn w:val="a"/>
    <w:rsid w:val="003B4CFA"/>
    <w:pPr>
      <w:tabs>
        <w:tab w:val="center" w:pos="4677"/>
        <w:tab w:val="right" w:pos="9355"/>
      </w:tabs>
    </w:pPr>
  </w:style>
  <w:style w:type="paragraph" w:customStyle="1" w:styleId="titleu">
    <w:name w:val="titleu"/>
    <w:basedOn w:val="a"/>
    <w:rsid w:val="008E2247"/>
    <w:pPr>
      <w:spacing w:before="100" w:beforeAutospacing="1" w:after="100" w:afterAutospacing="1"/>
    </w:pPr>
  </w:style>
  <w:style w:type="paragraph" w:customStyle="1" w:styleId="table10">
    <w:name w:val="table10"/>
    <w:basedOn w:val="a"/>
    <w:rsid w:val="00B45C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9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3524</Words>
  <Characters>20087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центр</vt:lpstr>
    </vt:vector>
  </TitlesOfParts>
  <Company/>
  <LinksUpToDate>false</LinksUpToDate>
  <CharactersWithSpaces>23564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центр</dc:title>
  <dc:subject/>
  <dc:creator>yadrevskiy</dc:creator>
  <cp:keywords/>
  <dc:description/>
  <cp:lastModifiedBy>Irina</cp:lastModifiedBy>
  <cp:revision>2</cp:revision>
  <cp:lastPrinted>2010-05-13T14:33:00Z</cp:lastPrinted>
  <dcterms:created xsi:type="dcterms:W3CDTF">2014-09-18T14:04:00Z</dcterms:created>
  <dcterms:modified xsi:type="dcterms:W3CDTF">2014-09-18T14:04:00Z</dcterms:modified>
</cp:coreProperties>
</file>