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 РАБОТА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1498" w:rsidRDefault="004A402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Региональная экономика и управление</w:t>
      </w:r>
    </w:p>
    <w:p w:rsidR="00901498" w:rsidRDefault="004A4029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Тема</w:t>
      </w:r>
    </w:p>
    <w:p w:rsidR="00901498" w:rsidRDefault="004A402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Развитие газовой промышленности России</w:t>
      </w:r>
    </w:p>
    <w:p w:rsidR="00901498" w:rsidRDefault="00901498">
      <w:pPr>
        <w:spacing w:line="360" w:lineRule="auto"/>
        <w:jc w:val="center"/>
        <w:rPr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sz w:val="28"/>
          <w:szCs w:val="28"/>
        </w:rPr>
      </w:pP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Студент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Курс  № группы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Личное дело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Преподаватель  </w:t>
      </w: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4A402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Москва 2010</w:t>
      </w: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02</w:t>
      </w:r>
      <w:r>
        <w:rPr>
          <w:sz w:val="28"/>
          <w:szCs w:val="28"/>
        </w:rPr>
        <w:tab/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03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газовой промышленности в топливно-энергетическом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комплексе и экономике России, место РФ среди стран мира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запасам и добыче природного газа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05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Современное состояние развития и размещения газовой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промышленности РФ. Основные газодобывающие регионы и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центры по переработке газа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Проблемы и основные направления развития газовой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промышленности России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24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29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</w:t>
      </w:r>
    </w:p>
    <w:p w:rsidR="00901498" w:rsidRDefault="004A40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33</w:t>
      </w:r>
      <w:r>
        <w:rPr>
          <w:sz w:val="28"/>
          <w:szCs w:val="28"/>
        </w:rPr>
        <w:tab/>
      </w: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Природный газ является ценным минеральным ресурсом, как наиболее дешевое экологичное топливо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период подготовки к переходу на более широкое использование альтернативных нетрадиционных видов электроэнергии (ветра, солнца, приливной, внутреннего тепла земли).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период рыночных реформ отрасли топливно-энергетического комплекса России совершенствовались структурно и управленчески. В отличие от нефтяной промышленности, где за период социально-экономических реформ 1991-1999 гг. сформировалось свыше десяти конкурирующих друг с другом крупных вертикально интегрированных компаний, газовая промышленность не испытывала процесса дробления и сохранила монопольное положение на внутреннем и внешнем рынках газа.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Крупнейший российский производитель газа — государственный концерн «Газпром» — акционировался как единая вертикально интегрированная компания, объединившая в себе добычу, переработку, магистральный транспорт и хранение природного газа. РАО «Газпром», образованное в 1993 г. на основании Указа Президента России, объединило территориальные подразделения концерна «Газпром» (за исключением расположенных в изолированных района объединений «Норильскгазпром» и «Якутскгазпром»).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момента создание РАО «Газпром» специальным правительственным постановлением был (с июля 1993 г.) запущен механизм индексации цен на газ, сопряженный с темпами инфляции. Это стало основной причиной постепенного приближения внутренних оптовых цен на газ к взвешенным ценам экспортных контрактов, т.е. к мировым ценам, складывающимся на европейских рынках газа. По состоянию на конец 1995 г. такие цены поднялись до отметки 55,6 долл./1 тыс.м3, что составляло более двух третей от уровня средних экспортных цен на газ. В ответ российские потребители газа стали в массовом порядке уклоняться от уплаты за поставляемое топливо либо пытаться расплачиваться товарами собственного производства по завышенным ценам. Возникла известная проблема неплатежей, отчасти вполне законных, регулируемых постановлениями правительства о запрете отключения некоторых категорий потребителей.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Безусловно, существующие внутренние цены на газ в условиях неплатежей не стимулируют увеличения газодобычи и, что еще важнее, технического перевооружения газовой промышленности, а также развития новых газопромысловых месторождений. </w:t>
      </w:r>
    </w:p>
    <w:p w:rsidR="00901498" w:rsidRDefault="004A40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вышеприведенные факторы обуславливают актуальность и значимость тематики работы на современном этапе, направленной на глубокое и всестороннее изучение газовой промышленности России.</w:t>
      </w:r>
    </w:p>
    <w:p w:rsidR="00901498" w:rsidRDefault="004A40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работы является систематизация, накопление и закрепление знаний о газовой промышленности России.</w:t>
      </w:r>
    </w:p>
    <w:p w:rsidR="00901498" w:rsidRDefault="004A40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поставленной целью в работе предполагается решить следующие задачи:</w:t>
      </w:r>
      <w:r>
        <w:rPr>
          <w:sz w:val="28"/>
          <w:szCs w:val="28"/>
        </w:rPr>
        <w:tab/>
      </w:r>
    </w:p>
    <w:p w:rsidR="00901498" w:rsidRDefault="004A40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роль газовой промышленности в топливно-энергетическом комплексе и экономике России, место РФ среди стран мира по запасам и добыче природного газа; Р</w:t>
      </w:r>
    </w:p>
    <w:p w:rsidR="00901498" w:rsidRDefault="004A40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Рассмотреть современное состояние развития и размещения газовой промышленности РФ. Отметить основные газодобывающие регионы и центры по переработке газа ; </w:t>
      </w:r>
    </w:p>
    <w:p w:rsidR="00901498" w:rsidRDefault="004A40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Выявить проблемы и определить основные направления развития газовой промышленности России.</w:t>
      </w:r>
      <w:r>
        <w:rPr>
          <w:sz w:val="28"/>
          <w:szCs w:val="28"/>
        </w:rPr>
        <w:tab/>
      </w:r>
    </w:p>
    <w:p w:rsidR="00901498" w:rsidRDefault="004A4029">
      <w:pPr>
        <w:spacing w:line="360" w:lineRule="auto"/>
        <w:ind w:left="-16" w:firstLine="692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рассмотрения вопроса о размещении объектов газовой промышленности РФ будет использоваться картографический метод исследования.</w:t>
      </w:r>
    </w:p>
    <w:p w:rsidR="00901498" w:rsidRDefault="00901498">
      <w:pPr>
        <w:spacing w:line="360" w:lineRule="auto"/>
        <w:ind w:left="-16" w:firstLine="692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ind w:left="-16" w:firstLine="692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ind w:left="-16" w:firstLine="692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ind w:left="-16" w:firstLine="692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РОЛЬ ГАЗОВОЙ ПРОМЫШЛЕННОСТИ В ТОПЛИВНО-ЭНЕРГЕТИЧЕСКОМ КОМПЛЕКСЕ И ЭКОНОМИКЕ РОССИИ, МЕСТО РФ СРЕДИ СТРАН МИРА ПО ЗАПАСАМ И ДОБЫЧЕ ПРИРОДНОГО ГАЗА.</w:t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Газовая промышленность - наиболее молодая отрасль топливно-энергетического комплекса. Газ применяется в качестве топлива в промышленности и в быту, а также как сырье для химической промышленности. В народном хозяйстве используется:</w:t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1) природный газ, добываемый из газовых месторождений;</w:t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газ, добываемый попутно с нефтью;</w:t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3) искусственный газ, извлекаемый при газификации сланцев из угля;</w:t>
      </w:r>
    </w:p>
    <w:p w:rsidR="00901498" w:rsidRDefault="004A4029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4) газ, получаемый при производственных процессах в некоторых отраслях металлургической и нефтеперерабатывающей промышленности.</w:t>
      </w:r>
    </w:p>
    <w:p w:rsidR="00901498" w:rsidRDefault="004A4029">
      <w:pPr>
        <w:pStyle w:val="a7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Газ - лучший вид топлива, его отличают: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полнота сгорания без дыма и копоти;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золы после сгорания;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легкость розжига и регулирования процесса горения;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высокий коэффициент полезного действия топливоиспользующих установок;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экономичность и простота транспортировки к потребителю;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хранения в сжатом и сжиженном состоянии; </w:t>
      </w:r>
    </w:p>
    <w:p w:rsidR="00901498" w:rsidRDefault="004A4029">
      <w:pPr>
        <w:pStyle w:val="a7"/>
        <w:numPr>
          <w:ilvl w:val="8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вредных веществ.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Немалую роль играет и низкая стоимость добычи газа по сравнению со стоимостью добычи других видов топлива - угля, торфа, нефти.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Благодаря высоким потребительским свойствам, низким издержкам добычи и транспортировки, широкой гамме применения во многих сферах человеческой деятельности, природный газ занимает особое место в топливно-энергетической и сырьевой базе. В этой связи наращивание его запасов и потребления идет высокими темпами. 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Газ занимает прочное место в ТЭКе России его добыча превышает добычу других видов топливных ресурсов.</w:t>
      </w:r>
    </w:p>
    <w:p w:rsidR="00901498" w:rsidRDefault="004A4029">
      <w:pPr>
        <w:pStyle w:val="ae"/>
        <w:tabs>
          <w:tab w:val="left" w:pos="72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Динамика структуры топливного баланса россии, (%)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tbl>
      <w:tblPr>
        <w:tblW w:w="0" w:type="auto"/>
        <w:tblInd w:w="-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097"/>
        <w:gridCol w:w="1096"/>
        <w:gridCol w:w="990"/>
        <w:gridCol w:w="1173"/>
        <w:gridCol w:w="1173"/>
        <w:gridCol w:w="1173"/>
        <w:gridCol w:w="1219"/>
      </w:tblGrid>
      <w:tr w:rsidR="00901498">
        <w:tc>
          <w:tcPr>
            <w:tcW w:w="12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901498">
            <w:pPr>
              <w:pStyle w:val="af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1940</w:t>
            </w:r>
          </w:p>
        </w:tc>
        <w:tc>
          <w:tcPr>
            <w:tcW w:w="1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1950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1960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1970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1990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2002</w:t>
            </w:r>
          </w:p>
        </w:tc>
      </w:tr>
      <w:tr w:rsidR="00901498">
        <w:tc>
          <w:tcPr>
            <w:tcW w:w="1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Нефть</w:t>
            </w:r>
          </w:p>
        </w:tc>
        <w:tc>
          <w:tcPr>
            <w:tcW w:w="10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41,1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901498">
        <w:tc>
          <w:tcPr>
            <w:tcW w:w="1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10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01498">
        <w:tc>
          <w:tcPr>
            <w:tcW w:w="1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Уголь</w:t>
            </w:r>
          </w:p>
        </w:tc>
        <w:tc>
          <w:tcPr>
            <w:tcW w:w="10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59,1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66,1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53,9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25,4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01498">
        <w:tc>
          <w:tcPr>
            <w:tcW w:w="1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Другое</w:t>
            </w:r>
          </w:p>
        </w:tc>
        <w:tc>
          <w:tcPr>
            <w:tcW w:w="10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</w:t>
            </w:r>
          </w:p>
        </w:tc>
        <w:tc>
          <w:tcPr>
            <w:tcW w:w="1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01498" w:rsidRDefault="004A4029">
            <w:pPr>
              <w:pStyle w:val="a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901498" w:rsidRDefault="004A4029">
      <w:pPr>
        <w:pStyle w:val="ae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Источник: Российский статистический ежегодник. – М.: 2003.          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Что касается структуры топливного баланса России, то он постоянно находится в изменении. Так до 60-ых годов в ней преобладал уголь. Далее в связи с развитием нефтяной промышленности до 1990 года лидирует нефть. После 1990 года первое место в структуре топливного баланса России занимает природный газ.</w:t>
      </w:r>
    </w:p>
    <w:p w:rsidR="00901498" w:rsidRDefault="004A4029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Добыча топлива по видам</w:t>
      </w:r>
      <w:r>
        <w:rPr>
          <w:rFonts w:ascii="Times New Roman" w:hAnsi="Times New Roman"/>
          <w:b/>
          <w:bCs/>
          <w:sz w:val="28"/>
          <w:szCs w:val="28"/>
        </w:rPr>
        <w:br/>
        <w:t>(в пересчете на условное топливо 7000 килокалорий)</w:t>
      </w:r>
    </w:p>
    <w:tbl>
      <w:tblPr>
        <w:tblW w:w="0" w:type="auto"/>
        <w:tblInd w:w="50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4"/>
        <w:gridCol w:w="1368"/>
        <w:gridCol w:w="1253"/>
        <w:gridCol w:w="841"/>
        <w:gridCol w:w="923"/>
        <w:gridCol w:w="1450"/>
        <w:gridCol w:w="956"/>
        <w:gridCol w:w="1056"/>
      </w:tblGrid>
      <w:tr w:rsidR="00901498">
        <w:trPr>
          <w:trHeight w:val="6"/>
        </w:trPr>
        <w:tc>
          <w:tcPr>
            <w:tcW w:w="1334" w:type="dxa"/>
            <w:vMerge w:val="restart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1368" w:type="dxa"/>
            <w:vMerge w:val="restart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479" w:type="dxa"/>
            <w:gridSpan w:val="6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</w:tr>
      <w:tr w:rsidR="00901498">
        <w:trPr>
          <w:trHeight w:val="6"/>
        </w:trPr>
        <w:tc>
          <w:tcPr>
            <w:tcW w:w="1334" w:type="dxa"/>
            <w:vMerge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901498"/>
        </w:tc>
        <w:tc>
          <w:tcPr>
            <w:tcW w:w="1368" w:type="dxa"/>
            <w:vMerge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901498"/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нефть,</w:t>
            </w:r>
            <w:r>
              <w:rPr>
                <w:sz w:val="28"/>
                <w:szCs w:val="28"/>
              </w:rPr>
              <w:br/>
              <w:t>включая</w:t>
            </w:r>
            <w:r>
              <w:rPr>
                <w:sz w:val="28"/>
                <w:szCs w:val="28"/>
              </w:rPr>
              <w:br/>
              <w:t>газовый конденсат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уголь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топливный торф (условной влажности)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сланцы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дрова</w:t>
            </w:r>
          </w:p>
        </w:tc>
      </w:tr>
      <w:tr w:rsidR="00901498">
        <w:trPr>
          <w:trHeight w:hRule="exact" w:val="454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847" w:type="dxa"/>
            <w:gridSpan w:val="7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Миллионов тонн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1316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1347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1501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</w:tr>
      <w:tr w:rsidR="00901498">
        <w:trPr>
          <w:trHeight w:hRule="exact" w:val="454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847" w:type="dxa"/>
            <w:gridSpan w:val="7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процентах к итогу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33,4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51,6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49,8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901498">
        <w:trPr>
          <w:trHeight w:val="82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901498">
        <w:trPr>
          <w:trHeight w:val="6"/>
          <w:tblHeader/>
        </w:trPr>
        <w:tc>
          <w:tcPr>
            <w:tcW w:w="1334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368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45,2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901498">
        <w:trPr>
          <w:trHeight w:val="6"/>
        </w:trPr>
        <w:tc>
          <w:tcPr>
            <w:tcW w:w="133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36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  <w:tc>
          <w:tcPr>
            <w:tcW w:w="92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45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  <w:tc>
          <w:tcPr>
            <w:tcW w:w="956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  <w:tc>
          <w:tcPr>
            <w:tcW w:w="1056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</w:t>
            </w:r>
          </w:p>
        </w:tc>
      </w:tr>
    </w:tbl>
    <w:p w:rsidR="00901498" w:rsidRDefault="004A4029">
      <w:pPr>
        <w:pStyle w:val="a7"/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Источник: Статистический сборник «Промышленность Росии — 2008 г.»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Газ в больших количествах используется в качестве топлива в металлургической, стекольной, цементной, керамической, легкой и пищевой промышленности, полностью или частично заменяя такие виды топлива, как уголь, кокс, мазут, или является сырьем в химической промышленности.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Крупнейшим потребителем газа в промышленности является черная металлургия. В доменных печах частичное применение природного газа дает экономию дефицитного кокса до 15% (1 куб. м природного газа заменяет 0,9 - 1,3 кг кокса), повышает производительность печи, улучшает качество чугуна, снижает его стоимость. В вагранках применение газа снижает расход кокса вдвое 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Способ прямого восстановления железа из руд также основан на использовании газового топлива.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металлургии и машиностроении природный газ используется также для отопления прокатных, кузнечных, термических и плавильных печей и сушил. В металлообработке использование газа повысило коэффициент полезного действия печей почти в 2 раза, а время нагрева деталей сократилось на 40%. Применение газа в металлургии, кроме того, удлиняет сроки службы футеровки. Снижается количество серы в чугуне.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Применение природного газа в стекольной промышленности взамен генераторного газа повышает производительность стекловаренных печей на 10 - 13% при одновременном снижении удельного расхода топлива на 20 - 30%. Себестоимость цемента снижается на 20 - 25%. В кирпичном производстве цикл сокращается на 20%, а производительность труда возрастает на 40%. При внедрении природного газа в стекловарении требуются специальные меры по доведению светимости газа (то есть по повышению теплоотдачи от факела к стекломассе) до уровня светимости факела на жидком топливе, то есть в 2 - 3 раза, что достигается путем сажеобразования в газовой среде.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пищевой промышленности газ применяется для сушки пищевых продуктов, овощей, фруктов, выпечки хлебобулочных и кондитерских изделий.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использовании газа на электростанциях уменьшаются эксплуатационные расходы, связанные с хранением, приготовлением и потерями топлива и эксплуатацией системы золоудаления, увеличивается межремонтный пробег котлов, не занимаются земли для золоотвалов, снижается расход электроэнергии на собственные нужды, уменьшается количество эксплуатационного персонала, снижаются капитальные затраты.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Итак, продукция рассматриваемой отрасли обеспечивает промышленность (около 45% общего народнохозяйственного потребления), тепловую электроэнергетику (35%), коммунальное бытовое хозяйства (более 10%). Газ - самое экологически чистое топливо и ценное сырье для производства химической продукции.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 уровню запасов и добычи естественного (природного) газа в мире Россия занимает лидирующие позиции (в 2009 году РФ уступила первое место по добыче газа США).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Мировые запасы естественного газа</w:t>
      </w:r>
      <w:r>
        <w:rPr>
          <w:b/>
          <w:bCs/>
          <w:position w:val="8"/>
          <w:sz w:val="28"/>
          <w:szCs w:val="28"/>
        </w:rPr>
        <w:t>*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>(триллионов кубических метров)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Российская Федерация — 47,57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Иран — 29,6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Катар — 25,47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Саудовская аравия — 7,461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США — 6,928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ОАЭ — 6,071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Нигерия — 5,246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Венесуэла — 4,983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Алжир -  4,502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Ирак — 3,17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Австралия — 3,115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Китай — 3,03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Индонезия — 3,001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Казахстан — 2,407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Малайзия — 2,35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Норвегия — 2,313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Евросоюз — 2,242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Узбекистан — 1,841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Кувейт — 1,798</w:t>
      </w:r>
    </w:p>
    <w:p w:rsidR="00901498" w:rsidRDefault="004A4029">
      <w:pPr>
        <w:pStyle w:val="a7"/>
        <w:numPr>
          <w:ilvl w:val="8"/>
          <w:numId w:val="5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Канада — 1,754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Весь мир </w:t>
      </w:r>
      <w:r>
        <w:rPr>
          <w:sz w:val="28"/>
          <w:szCs w:val="28"/>
        </w:rPr>
        <w:t>— 187,8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*Данные на 1 января 2010 года взяты с сайта ЦРУ США (https://www.cia.gov/library/publications/the-world-factbook/fields/2179.html?countryName=&amp;countryCode=&amp;regionCode=%E2%80%B9)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ind w:firstLine="7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 объему запасов природного газа продолжает лидировать РФ – 47,57, далее следуют государства Ближнего и Среднего Востока, включая Иран – 29,6 и Катар — 25,47. Таким образом, на указанные два региона по-прежнему приходиться свыше 70% мировых ресурсов газа. Доля стран Северной Америки – около 5%, Западной Европы – 4%. Самые богатые природным газом зарубежные страны – Иран, Катар, Саудовская Аравия, США, ОАЭ. В целом доля промышленно развитых стран с рыночной экономикой в мировых запасах природного газа намного меньше, чем развивающихся. Однако основная часть добычи сосре</w:t>
      </w:r>
      <w:r>
        <w:rPr>
          <w:sz w:val="28"/>
          <w:szCs w:val="28"/>
        </w:rPr>
        <w:softHyphen/>
        <w:t xml:space="preserve">доточена именно в промышленно развитых странах, а также в странах СНГ, что связано в большой степени с особенностями транспортировки газа. 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Мировая добыча естественного газа*</w:t>
      </w:r>
      <w:r>
        <w:rPr>
          <w:b/>
          <w:bCs/>
          <w:sz w:val="28"/>
          <w:szCs w:val="28"/>
        </w:rPr>
        <w:br/>
        <w:t>(миллиардов кубических метров)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США — 593,4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Российская Федерация — 546,8 (2009), </w:t>
      </w:r>
      <w:r>
        <w:rPr>
          <w:i/>
          <w:iCs/>
          <w:sz w:val="28"/>
          <w:szCs w:val="28"/>
        </w:rPr>
        <w:t>665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Евросоюз — 181,6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Канада — 161,3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Иран — 116,3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Норвегия — 103,5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position w:val="8"/>
          <w:sz w:val="28"/>
          <w:szCs w:val="28"/>
        </w:rPr>
      </w:pPr>
      <w:r>
        <w:rPr>
          <w:sz w:val="28"/>
          <w:szCs w:val="28"/>
        </w:rPr>
        <w:t>Алжир — 86,5 (2008)</w:t>
      </w:r>
      <w:r>
        <w:rPr>
          <w:position w:val="8"/>
          <w:sz w:val="28"/>
          <w:szCs w:val="28"/>
        </w:rPr>
        <w:tab/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Китай — 82,94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Нидерланды — 79,58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Саудовская Аравия — 77,1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Катар — 76,98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Индонезия — 70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Узбекистан — 67,6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Египет — 62,7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Мексика — 60,35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Великобритания — 58,56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Малайзия — 57,3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ОАЭ — 50,24 (2008)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Австралия — 42,33 (2009)</w:t>
      </w:r>
    </w:p>
    <w:p w:rsidR="00901498" w:rsidRDefault="004A4029">
      <w:pPr>
        <w:pStyle w:val="a7"/>
        <w:numPr>
          <w:ilvl w:val="8"/>
          <w:numId w:val="6"/>
        </w:numPr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Аргентина — 41,36 (2009)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Весь мир </w:t>
      </w:r>
      <w:r>
        <w:rPr>
          <w:sz w:val="28"/>
          <w:szCs w:val="28"/>
        </w:rPr>
        <w:t>— 3127 (2008)</w:t>
      </w:r>
    </w:p>
    <w:p w:rsidR="00901498" w:rsidRDefault="004A4029">
      <w:pPr>
        <w:tabs>
          <w:tab w:val="left" w:pos="769"/>
        </w:tabs>
        <w:spacing w:line="360" w:lineRule="auto"/>
        <w:ind w:left="49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*Данные на 2008 и 2009 года взяты с сайта ЦРУ США (https://www.cia.gov/library/publications/the-world-factbook/fields/2180.html?countryName=&amp;countryCode=&amp;regionCode=%C5%A0)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Мировая добыча природного газа ежегодно растет. География добычи природного газа существенно отличается от гео</w:t>
      </w:r>
      <w:r>
        <w:rPr>
          <w:sz w:val="28"/>
          <w:szCs w:val="28"/>
        </w:rPr>
        <w:softHyphen/>
        <w:t>графии добычи нефти. Около 30% природного газа добывается на территории республик СНГ (причем среди них 80% – в России) и в США. Затем, многократно отставая от первых двух стран, следуют Канада, Иран, Норвегия, Алжир. Крупнейшими экспортерами природного газа являются: Саудовская Аравия, Россия и ОАЭ.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Хочется отметить утрату лидирующей позиции РФ в 2009 году по добыче природного газа, что было связано с резким уменьшением добычи газа российским монополистом «Газпромом». Представители "Газпрома" признают, что сокращение производства было обусловлено падением потребления как в России, так и за рубежом.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Крупнейшим экспортным рынком "Газпрома" является Европа, где цены на газ привязаны к крайне неустойчивым ценам на нефть с полугодовым опозданием. Из-за того, что в середине 2008 года цены на нефть были рекордно высокими, большую часть 2009 года цены у "Газпрома" были заметно выше, чем у конкурентов, что дополнительно сыграло против него. </w:t>
      </w:r>
    </w:p>
    <w:p w:rsidR="00901498" w:rsidRDefault="00901498">
      <w:pPr>
        <w:pStyle w:val="a7"/>
        <w:spacing w:after="0" w:line="360" w:lineRule="auto"/>
        <w:jc w:val="both"/>
        <w:rPr>
          <w:sz w:val="28"/>
          <w:szCs w:val="28"/>
        </w:rPr>
      </w:pP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СОВРЕМЕННОЕ СОСТОЯНИЕ РАЗВИТИЯ И РАЗМЕЩЕНИЯ ГАЗОВОЙ ПРОМЫШЛЕННОСТИ РФ. ОСНОВНЫЕ ГАЗОДОБЫВАЮЩИЕ РЕГИОНЫ И ЦЕНТРЫ ПО ПЕРЕРАБОТКЕ ГАЗА.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Основные местарождения природного газа по России; </w:t>
      </w:r>
    </w:p>
    <w:p w:rsidR="00901498" w:rsidRDefault="004A4029">
      <w:pPr>
        <w:pStyle w:val="a7"/>
        <w:numPr>
          <w:ilvl w:val="0"/>
          <w:numId w:val="7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Западно-сибирская нефтегазоносная провинция; </w:t>
      </w:r>
    </w:p>
    <w:p w:rsidR="00901498" w:rsidRDefault="004A4029">
      <w:pPr>
        <w:pStyle w:val="a7"/>
        <w:numPr>
          <w:ilvl w:val="0"/>
          <w:numId w:val="7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Волго-Уральская нефтегазоносная провинция; </w:t>
      </w:r>
    </w:p>
    <w:p w:rsidR="00901498" w:rsidRDefault="004A4029">
      <w:pPr>
        <w:pStyle w:val="a7"/>
        <w:numPr>
          <w:ilvl w:val="0"/>
          <w:numId w:val="7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Тимано-Печорская нефтегазоносная провинция;</w:t>
      </w:r>
    </w:p>
    <w:p w:rsidR="00901498" w:rsidRDefault="004A4029">
      <w:pPr>
        <w:pStyle w:val="a7"/>
        <w:numPr>
          <w:ilvl w:val="0"/>
          <w:numId w:val="7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Северный Кавказ и Закавказье;</w:t>
      </w:r>
    </w:p>
    <w:p w:rsidR="00901498" w:rsidRDefault="004A4029">
      <w:pPr>
        <w:pStyle w:val="a7"/>
        <w:spacing w:after="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Добыча газа горючего природного (естественного)</w:t>
      </w:r>
      <w:r>
        <w:rPr>
          <w:b/>
          <w:sz w:val="28"/>
          <w:szCs w:val="28"/>
        </w:rPr>
        <w:br/>
        <w:t>по федеральным округам российской федерации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(миллионов кубических метров)</w:t>
      </w:r>
    </w:p>
    <w:tbl>
      <w:tblPr>
        <w:tblW w:w="0" w:type="auto"/>
        <w:tblInd w:w="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8"/>
        <w:gridCol w:w="841"/>
        <w:gridCol w:w="873"/>
        <w:gridCol w:w="841"/>
        <w:gridCol w:w="841"/>
        <w:gridCol w:w="824"/>
        <w:gridCol w:w="840"/>
        <w:gridCol w:w="841"/>
        <w:gridCol w:w="857"/>
        <w:gridCol w:w="939"/>
      </w:tblGrid>
      <w:tr w:rsidR="00901498">
        <w:trPr>
          <w:trHeight w:hRule="exact" w:val="397"/>
        </w:trPr>
        <w:tc>
          <w:tcPr>
            <w:tcW w:w="2488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Регион/год </w:t>
            </w:r>
          </w:p>
        </w:tc>
        <w:tc>
          <w:tcPr>
            <w:tcW w:w="841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87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841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841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824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84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841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85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939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Российская Федерация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595467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583933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581443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595106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620234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632623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640801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656271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b/>
              </w:rPr>
            </w:pPr>
            <w:r>
              <w:rPr>
                <w:b/>
              </w:rPr>
              <w:t>651485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Северо-Западный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3701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4067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4146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3906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3979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3961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4116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4164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4320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Южный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8511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14393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15439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16055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16666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16832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17977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17942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18227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Приволжский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35196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28558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27547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26676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25586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24282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23885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23587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23829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Уральский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544634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530359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526391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539916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564492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577776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585311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600881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590396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Сибирский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122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3005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4135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4877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5889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6184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5987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5840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6272</w:t>
            </w:r>
          </w:p>
        </w:tc>
      </w:tr>
      <w:tr w:rsidR="00901498">
        <w:tc>
          <w:tcPr>
            <w:tcW w:w="2488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Дальневосточный федеральный округ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3303</w:t>
            </w:r>
          </w:p>
        </w:tc>
        <w:tc>
          <w:tcPr>
            <w:tcW w:w="873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3551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3785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3678</w:t>
            </w:r>
          </w:p>
        </w:tc>
        <w:tc>
          <w:tcPr>
            <w:tcW w:w="824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3622</w:t>
            </w:r>
          </w:p>
        </w:tc>
        <w:tc>
          <w:tcPr>
            <w:tcW w:w="840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3588</w:t>
            </w:r>
          </w:p>
        </w:tc>
        <w:tc>
          <w:tcPr>
            <w:tcW w:w="841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3525</w:t>
            </w:r>
          </w:p>
        </w:tc>
        <w:tc>
          <w:tcPr>
            <w:tcW w:w="857" w:type="dxa"/>
            <w:tcBorders>
              <w:left w:val="single" w:sz="1" w:space="0" w:color="808080"/>
              <w:bottom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3856</w:t>
            </w:r>
          </w:p>
        </w:tc>
        <w:tc>
          <w:tcPr>
            <w:tcW w:w="939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vAlign w:val="bottom"/>
          </w:tcPr>
          <w:p w:rsidR="00901498" w:rsidRDefault="004A4029">
            <w:pPr>
              <w:pStyle w:val="af"/>
              <w:spacing w:after="283"/>
              <w:jc w:val="center"/>
            </w:pPr>
            <w:r>
              <w:t>8441</w:t>
            </w:r>
          </w:p>
        </w:tc>
      </w:tr>
    </w:tbl>
    <w:p w:rsidR="00901498" w:rsidRDefault="004A4029">
      <w:pPr>
        <w:pStyle w:val="a7"/>
        <w:tabs>
          <w:tab w:val="left" w:pos="72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Источник: Статистический сборник «Промышленность Росии — 2008 г.»</w:t>
      </w:r>
    </w:p>
    <w:p w:rsidR="00901498" w:rsidRDefault="004A4029">
      <w:pPr>
        <w:pStyle w:val="a7"/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Предоставленные данные показывают, что лидирующее место по добыче газа в РФ с большим отрывом занимает Уральский Федеральных округ,  это обусловленно тем, что в нем располагаются Тазовско-Пурпейская и Березовская газоносные области Западно-Сибирской нефтегазоносной провинции.</w:t>
      </w:r>
    </w:p>
    <w:p w:rsidR="00901498" w:rsidRDefault="004A4029">
      <w:pPr>
        <w:pStyle w:val="ae"/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Западно-Сибирская нефтегазоносная провинция. На территории Западной Сибири расположены основные запасы природного газа страны. Из них более половины нахо</w:t>
      </w:r>
      <w:r>
        <w:rPr>
          <w:rFonts w:ascii="Times New Roman" w:hAnsi="Times New Roman"/>
          <w:sz w:val="28"/>
          <w:szCs w:val="28"/>
        </w:rPr>
        <w:softHyphen/>
        <w:t>дится на Тюменском Севере, преимущественно в трех газонос</w:t>
      </w:r>
      <w:r>
        <w:rPr>
          <w:rFonts w:ascii="Times New Roman" w:hAnsi="Times New Roman"/>
          <w:sz w:val="28"/>
          <w:szCs w:val="28"/>
        </w:rPr>
        <w:softHyphen/>
        <w:t>ных областях. Наиболее крупные газовые месторождения – Уренгойское, Ямбургское, Заполярное, Медвежье, Надымское, Тазовское – открыты в Тазово-Пурпейской газоносной области на севере Тюменской области в Ямало-Ненецком автономном округе. Весьма перспективны Ямбургское и Иванковское месторождения природного газа.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Березовская газоносная область, расположенная вблизи Урала, включает Пунгинское, Игримское, Похромское и другие месторождения газа.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третьей газоносной области – Васюганской, которая находится в Томской области, самыми крупными месторождениями являются Мыльджинское, Лугинецкое, Усть-Сильгинское.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Укрепление топливно-энергетической базы газовой промышленности в нашей стране идет за счет восточных районов и, прежде всего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Западной Сибири. И в будущем  основным центром добычи в течение всего периода, на который рассчитана энергетическая программа, останется Западная Сибирь. Запасы промышленных категорий в восточных районах составляют 21,6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в том числе на долю Сибири и Дальнего Востока приходится 16,2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или 70,5%. Как сказано выше, основная часть их сосредоточена в недрах Ямало-Ненецкого автономного округа Тюменской области и приурочена в основном к меловым отложениям. При этом экономико-географическое положение ведущих месторождений газа оценивается положительно. Около 80% всех запасов газа сосредоточено на четырех уникальных месторождениях: Уренгойском, Ямбургском, Заполярном и Медвежьем. Месторождения имеют, значительные размеры газоносных площадей и высокую концентрацию запасов. Так запасы по промышленным категориям Уренгойского месторождения оцениваются в 4,4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Ямбурского – 5,4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Заполярного – 2,0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Медвежьего – 1,6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Важное значение придается освоению месторождений газа на полуострове Ямал (Ямало-Ненецкий автономный округ) и прилегающих акваториях. Запасы природного газа здесь предварительно оцениваются порядка 16 трлн. м</w:t>
      </w:r>
      <w:r>
        <w:rPr>
          <w:rFonts w:ascii="Times New Roman" w:hAnsi="Times New Roman"/>
          <w:position w:val="7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Среди двадцати пяти разведанных месторождений этой территории своими запасами выделяются Бованенковское, Харасавэйское, Арктическое, Крузенштерновское, Новопортовское.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Тюменской области формируется крупнейший в России Западно-Сибирский программно-целевой территориально-производственный комплекс на основе уникальных запасов природного газа и нефти в сред</w:t>
      </w:r>
      <w:r>
        <w:rPr>
          <w:rFonts w:ascii="Times New Roman" w:hAnsi="Times New Roman"/>
          <w:sz w:val="28"/>
          <w:szCs w:val="28"/>
        </w:rPr>
        <w:softHyphen/>
        <w:t>ней и северной частях Западно-Сибирской равнины, а также значительных лесных ресурсов. Ресурсы нефти и газа были от</w:t>
      </w:r>
      <w:r>
        <w:rPr>
          <w:rFonts w:ascii="Times New Roman" w:hAnsi="Times New Roman"/>
          <w:sz w:val="28"/>
          <w:szCs w:val="28"/>
        </w:rPr>
        <w:softHyphen/>
        <w:t>крыты здесь в начале 1960-х годов на огромной площади в 1,7 млн. км</w:t>
      </w:r>
      <w:r>
        <w:rPr>
          <w:rFonts w:ascii="Times New Roman" w:hAnsi="Times New Roman"/>
          <w:position w:val="9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Формирование Западно-Сибирского ТПК началось в конце 1960-х годов.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Обь-Иртышском бассейне распространены ценные виды рыб – лососевые, осетровые, сиговые. Поэтому особенно опас</w:t>
      </w:r>
      <w:r>
        <w:rPr>
          <w:rFonts w:ascii="Times New Roman" w:hAnsi="Times New Roman"/>
          <w:sz w:val="28"/>
          <w:szCs w:val="28"/>
        </w:rPr>
        <w:softHyphen/>
        <w:t xml:space="preserve">но при увеличении добычи и переработки нефти и газа загрязнение рек. Общий замысел формирования Западно-Сибирского ТПК заключается в том, чтобы на основе месторождений нефти и газа создать крупнейшую топливно-энергетическую базу. Эта цель сейчас достигнута. </w:t>
      </w:r>
      <w:r>
        <w:rPr>
          <w:rFonts w:ascii="Times New Roman" w:hAnsi="Times New Roman"/>
          <w:sz w:val="28"/>
          <w:szCs w:val="28"/>
        </w:rPr>
        <w:tab/>
        <w:t>Освоение нефтегазовых ресурсов повлекло за собой и транспортное освоение этих территорий, эксплуатацию крупных лесных массивов в центральной части Тюменской и на севере Томской областей.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Машиностроение Западно-Сибирского ТПК специализируется на ремонте нефтяного и газового оборудования; быстро растет строительная индустрия. Во внутренних связях ТПК большую роль играют железные дороги: Тюмень – Тобольск – Сургут – Нижневартовск – Уренгой, тупиковые ветки: Ивдель – Обь, Тавда – Сотник, Асино – Белый Яр, а также водный путь по Оби и Иртышу.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Создание Западно-Сибирского ТПК не только позволяет решать текущие задачи – удовлетворение потребностей в нефти, природном газа, древесине, углеводородном сырье и т. д., но и имеет важнейшее значение для реализации долговременной экономической политики на освоение восточных районов страны с их разнообразными природными ресурсами.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u w:val="single"/>
        </w:rPr>
        <w:t>Волго-Уральская нефтегазоносная провинция</w:t>
      </w:r>
      <w:r>
        <w:rPr>
          <w:rFonts w:ascii="Times New Roman" w:hAnsi="Times New Roman"/>
          <w:sz w:val="28"/>
          <w:szCs w:val="28"/>
        </w:rPr>
        <w:t xml:space="preserve"> занимает обшир</w:t>
      </w:r>
      <w:r>
        <w:rPr>
          <w:rFonts w:ascii="Times New Roman" w:hAnsi="Times New Roman"/>
          <w:sz w:val="28"/>
          <w:szCs w:val="28"/>
        </w:rPr>
        <w:softHyphen/>
        <w:t>ную территорию между Волгой и Уралом и включает террито</w:t>
      </w:r>
      <w:r>
        <w:rPr>
          <w:rFonts w:ascii="Times New Roman" w:hAnsi="Times New Roman"/>
          <w:sz w:val="28"/>
          <w:szCs w:val="28"/>
        </w:rPr>
        <w:softHyphen/>
        <w:t>рию Татарстана и Башкортостана, Удмуртской Республики, а также Саратовскую, Волгоградскую, Самарскую, Астраханскую, Пермскую области и южную часть Оренбургской.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Велики запасы природного газа на Урале. В Оренбургской области в промышленную разработку введено Оренбургское газоконденсатное месторождение с переработкой 45 млрд.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Благоприятное географическое положение месторождения вблизи крупных промышленных центров страны на Урале и в Поволжье способствовало созданию на его базе промышленного комплекса. </w:t>
      </w:r>
      <w:r>
        <w:rPr>
          <w:rFonts w:ascii="Times New Roman" w:hAnsi="Times New Roman"/>
          <w:sz w:val="28"/>
          <w:szCs w:val="28"/>
        </w:rPr>
        <w:tab/>
        <w:t>Осваивается крупное газоконденсатное место</w:t>
      </w:r>
      <w:r>
        <w:rPr>
          <w:rFonts w:ascii="Times New Roman" w:hAnsi="Times New Roman"/>
          <w:sz w:val="28"/>
          <w:szCs w:val="28"/>
        </w:rPr>
        <w:softHyphen/>
        <w:t>рождение в Астраханской области. В Поволжском районе также эксплуатируются Арчединское, Степновское, Саратовское месторождения.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Оренбургское и Астраханское газокондснсатные месторож</w:t>
      </w:r>
      <w:r>
        <w:rPr>
          <w:rFonts w:ascii="Times New Roman" w:hAnsi="Times New Roman"/>
          <w:sz w:val="28"/>
          <w:szCs w:val="28"/>
        </w:rPr>
        <w:softHyphen/>
        <w:t>дения содержат много сероводорода, их разработка требует ис</w:t>
      </w:r>
      <w:r>
        <w:rPr>
          <w:rFonts w:ascii="Times New Roman" w:hAnsi="Times New Roman"/>
          <w:sz w:val="28"/>
          <w:szCs w:val="28"/>
        </w:rPr>
        <w:softHyphen/>
        <w:t>пользования экологически чистой технологии. Запасы Оренбургского газоконденсата оцениваются в 1,8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Астраханское месторождение с запасами, превышающими 2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отличается от Оренбургского повышенным содержанием серы.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Промышленное развитие Предуралья Оренбургской области связано с разведкой нефти и газа. В отличие от Тимано-Печерского Оренбургский ТПК формируется в условиях обжитой и хорошо освоенной территории.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Запасы природного газа сосредоточены в центральной и западной частях области. Как сказано выше, месторождения являются газоконденсатными, но кроме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конденсата и метана, содержат серу, гелий, пропан, бутан и т. д. Кроме того, выявлены структуры, благоприятные для открытия новых месторождений газа, – это Восточно-Оренбургское поднятие, Соль-Илецкое сводовое поднятие, Предуральский прогиб. Этот газоносный район расположен в непосредственной близости к топливодефицитным районам европейской части России.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Многокомпонентный характер месторождений требует комплексного использования сырья. Этому способствуют и благоприятные условия для жизни людей. Поэтому Оренбургский ТПК будет характеризоваться высокой ролью обрабатывающих звеньев в отраслевой структуре промышленного комплекса. </w:t>
      </w:r>
      <w:r>
        <w:rPr>
          <w:rFonts w:ascii="Times New Roman" w:hAnsi="Times New Roman"/>
          <w:sz w:val="28"/>
          <w:szCs w:val="28"/>
        </w:rPr>
        <w:tab/>
        <w:t>Общий замысел Оренбургского ТПК заключается в том, чтобы на базе месторождений природного газа создать крупный центр по его добычи для удовлетворения местных потребностей и потребностей европейских стран с организацией химических производств на основе комплексной переработки газа, обеспечивающей получение исходного сырья. Это укрепляет экономический потенциал Оренбургской области и создает предпосылки для последующего ускоренного развития в ней машиностроения высокой и средней металлоемкости на базе уральского металла.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Развитие добычи газа и сети газопроводов имеет важное значение для улучшения условий жизни сельского населения области и ведения сельскохозяйственного производства. Такое положительное влияние связано со строительством автодорог вдоль трасс газопроводов и газификацией сельских поселений. Все это способствует дальнейшему развитию сельского хозяйства области – важного поставщика высококачественного зерна, шерсти, мяса.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u w:val="single"/>
        </w:rPr>
        <w:t>Тимано- Печорская нефтегазоносная провинция</w:t>
      </w:r>
      <w:r>
        <w:rPr>
          <w:rFonts w:ascii="Times New Roman" w:hAnsi="Times New Roman"/>
          <w:sz w:val="28"/>
          <w:szCs w:val="28"/>
        </w:rPr>
        <w:t xml:space="preserve"> занимает обширную территорию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Коми и Ненецкого автономного округа Архангельской области. Большая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разведанных и прогнозных запасов этой провинции размещена в относительно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неглубоких (800 – 3300 м) и хорошо изученных геологических комплексах. Здесь открыто более 70 нефтяных, газовых и газоконденсатных месторождений. Запасы газа находятся в основном на территории Республики Коми. Крупные месторождения газа – Вуктылское, Василковское, Вой-Вожское, Джеболское. Ведуться усиленные геолого-разведочные работы в акватории Баренцева моря. Европейский Север относится к перспективным районам, располагающим запасами топливных ресурсов, которые приурочены к Тимано-Печорской нефтегазоносной провинции и шельфовой зоне морей Северного Ледовитого океана. Природный газ и газоконденсат содержат 94% метана и другие ценные компоненты. В настоящее время уделяется внимание освоению Штокмановского месторождения шельфовой зоны Баренцева моря с запасами, превышающими 3 трлн.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Ардалинского месторождения Архангельской области.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Коренным образом изменилось экономико-географическое положение республики Коми, благодаря открытию западно-сибирского природного газа. Сооружение проходящих по территории республики газопроводов способствовало дорожному строительству, развитию строительной индустрии, линий электропередач до компрессорных станций и т. п. Все это создало дополнительные экономические предпосылки для освоения местных природных ресурсов, несмотря на суровые природные условия.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Тимано-Печерского ТПК открыты запасы природного газа. Особенностью наиболее известного газового месторождения – Вухтыловского является наличие запасов конденсата, из которого можно получать более дешевый бензин, чем из нефти. Вместе с тем наличие конденсата усложняет организацию добычи газа. Другая особенность Вухтыловского газового месторождения – это содержание этана – ценного сырья для органического синтеза.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Тимано-Печерской нефтегазоносной провинции выявлен целый ряд нефтяных месторождений – Усинкое, Возейское и другие. Эти месторождения отличаются высоким содержанием попутного газа (в 2 – 3 раза больше, чем в месторождениях Волжско-Уральского бассейна и Западной Сибири). Указанные особенности газовых и нефтяных месторождений Тимано-Печерской нефтегазоносной провинции требует комплексного использования нефти и газа. Дальнейшее развитие Тимано-Печерского ТПК заключается в том, чтобы на базе местных природных ресурсов создать и развить добычу нефти, природного газа, алюминиевого и титанового сырья, заготовку и переработку древесины при одновременном развитии угледобычи, электроэнергетики. Реализация этого замысла позволит решить не только отраслевые проблемы, стоящие перед страной в части укрепления ее топливной и сырьевой базы, но и окажет влияние на формирование крупного хозяйственного комплекса на северо-востоке европейской части России – в Вологодской, Архангельской областях и республике Коми.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Нефтегазоносные области Северного Кавказа</w:t>
      </w:r>
      <w:r>
        <w:rPr>
          <w:rFonts w:ascii="Times New Roman" w:hAnsi="Times New Roman"/>
          <w:sz w:val="28"/>
          <w:szCs w:val="28"/>
        </w:rPr>
        <w:t xml:space="preserve"> занимают территорию Краснодарского и Ставропольского краев, Чеченской и Ингушской республик, Дагестана, Адыгеи, Кабардино-Балкарии. На Северном Кавказе выделяются две нефтегазоносные области: Дагестанская и Грозненская. Грозненская расположена в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бассейне реки Терек. Основные месторождения нефти и газа: Малгобекское, Горагорское, Гудермесское. Дагестанская область тянется широкой полосой от побережья Каспийского моря в западном направлении до Минеральных Вод, а в южной части ее границы проходят по предгорьям Большого Кавказа и охватывают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территорию Северной Осетии, Чеченской и Ингушской республик, Дагестана.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Важнейшие нефтегазоносные месторождения Дагестана – Махачкалинское, Ачису, Избербашское. Крупное месторождение газа в республике– Дагестанские огни. В пределах Северо-Западного Кавказа расположены Ставропольская и Краснодарская нефтегазоносные области. В Ставропольском крае крупными месторождениями газа являются Северо-Ставропольское и Пелагиадинское, в Краснодарском крае – Ленинградское, Майкопское и Березанское.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Нефтегазоносные области Восточной Сибири</w:t>
      </w:r>
      <w:r>
        <w:rPr>
          <w:rFonts w:ascii="Times New Roman" w:hAnsi="Times New Roman"/>
          <w:sz w:val="28"/>
          <w:szCs w:val="28"/>
        </w:rPr>
        <w:t xml:space="preserve"> в административном отношении охватывают территории Красноярского края, Иркутской области. В Красноярском крае – Таймырское, Мессояхское месторождения и в Иркутской области – Братское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месторождение. К перспективным месторождениям относят Марковское, Пилятинское, Криволукское. Кроме того, с 1999 года на севере Иркутской области начали эксплуатировать Ковыткинское месторождение.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На Дальнем Востоке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бассейне реки Вилюй на территории Республики Саха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(Якутия) открыты 10 газоконденсатных месторождений, из них разрабатываются Усть-Вилюйское, Средне-Вилюйское, Мастахское; и на Сахалине – Оха и Тунгорское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месторождения.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решения топливно-энергетической проблемы на Дальнем Востоке большое значение имеет разработка газовых ресурсов Лено-Вилюйской провинции. Группа месторождений газа в Центральной Якутии сможет обеспечить потребности в нем не только Дальнего Востока, но и Восточной Сибири. В перспективе следует учитывать использование газа на территории Южно-Якутского ТПК в технологических процессах производства стали и фосфорных удобрений. Рациональное использование якутского  природного газа не ограничивается промышленностью. Следует также учитывать потребление газа в коммунальной сфере. Собственные потребности Якутии при строительстве новых ГРЭС и других газоемких производств составят около 7 млрд. м</w:t>
      </w:r>
      <w:r>
        <w:rPr>
          <w:rFonts w:ascii="Times New Roman" w:hAnsi="Times New Roman"/>
          <w:position w:val="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газа в год. Это означает, что если ограничиваться только добычей газа для местных нужд республики, то придется законсервировать в ее недрах более чем 2/3 подготовленных к эксплуатации запасов природного газа, что снизит эффективность капиталовложений в его разведку и добычу. В тоже время широкое вовлечение природного газа Якутии в межрайонный оборот, а также поставки на внешний рынок повысят эффективность этих затрат в   3 – 4 раза.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Сформировалось несколько регионов переработки газа</w:t>
      </w:r>
      <w:r>
        <w:rPr>
          <w:rFonts w:ascii="Times New Roman" w:hAnsi="Times New Roman"/>
          <w:i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Оренбургский, Астраханский, Сосногорский (Республика Коми) и Западно-Сибирский. Они разнятся по номенклатуре и количеству выпускаемой продукции, что, прежде всего,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объясняется объемом разведанных запасов ближайших месторождений и химическим составом добываемого здесь газа.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номенклатуру продукции газоперерабатывающих заводов (ГПЗ) входят собственно товарный газ, сера, гелий, пропанобутановая смесь, технический углерод, широкие фракции легких углеводородов, сжиженный газ, дизтопливо, различные виды бензинов, этан, этилен и др.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Производство каждого из этих видов продуктов распределено по основным регионам. Так, например, на Сосногорском заводе производят технический углерод, применяемый в полиграфической промышленности. Экспорт этого продукта растет, завод обеспечивает им не только Россию и страны СНГ, но и государства Центральной и Восточной Европы, Восточной и Юго-Восточной Азии, Скандинавию.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России действует Единая система газоснабжения, которая включает разрабатываемые месторождения, сеть газопроводов и компрессорных установок (для сжатия газа и подачи его под давлением), подземных газохранилищ и других сооружений. Трубопроводы - единственный способ для перекачки больших масс газа, в России их протяжённость составляет около 80 тыс. км., а в СНГ - 140 тыс. км.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системы магистральных газопроводов проложены из Западно-Сибирской нефтегазоносной провинции, из Поволжья, с Урала (Оренбург - начальный пункт газопровода “Союз” ) и с Северного Кавказа. Они передают по трубопроводам природный газ в Центральную Россию, в государства Балтии, в Белоруссию, в Молдавию, на Украину и далее в страны Восточной и Западной Европы.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основных магистральных газопроводов следует отметить следующие: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Из Западно-Сибирской нефтегазоносной провинции: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Медвежье - Надым - Пунга - Вуктыл - Ухта - Грязовец; далее ветки: на Москву; на направление: Торжок - Псков - Рига; и на направление: Новгород - Санкт-Петербург - Таллинн. От Торжка далее Смоленск - Минск - Брест ( Белоруссия );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Ижевск - Помары - Елец - Курск - Жмеринка ( Украина ) - Ивано-Франковск ( Украина ) - Ужгород ( Украина ), далее в Европу;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Медвежье - Пермь - Ижевск - Казань - Нижний Новгород - Владимир - Москва;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Сургут - Тобольск - Тюмень - Челябинск - Самара - Сызрань - Ужгород ( Украина ), далее в Европу;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Сургут - Нижневартовск - Томск - Юрга - Новосибирск -Кемерово - Новокузнецк; </w:t>
      </w:r>
    </w:p>
    <w:p w:rsidR="00901498" w:rsidRDefault="004A4029">
      <w:pPr>
        <w:pStyle w:val="a7"/>
        <w:numPr>
          <w:ilvl w:val="0"/>
          <w:numId w:val="8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Уренгой - Медвежье - Нижняя Тура - Нижний Тагил - Екатеринбург - Челябинск.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Из Поволжского экономического района: </w:t>
      </w:r>
    </w:p>
    <w:p w:rsidR="00901498" w:rsidRDefault="004A4029">
      <w:pPr>
        <w:pStyle w:val="a7"/>
        <w:numPr>
          <w:ilvl w:val="0"/>
          <w:numId w:val="9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Саратов - Рязань - Москва; </w:t>
      </w:r>
    </w:p>
    <w:p w:rsidR="00901498" w:rsidRDefault="004A4029">
      <w:pPr>
        <w:pStyle w:val="a7"/>
        <w:numPr>
          <w:ilvl w:val="0"/>
          <w:numId w:val="9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Саратов - Пенза - Нижний Новгород ( с ответвлением на Владимир и Москву ) - Иваново - Ярославль - Череповц;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Из Уральского экономического района: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Газопровод “Союз”: Оренбург - Уральск - Александров - Гай - Кременчуг - Ужгород ( Украина ), далее в Европу;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Из Северо-Кавказского экономического района: </w:t>
      </w:r>
    </w:p>
    <w:p w:rsidR="00901498" w:rsidRDefault="004A4029">
      <w:pPr>
        <w:pStyle w:val="a7"/>
        <w:numPr>
          <w:ilvl w:val="0"/>
          <w:numId w:val="10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 - Аксай - Новопсков - Елец - Тула - Серпухов ( Московское кольцо ) - Тверь - Новгород - Санкт-Петербург; </w:t>
      </w:r>
    </w:p>
    <w:p w:rsidR="00901498" w:rsidRDefault="004A4029">
      <w:pPr>
        <w:pStyle w:val="a7"/>
        <w:numPr>
          <w:ilvl w:val="0"/>
          <w:numId w:val="10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 - Майкоп - Краснодар - Новороссийск; </w:t>
      </w:r>
    </w:p>
    <w:p w:rsidR="00901498" w:rsidRDefault="004A4029">
      <w:pPr>
        <w:pStyle w:val="a7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Из Узбекистана: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Газли (Узбекистан) - Ташауз (Туркмения) - Москва.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Зарубежная Европа не в состоянии полностью обеспечивать свои потребности в природном газе за счёт собственных источников. Дефицит газа в Германии, Франции, Италии составляет более 50% и в значительной мере покрывается поставками одной из крупнейших российских компаний “Газпром”.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Российский газ имеет более низкую себестоимость, чем сырьё из Алжира и стран Ближнего Востока, которое доставляется в Западную Европу в сжиженном состоянии танкерами.  В целом около 40% потребностей европейского региона в природном газе покрывается за счёт импорта. Например, доля российского “Газпрома” в западноевропейском импорте - 47%, Алжира - 29%, Норвегии - 22%. Норвегия - очень серьёзный конкурент России в торговле газом на европейском континенте.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 настоящее время основные инвестиции в развитие газотранспортной системы направляются на строительство российского участка газопровода Ямал — Европа, газопроводов Северные районы Тюменской области (СРТО) —– Торжок и Починки — Изобильное, расширение Уренгойского газотранспортного узла.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Газопровод Ямал — Европа введен в эксплуатацию в 1999 году. Трасса проходит по территории России, Белоруссии и  Польши. Проектная производительность газопровода — 33 млрд куб. м в год. В настоящее время введена в эксплуатацию линейная часть газопровода протяженностью 1997 км от компрессорной станции «Торжок» в России до соединения с газопроводом STEGAL в Германии.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Осуществляется строительство газопровода СРТО — Торжок от Уренгойского месторождения. Проектная мощность —– 20,5–28,5 млрд куб. м в год на различных участках. Протяженность газопровода составляет 2,2 тыс. км. Проект дает возможность увеличить мощности по поставкам газа потребителям Северо-Западного региона России, а также экспорту газа по газопроводу Ямал — Европа.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транспортировки увеличивающихся объемов газа с разрабатываемых месторождений Надым-Пур-Тазовского региона проводится расширение Уренгойского газотранспортного узла. Федеральной службой по тарифам Российской Федерации (ФСТ) разработана и утверждена методика расчета тарифов на услуги по транспортировке газа, которая, в частности, предусматривает возврат инвестору средств, вложенных в строительство новых участков Уренгойской газотранспортной системы.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Газопровод Починки — Изобильное является частью системы газопроводов Россия — Турция. Проектная производительность — 26,2 млрд куб. м в год. Ввод газопровода обеспечит возможность подачи газа с месторождений Надым-Пур-Тазовского региона в газопровод «Голубой поток». В настоящее время в стадии активной реализации находится проект по строительству линейного участка Петровск — Фролово — Изобильное.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 2005 году «Газпром» приступил к строительству газопровода «Северный поток» (Nord stream) из России в страны Западной Европы через акваторию Балтийского моря. Проектная мощность — 55 млрд куб. м газа в год. Сухопутный участок газопровода протяженностью 917 км пройдет по территории Российской Федерации от  Грязовца до  Выборга. Морской участок протяженностью 1198 км планируется проложить по дну Балтийского моря до побережья Германии с отводом в  Швецию. «Северный поток» — это принципиально новый маршрут экспорта российского газа в  Европу. Отличительной особенностью газопровода является отсутствие на его пути транзитных государств, что снижает риски транспортировки газа и его стоимость, одновременно повышая надежность экспортных поставок.</w:t>
      </w:r>
    </w:p>
    <w:p w:rsidR="00901498" w:rsidRDefault="00901498">
      <w:pPr>
        <w:pStyle w:val="a7"/>
        <w:spacing w:after="0" w:line="360" w:lineRule="auto"/>
        <w:jc w:val="both"/>
        <w:rPr>
          <w:sz w:val="28"/>
          <w:szCs w:val="28"/>
        </w:rPr>
      </w:pPr>
    </w:p>
    <w:p w:rsidR="00901498" w:rsidRDefault="004A4029">
      <w:pPr>
        <w:pStyle w:val="ae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901498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1498" w:rsidRDefault="004A4029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ПРОБЛЕМЫ И ОСНОВНЫЕ НАПРАВЛЕНИЯ РАЗВИТИЯ ГАЗОВОЙ </w:t>
      </w: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ПРОМЫШЛЕННОСТИ РОССИИ</w:t>
      </w:r>
    </w:p>
    <w:p w:rsidR="00901498" w:rsidRDefault="004A4029">
      <w:pPr>
        <w:pStyle w:val="ae"/>
        <w:tabs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процессе освоения нефтяных и газовых месторождений наиболее активное воздействие на природную среду осуществляется в пределах территорий самих месторождений, трасс линейных сооружений (в первую очередь магистральных трубопроводов), в ближайших населенных пунктах (городах, поселках). При этом происходит нарушение растительного, почвенного и снежного покровов, поверхностного стока, срезка микрорельефа. Такие нарушения, даже будучи временными, приводят к сдвигам в тепловом и влажном режимах грунтовой толщи и к существенному изменению ее общего состояния, что обуславливает активное, часто необратимое развитие экзогенных геологических процессов. Добыча нефти и газа приводит также к изменению глубоко залегающих горизонтов геологической среды.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Особо следует остановиться на возможных необратимых деформациях земной поверхности в результате извлечения из недр нефти, газа и подземных вод, поддерживающих пластовое давление. В мировой практике достаточно примеров, показывающих, сколь значительным может быть опускание земной поверхности в ходе длительной эксплуатации месторождений. Перемещения земной поверхности, вызываемые откачками из недр воды, нефти и газа, могут быть значительно большими, чем при тектонических движениях земной коры. Неравномерно протекающее оседание земной поверхности часто приводит к разрушению водопроводов, кабелей, железных и шоссейных дорог, линий электропередач, мостов и других сооружений. Оседания могут вызывать оползневые явления и затопление пониженных участков территорий. В отдельных случаях, при наличии в недрах пустот, могут происходить внезапные глубокие оседания, которые по характеру протекания и вызываемому эффекту мало отличимы от землетрясений.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Предприятия по добыче и переработке газа загрязняют атмосферу углеводородами, главным образом в период разведки месторождений (при бурении скважин). Иногда эти предприятия, несмотря на то, что газ экологически чистое топливо, загрязняют открытые водоемы, а также почву.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Природный газ отдельных месторождений может содержать весьма токсичные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вещества, что требует соответствующего учета при разведочных работах, эксплуатации скважин и линейных сооружений. Так, в частности, содержание сернистых соединений в газе нижней Волги настолько велико, что стоимость серы как товарного продукта, получаемого из газа, окупает затраты на его очистку.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Это является примером очевидной экономической эффективности реализации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природоохранной технологии.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участках с нарушенным растительным покровом, в частности по трассам дорог, магистральных газопроводов и в населенных пунктах, увеличивается глубина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протаивания грунта, образуются сосредоточенные временные потоки и развиваются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эрозионные процессы. Они протекают очень активно, особенно в районах песчаных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супесчаных грунтов. Скорость роста оврагов в тундре и лесотундре в этих грунтах достигает 15 – 20 м в год. В результате их формирования страдают инженерные сооружения (нарушение устойчивости зданий, разрывы трубопроводов), необратимо меняется рельеф и весь ландшафтный облик территории.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Состояние грунтов не менее существенно изменяется и при усилении их промерзания. Развитие этого процесса сопровождается формированием пучинных форм рельефа. Скорость пучения при новообразовании многолетнемерзлых пород достигает 10 – 15 см в год. При этом возникают опасные деформации наземных сооружений, разрыв труб газопроводов, что нередко приводит к гибели растительного покрова на значительных площадях.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Загрязнение приземного слоя атмосферы при добыче нефти и газа происходит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во время аварий, в основном природным газом, продуктами испарения нефти, аммиаком, ацетоном, этиленом, а также продуктами сгорания. В отличие от средней полосы, загрязнение воздуха в районах Крайнего Севера при прочих равных условиях оказывает более сильное воздействие на природу вследствие ее пониженных регенерационных способностей.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процессе освоения нефтегазоносных северных районов наносится ущерб и животному миру (в частности, диким и домашним оленям). В результате развития эрозионных и криогенных процессов, механического повреждения растительного покрова, а также загрязнения атмосферы, почв и т. п. Происходит сокращение пастбищных площадей.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Итак, нарушения окружающей среды, обусловленные изменением инженерно-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геологической обстановки при добыче газа, возникают, по существу, везде и всегда. Избежать их полностью при современных методах освоения невозможно. Поэтому главная задача состоит в том, чтобы свести к минимуму нежелательные последствия, рационально используя природные условия.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На примере проекта «Ямал», разработанного ОАО «Газпром» хочется привести некторые мероприятия, позволяющие минимизировать воздействия на экосистему в процессе проведения строительных работ и эксплуатации объекта:</w:t>
      </w:r>
    </w:p>
    <w:p w:rsidR="00901498" w:rsidRDefault="004A4029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постоянного экологического мониторинга в периоды строительства и эксплуатации месторождений;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разработку технологических и специальных мероприятий, обеспечивающих снижение негативного воздействия на приземный слой атмосферы;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замкнутых систем водоснабжения, обеспечивающих недопущение загрязнения поверхностных водоемов и почвы;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специальных технологий, снижающих тепловые и механические воздействия на мерзлые грунты;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разработку специальных щадящих режимов освоения территорий;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технических решений, позволяющих уменьшить площадь изымаемых из оборота земель, а также их техническая и биологическая рекультивация;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недопущение проведения строительно-монтажных работ в период весеннего гнездования птиц;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забора воды с использованием рыбозащитных устройств; </w:t>
      </w:r>
    </w:p>
    <w:p w:rsidR="00901498" w:rsidRDefault="004A4029">
      <w:pPr>
        <w:pStyle w:val="a7"/>
        <w:numPr>
          <w:ilvl w:val="0"/>
          <w:numId w:val="12"/>
        </w:numPr>
        <w:tabs>
          <w:tab w:val="left" w:pos="70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беспрепятственной миграции стад северных оленей с помощью специальных переходов через линейные коммуникации.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 же,  одним из базовых принципов промышленного освоения Ямала является гармоничное сочетание развития индустрии на полуострове и бережного отношения к традиционному укладу жизни коренных малочисленных народов.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Такой подход позволяет обеспечить сохранение традиционных видов деятельности коренного населения (оленеводство, рыбный и охотничий промысел, сбыт продукции традиционной экономики в рамках долгосрочных договоров с предприятиями-недропользователями, осуществляющими свою деятельность на территории полуострова Ямал, гарантированное возмещение коренному населению ущерба от хозяйственной деятельности недропользователей.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Стратегическими целями развития газовой промышленности являются: </w:t>
      </w:r>
    </w:p>
    <w:p w:rsidR="00901498" w:rsidRDefault="004A4029">
      <w:pPr>
        <w:pStyle w:val="a7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стабильное, бесперебойное и экономически эффективное удовлетворение внутреннего и внешнего спроса на газ; </w:t>
      </w:r>
    </w:p>
    <w:p w:rsidR="00901498" w:rsidRDefault="004A4029">
      <w:pPr>
        <w:pStyle w:val="a7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единой системы газоснабжения и ее расширение на восток России, усиление на этой основе интеграции регионов страны; </w:t>
      </w:r>
    </w:p>
    <w:p w:rsidR="00901498" w:rsidRDefault="004A4029">
      <w:pPr>
        <w:pStyle w:val="a7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организационной структуры газовой отрасли с целью повышения экономических результатов ее деятельности и формирования либерализованного рынка газа; </w:t>
      </w:r>
    </w:p>
    <w:p w:rsidR="00901498" w:rsidRDefault="004A4029">
      <w:pPr>
        <w:pStyle w:val="a7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стабильных поступлений в доходную часть консолидированного бюджета и стимулирование спроса на продукцию смежных отраслей (металлургии, машиностроения и других); </w:t>
      </w:r>
    </w:p>
    <w:p w:rsidR="00901498" w:rsidRDefault="004A4029">
      <w:pPr>
        <w:pStyle w:val="a7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политических интересов России в Европе и сопредельных государствах, а также в Азиатско-Тихоокеанском регионе.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этих целей предусматривается решение следующих основных задач: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рациональное использование разведанных запасов газа, обеспечение расширенного воспроизводства сырьевой базы отрасли;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ресурсо- и энергосбережение, сокращение потерь и снижение затрат на всех стадиях технологического процесса при подготовке запасов, добыче и транспорте газа;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извлечение и использование всех ценных компонентов попутного и природного газа;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развитие новых крупных газодобывающих районов и центров в Восточной Сибири и на Дальнем Востоке, на полуострове Ямал и на шельфах арктических и дальневосточных морей;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газоперерабатывающей и гелиевой промышленности; </w:t>
      </w:r>
    </w:p>
    <w:p w:rsidR="00901498" w:rsidRDefault="004A4029">
      <w:pPr>
        <w:pStyle w:val="a7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газотранспортной инфраструктуры для использования возможности освоения новых газодобывающих районов и диверсификация экспортных поставок газа.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Перспективные уровни добычи газа в России будут в основном определяться теми же факторами, что и нефти, однако большее значение будут иметь внутренние цены на газ.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Прогнозируемые объемы добычи газа в стране будут существенно различаться в зависимости от того или иного варианта социально-экономического развития России. При оптимистическом и благоприятном вариантах развития добыча газа в России может составить примерно 645-665 млрд. куб. м в 2010 году и возрасти до 710-730 млрд. куб. м к 2020 году. При умеренном варианте добыча газа прогнозируется в объеме до 635 млрд. куб. м в 2010 году и до 680 млрд. куб. м к 2020 году. При развитии событий по критическому варианту добыча газа в стране начнет сокращаться уже в ближайшее время и стабилизируется до 2010 года на уровне 555-560 млрд. куб. м в год. И лишь во втором десятилетии начнется рост добычи газа с достижением к 2020 году уровня первой половины 90-х годов (610 млрд. куб. м). </w:t>
      </w:r>
    </w:p>
    <w:p w:rsidR="00901498" w:rsidRDefault="004A4029">
      <w:pPr>
        <w:pStyle w:val="a7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Конкретные объемы добычи газа будут уточняться в зависимости от экономического спроса на энергоресурсы, уровня регулируемых государством цен на газ, объемов инвестиционных ресурсов, динамики либерализации внутреннего рынка газа и темпов реформирования газовой отрасли. </w:t>
      </w: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данной работе были рассмотрены следующие вопросы:</w:t>
      </w:r>
    </w:p>
    <w:p w:rsidR="00901498" w:rsidRDefault="004A4029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газовой промышленности в топливно-энергетическом комплексе и экономике России, место РФ среди стран мира по запасам и добыче природного газа;</w:t>
      </w:r>
    </w:p>
    <w:p w:rsidR="00901498" w:rsidRDefault="004A4029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состояние развития и размещения газовой промышленности РФ, основные газодобывающие регионы и центры по переработке газа ;</w:t>
      </w:r>
    </w:p>
    <w:p w:rsidR="00901498" w:rsidRDefault="004A4029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проблемы и основные направления развития газовой промышленности России.</w:t>
      </w:r>
      <w:r>
        <w:rPr>
          <w:sz w:val="28"/>
          <w:szCs w:val="28"/>
        </w:rPr>
        <w:tab/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Газовая промышленность получила ускоренное развитие в нашей стране. Она начала развиваться в СССР при прямом государственном управлении. К началу 90-х годов газотранспортная система ЕСГ в основном была завершена.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данный момент Россия обладает огромнейшими промышленными и разведанными запасами природного газа. Основные их залежи расположены в Западно-Сибирской, Волго-Уральской, Тимано-Печерской нефтегазоносной провинциях, а также в Восточной Сибири, на Северном Кавказе и Дальнем Востоке. Особо нужно выделить, что основные крупные месторождения газа находятся в северных районах. Поэтому дальнейшее развитие газовой промышленности приведет к освоению этих районов.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Кроме того, Россия на мировом рынке является одним из главных экспортеров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природного газа, поэтому у нашей страны есть возможность укреплять, уже существующие, и развивать новые внешние экономические связи с другими странами на основе экспорта газа. В настоящий момент разрабатываются перспективные проекты транспортировки российского газа в страны Европы и Восточной Азии.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 газовой, как и любой промышленности, есть проблемы развития, в основном это экологические проблемы: нарушение растительного, почвенного и снежного покровов, поверхностного стока, срезка микрорельефа. Это обуславливает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активное, часто необратимое развитие экзогенных геологических процессов. В ходе длительной эксплуатации нефтегазоносных месторождений происходит оседание земной поверхности, что часто приводит к разрушению водопроводов, кабелей, железных и шоссейных дорог, линий электропередач, мостов и других сооружений. Также это может вызвать оползневые явления и затопление пониженных участков территории. Хотя газ и является одним из самых экологически чистых видов топливо, но предприятия по добыче и переработке газа все же загрязняют углеводородами атмосферу, а иногда открытые водоемы и почву. В результате загрязнения происходит сокращение пастбищных площадей, что наносит ущерб животному миру. Избежать полностью нарушения окружающей среды при современных методах освоения невозможно, поэтому главная задача состоит в том, чтобы свести к минимуму нежелательные последствия, рационально используя природные условия. Но это не единственная задача, которую ставит перед собой правительство России.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Энергетика сегодня становится центром мировой политики. Озабоченные проблемой энергетического обеспечения развитые экономически и могущественные в военном отношении страны принимают меры по новому переделу мировой ресурсной базы. Богатейшие энергетические ресурсы России, обеспечивающие ей практическую независимость от внешнего мира, позволяют рассчитывать на особую, прорывную роль ТЭК в возрождении страны, укреплении ее государственности и безопасности, а также в решении неотложных экономических и социальных проблем.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Имеется реальная возможность на современном этапе эффективно решать задачи развития газовой промышленности, освоения месторождений Ямала, регионов Сибири и Дальнего Востока за счет перехода на новое поколение трубопроводов и широкое использование высоких технологий, чтобы существенно снизить удельные капиталовложения и затраты на транспорт газа.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Очень важно правильно определить направления потоков газа с новых месторождений, т.к. 70-80% капвложений расходуется именно на строительство газопроводов из районов добычи до центра страны. 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Сосредоточение более трети мировых традиционных запасов газа на северной границе Европы и Азии на полуострове Ямал и шельфе Карского моря весьма символично. Это - напоминание России об ее евроазиатском положении и подсказка пути развития евроазиатского государства.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Анализ вопросов курсовой работы говорит о том, что в сложившейся сложной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экономической, социальной и политической ситуации Россия ни в коем случае не должна утратить своих позиций на мировом рынке газа. Законодательная и исполнительная власть вместе с президентом Российской федерации должны создать условия для наиболее эффективного функционирования газовой промышленности. В начале нового тысячелетия газ стал самым главным топливным ресурсом до прихода других, более эффективных видов топлива, именно поэтому необходимы поддержка и дальнейшее развитие газовой промышленности России, ведь она обладает самыми большими разведанными запасами природного газа.</w:t>
      </w:r>
    </w:p>
    <w:p w:rsidR="00901498" w:rsidRDefault="00901498">
      <w:pPr>
        <w:spacing w:line="360" w:lineRule="auto"/>
        <w:jc w:val="both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901498">
      <w:pPr>
        <w:spacing w:line="360" w:lineRule="auto"/>
        <w:jc w:val="center"/>
        <w:rPr>
          <w:b/>
          <w:bCs/>
          <w:sz w:val="28"/>
          <w:szCs w:val="28"/>
        </w:rPr>
      </w:pPr>
    </w:p>
    <w:p w:rsidR="00901498" w:rsidRDefault="004A40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</w:p>
    <w:p w:rsidR="00901498" w:rsidRDefault="004A402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Правительства Российской Федерации от 28 августа 2003 г. №1234-р г. Москва</w:t>
      </w:r>
    </w:p>
    <w:p w:rsidR="00901498" w:rsidRDefault="004A402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Статистический сборник «Промышленность России», 2008 г.</w:t>
      </w:r>
    </w:p>
    <w:p w:rsidR="00901498" w:rsidRDefault="004A402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Статистический сборник «Промышленность России», 2005 г.</w:t>
      </w:r>
    </w:p>
    <w:p w:rsidR="00901498" w:rsidRDefault="004A402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Статистический сборник «Россия и страны мира», 2008 г.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Морозова Т.Г. Региональная экономика: Учебник для вузов. – М.:ЮНИТИ, 2001. – 234 с.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Алымов А.Н., Гребенкин Г.Г., Кальченко В.Н., Минц М.И. ТЭК и система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газоснабжения региона. – Киев: Наукова дума, 1986. – 296 с</w:t>
      </w:r>
      <w:r>
        <w:rPr>
          <w:rFonts w:ascii="Times New Roman" w:hAnsi="Times New Roman"/>
          <w:sz w:val="28"/>
          <w:szCs w:val="28"/>
        </w:rPr>
        <w:tab/>
      </w:r>
    </w:p>
    <w:p w:rsidR="00901498" w:rsidRDefault="004A4029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Ильичев А.И. Экономика минерального – сырьевого и энергетического</w:t>
      </w:r>
    </w:p>
    <w:p w:rsidR="00901498" w:rsidRDefault="004A4029">
      <w:pPr>
        <w:pStyle w:val="a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комплекса: учебное пособие. – Кемерово: Кемеровский госуниверситет, 1985. –89 с.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«Программы комплексного освоения месторождений полуострова Ямал и прилегающих акваторий», ОАО «Газпром»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 «Экономика России:ХХI  век» №13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лекций по курсу Региональная экономика</w:t>
      </w:r>
    </w:p>
    <w:p w:rsidR="00901498" w:rsidRDefault="004A4029">
      <w:pPr>
        <w:pStyle w:val="ae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Атлас «Экономическая и социальная география России» 9 класс. - АСТ-ПРЕСС ШКОЛА, 2010</w:t>
      </w: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901498">
      <w:pPr>
        <w:spacing w:line="360" w:lineRule="auto"/>
        <w:jc w:val="both"/>
        <w:rPr>
          <w:sz w:val="28"/>
          <w:szCs w:val="28"/>
        </w:rPr>
      </w:pPr>
    </w:p>
    <w:p w:rsidR="00901498" w:rsidRDefault="004A4029">
      <w:pPr>
        <w:spacing w:line="360" w:lineRule="auto"/>
        <w:jc w:val="center"/>
      </w:pPr>
      <w:r>
        <w:rPr>
          <w:b/>
          <w:bCs/>
          <w:sz w:val="28"/>
          <w:szCs w:val="28"/>
        </w:rPr>
        <w:t>ПРИЛОЖЕНИЕ</w:t>
      </w:r>
      <w:bookmarkStart w:id="0" w:name="_GoBack"/>
      <w:bookmarkEnd w:id="0"/>
    </w:p>
    <w:sectPr w:rsidR="00901498">
      <w:footerReference w:type="default" r:id="rId7"/>
      <w:pgSz w:w="11906" w:h="16838"/>
      <w:pgMar w:top="1134" w:right="567" w:bottom="1693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98" w:rsidRDefault="004A4029">
      <w:r>
        <w:separator/>
      </w:r>
    </w:p>
  </w:endnote>
  <w:endnote w:type="continuationSeparator" w:id="0">
    <w:p w:rsidR="00901498" w:rsidRDefault="004A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498" w:rsidRDefault="004A4029">
    <w:pPr>
      <w:pStyle w:val="ad"/>
      <w:jc w:val="center"/>
    </w:pPr>
    <w:r>
      <w:fldChar w:fldCharType="begin"/>
    </w:r>
    <w:r>
      <w:instrText xml:space="preserve"> PAGE \*Arabic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98" w:rsidRDefault="004A4029">
      <w:r>
        <w:separator/>
      </w:r>
    </w:p>
  </w:footnote>
  <w:footnote w:type="continuationSeparator" w:id="0">
    <w:p w:rsidR="00901498" w:rsidRDefault="004A4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-4320" w:firstLine="0"/>
      </w:pPr>
    </w:lvl>
    <w:lvl w:ilvl="1">
      <w:start w:val="1"/>
      <w:numFmt w:val="decimal"/>
      <w:lvlText w:val=" %1.%2."/>
      <w:lvlJc w:val="left"/>
      <w:pPr>
        <w:tabs>
          <w:tab w:val="num" w:pos="0"/>
        </w:tabs>
        <w:ind w:left="-3960" w:hanging="360"/>
      </w:pPr>
    </w:lvl>
    <w:lvl w:ilvl="2">
      <w:start w:val="3"/>
      <w:numFmt w:val="decimal"/>
      <w:lvlText w:val="%3."/>
      <w:lvlJc w:val="left"/>
      <w:pPr>
        <w:tabs>
          <w:tab w:val="num" w:pos="0"/>
        </w:tabs>
        <w:ind w:left="-360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-32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-288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-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216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-180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-144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029"/>
    <w:rsid w:val="004A26DC"/>
    <w:rsid w:val="004A4029"/>
    <w:rsid w:val="0090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C103FBC4-8F33-4B2D-8E91-30CB0E76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Title"/>
    <w:basedOn w:val="a6"/>
    <w:next w:val="a9"/>
    <w:qFormat/>
  </w:style>
  <w:style w:type="paragraph" w:styleId="a9">
    <w:name w:val="Subtitle"/>
    <w:basedOn w:val="a6"/>
    <w:next w:val="a7"/>
    <w:qFormat/>
    <w:pPr>
      <w:jc w:val="center"/>
    </w:pPr>
    <w:rPr>
      <w:i/>
      <w:iCs/>
    </w:rPr>
  </w:style>
  <w:style w:type="paragraph" w:styleId="aa">
    <w:name w:val="List"/>
    <w:basedOn w:val="a7"/>
  </w:style>
  <w:style w:type="paragraph" w:customStyle="1" w:styleId="ab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ac">
    <w:name w:val="Указатель"/>
    <w:basedOn w:val="a"/>
    <w:pPr>
      <w:suppressLineNumbers/>
    </w:pPr>
  </w:style>
  <w:style w:type="paragraph" w:styleId="ad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ae">
    <w:name w:val="Текст в заданном формате"/>
    <w:basedOn w:val="a"/>
    <w:rPr>
      <w:rFonts w:ascii="Courier New" w:eastAsia="NSimSun" w:hAnsi="Courier New" w:cs="Courier New"/>
      <w:sz w:val="20"/>
      <w:szCs w:val="20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7313</Words>
  <Characters>41685</Characters>
  <Application>Microsoft Office Word</Application>
  <DocSecurity>0</DocSecurity>
  <Lines>347</Lines>
  <Paragraphs>97</Paragraphs>
  <ScaleCrop>false</ScaleCrop>
  <Company>diakov.net</Company>
  <LinksUpToDate>false</LinksUpToDate>
  <CharactersWithSpaces>48901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Москалева</dc:creator>
  <cp:keywords/>
  <cp:lastModifiedBy>Irina</cp:lastModifiedBy>
  <cp:revision>2</cp:revision>
  <cp:lastPrinted>1899-12-31T21:00:00Z</cp:lastPrinted>
  <dcterms:created xsi:type="dcterms:W3CDTF">2014-10-03T08:41:00Z</dcterms:created>
  <dcterms:modified xsi:type="dcterms:W3CDTF">2014-10-03T08:41:00Z</dcterms:modified>
</cp:coreProperties>
</file>