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8D3" w:rsidRDefault="000638D3">
      <w:pPr>
        <w:widowControl w:val="0"/>
        <w:numPr>
          <w:ilvl w:val="0"/>
          <w:numId w:val="1"/>
        </w:numPr>
        <w:spacing w:line="200" w:lineRule="atLeast"/>
        <w:jc w:val="both"/>
        <w:rPr>
          <w:b/>
          <w:sz w:val="16"/>
        </w:rPr>
      </w:pPr>
      <w:r>
        <w:rPr>
          <w:b/>
          <w:sz w:val="16"/>
        </w:rPr>
        <w:t>Понятие РЦБ. Виды и структура РЦБ.</w:t>
      </w:r>
    </w:p>
    <w:p w:rsidR="000638D3" w:rsidRDefault="000638D3">
      <w:pPr>
        <w:widowControl w:val="0"/>
        <w:spacing w:line="200" w:lineRule="atLeast"/>
        <w:ind w:left="280"/>
        <w:jc w:val="both"/>
        <w:rPr>
          <w:b/>
          <w:sz w:val="16"/>
        </w:rPr>
      </w:pPr>
    </w:p>
    <w:p w:rsidR="000638D3" w:rsidRDefault="000638D3">
      <w:pPr>
        <w:widowControl w:val="0"/>
        <w:spacing w:line="200" w:lineRule="atLeast"/>
        <w:ind w:firstLine="280"/>
        <w:jc w:val="both"/>
        <w:rPr>
          <w:sz w:val="16"/>
        </w:rPr>
      </w:pPr>
      <w:r>
        <w:rPr>
          <w:sz w:val="16"/>
        </w:rPr>
        <w:t>Рынок ценных бумаг (РЦБ)</w:t>
      </w:r>
      <w:r>
        <w:rPr>
          <w:noProof/>
          <w:sz w:val="16"/>
        </w:rPr>
        <w:t xml:space="preserve"> —</w:t>
      </w:r>
      <w:r>
        <w:rPr>
          <w:sz w:val="16"/>
        </w:rPr>
        <w:t xml:space="preserve"> это рынок, на котором в качестве товаров выступают ценные бумаги. Главная функция РЦБ состоит в мобилизации финансовых ресурсов общества для целей организации и расширения масштабов хозяйственной деятельности. В структуре РЦБ выделяют денежный рынок и рынок капитала, первичный и вторичный рынки. В свою очередь, вторичный рынок подразделяется на биржевой и внебиржевой сегменты. По характеру эмитентов РЦБ делится на рынки государственных и негосударственных ценных бумаг. Рынок государственных ценных бумаг играет важное значение для регулирования экономической конъюнктуры в стране.</w:t>
      </w:r>
    </w:p>
    <w:p w:rsidR="000638D3" w:rsidRDefault="000638D3">
      <w:pPr>
        <w:widowControl w:val="0"/>
        <w:spacing w:line="200" w:lineRule="atLeast"/>
        <w:ind w:firstLine="260"/>
        <w:jc w:val="both"/>
        <w:rPr>
          <w:color w:val="000000"/>
          <w:sz w:val="16"/>
        </w:rPr>
      </w:pPr>
      <w:r>
        <w:rPr>
          <w:sz w:val="16"/>
        </w:rPr>
        <w:t xml:space="preserve">Государственное регулирование РЦБ осуществляется путем установления обязательных требований к деятельности эмитентов и инвесторов, лицензированием деятельности профессиональных участников РЦБ, регистрацией выпусков ценных бумаг, контроля за использованием служебной информации и рекламной деятельностью на РЦБ. Ведущая роль в области государственного регулирования РЦБ принадлежит Федеральной комиссии по рынку ценных бумаг </w:t>
      </w:r>
      <w:r>
        <w:rPr>
          <w:color w:val="000000"/>
          <w:sz w:val="16"/>
        </w:rPr>
        <w:t>(ФКЦБ).</w:t>
      </w:r>
    </w:p>
    <w:p w:rsidR="000638D3" w:rsidRDefault="000638D3">
      <w:pPr>
        <w:pStyle w:val="a3"/>
        <w:spacing w:line="240" w:lineRule="atLeast"/>
        <w:ind w:firstLine="426"/>
        <w:rPr>
          <w:sz w:val="16"/>
        </w:rPr>
      </w:pPr>
      <w:r>
        <w:rPr>
          <w:sz w:val="16"/>
        </w:rPr>
        <w:t xml:space="preserve">Существует несколько способов классификации финансовых рынков: </w:t>
      </w:r>
    </w:p>
    <w:p w:rsidR="000638D3" w:rsidRDefault="000638D3">
      <w:pPr>
        <w:pStyle w:val="a3"/>
        <w:numPr>
          <w:ilvl w:val="0"/>
          <w:numId w:val="2"/>
        </w:numPr>
        <w:spacing w:line="240" w:lineRule="atLeast"/>
        <w:ind w:right="-263"/>
        <w:rPr>
          <w:sz w:val="16"/>
        </w:rPr>
      </w:pPr>
      <w:r>
        <w:rPr>
          <w:sz w:val="16"/>
        </w:rPr>
        <w:t xml:space="preserve">по принципу возвратности (долговые </w:t>
      </w:r>
      <w:r>
        <w:rPr>
          <w:color w:val="000000"/>
          <w:sz w:val="16"/>
        </w:rPr>
        <w:t xml:space="preserve">обязательства </w:t>
      </w:r>
      <w:r>
        <w:rPr>
          <w:sz w:val="16"/>
        </w:rPr>
        <w:t xml:space="preserve">и рынок собственности); </w:t>
      </w:r>
    </w:p>
    <w:p w:rsidR="000638D3" w:rsidRDefault="000638D3">
      <w:pPr>
        <w:pStyle w:val="a3"/>
        <w:numPr>
          <w:ilvl w:val="0"/>
          <w:numId w:val="2"/>
        </w:numPr>
        <w:spacing w:line="240" w:lineRule="atLeast"/>
        <w:ind w:right="277"/>
        <w:rPr>
          <w:sz w:val="16"/>
        </w:rPr>
      </w:pPr>
      <w:r>
        <w:rPr>
          <w:sz w:val="16"/>
        </w:rPr>
        <w:t xml:space="preserve">по характеру движения ценных бумаг (первичный и вторичный); </w:t>
      </w:r>
    </w:p>
    <w:p w:rsidR="000638D3" w:rsidRDefault="000638D3">
      <w:pPr>
        <w:pStyle w:val="a3"/>
        <w:numPr>
          <w:ilvl w:val="0"/>
          <w:numId w:val="2"/>
        </w:numPr>
        <w:spacing w:line="240" w:lineRule="atLeast"/>
        <w:ind w:right="277"/>
        <w:rPr>
          <w:sz w:val="16"/>
        </w:rPr>
      </w:pPr>
      <w:r>
        <w:rPr>
          <w:sz w:val="16"/>
        </w:rPr>
        <w:t xml:space="preserve">по форме организации (организованные и распределенные);          </w:t>
      </w:r>
    </w:p>
    <w:p w:rsidR="000638D3" w:rsidRDefault="000638D3">
      <w:pPr>
        <w:widowControl w:val="0"/>
        <w:spacing w:line="200" w:lineRule="atLeast"/>
        <w:ind w:firstLine="260"/>
        <w:jc w:val="both"/>
        <w:rPr>
          <w:color w:val="000000"/>
          <w:sz w:val="16"/>
        </w:rPr>
      </w:pPr>
      <w:r>
        <w:rPr>
          <w:sz w:val="16"/>
        </w:rPr>
        <w:t>по сроку предоставления денег (рынок денег и рынок капиталов).</w:t>
      </w:r>
    </w:p>
    <w:p w:rsidR="000638D3" w:rsidRDefault="000638D3">
      <w:pPr>
        <w:widowControl w:val="0"/>
        <w:spacing w:line="200" w:lineRule="atLeast"/>
        <w:ind w:left="280"/>
        <w:jc w:val="both"/>
        <w:rPr>
          <w:b/>
          <w:color w:val="000000"/>
          <w:sz w:val="16"/>
          <w:lang w:val="en-US"/>
        </w:rPr>
      </w:pPr>
    </w:p>
    <w:p w:rsidR="000638D3" w:rsidRDefault="000638D3">
      <w:pPr>
        <w:widowControl w:val="0"/>
        <w:numPr>
          <w:ilvl w:val="0"/>
          <w:numId w:val="1"/>
        </w:numPr>
        <w:tabs>
          <w:tab w:val="clear" w:pos="640"/>
          <w:tab w:val="num" w:pos="-1276"/>
        </w:tabs>
        <w:spacing w:line="200" w:lineRule="atLeast"/>
        <w:jc w:val="both"/>
        <w:rPr>
          <w:b/>
          <w:color w:val="000000"/>
          <w:sz w:val="16"/>
          <w:lang w:val="en-US"/>
        </w:rPr>
      </w:pPr>
      <w:r>
        <w:rPr>
          <w:b/>
          <w:color w:val="000000"/>
          <w:sz w:val="16"/>
          <w:lang w:val="en-US"/>
        </w:rPr>
        <w:t>Дивидендная политика АО.</w:t>
      </w:r>
    </w:p>
    <w:p w:rsidR="000638D3" w:rsidRDefault="000638D3">
      <w:pPr>
        <w:widowControl w:val="0"/>
        <w:spacing w:line="200" w:lineRule="atLeast"/>
        <w:ind w:left="280"/>
        <w:jc w:val="both"/>
        <w:rPr>
          <w:b/>
          <w:color w:val="000000"/>
          <w:sz w:val="16"/>
          <w:lang w:val="en-US"/>
        </w:rPr>
      </w:pPr>
    </w:p>
    <w:p w:rsidR="000638D3" w:rsidRDefault="000638D3">
      <w:pPr>
        <w:pStyle w:val="a4"/>
        <w:ind w:firstLine="284"/>
        <w:jc w:val="both"/>
        <w:rPr>
          <w:rFonts w:ascii="Times New Roman" w:hAnsi="Times New Roman"/>
          <w:b/>
          <w:sz w:val="16"/>
        </w:rPr>
      </w:pPr>
      <w:r>
        <w:rPr>
          <w:rFonts w:ascii="Times New Roman" w:hAnsi="Times New Roman"/>
          <w:b/>
          <w:sz w:val="16"/>
        </w:rPr>
        <w:t>6. Понятие ЦБ. Фундаментальные свойства ЦБ. Типы и категории ЦБ.</w:t>
      </w:r>
    </w:p>
    <w:p w:rsidR="000638D3" w:rsidRDefault="000638D3">
      <w:pPr>
        <w:pStyle w:val="a4"/>
        <w:ind w:firstLine="284"/>
        <w:jc w:val="both"/>
        <w:rPr>
          <w:rFonts w:ascii="Times New Roman" w:hAnsi="Times New Roman"/>
          <w:b/>
          <w:sz w:val="16"/>
        </w:rPr>
      </w:pPr>
    </w:p>
    <w:p w:rsidR="000638D3" w:rsidRDefault="000638D3">
      <w:pPr>
        <w:pStyle w:val="a4"/>
        <w:ind w:firstLine="284"/>
        <w:jc w:val="both"/>
        <w:rPr>
          <w:rFonts w:ascii="Times New Roman" w:hAnsi="Times New Roman"/>
          <w:sz w:val="16"/>
        </w:rPr>
      </w:pPr>
      <w:r>
        <w:rPr>
          <w:rFonts w:ascii="Times New Roman" w:hAnsi="Times New Roman"/>
          <w:b/>
          <w:sz w:val="16"/>
        </w:rPr>
        <w:t>Ценной бумагой</w:t>
      </w:r>
      <w:r>
        <w:rPr>
          <w:rFonts w:ascii="Times New Roman" w:hAnsi="Times New Roman"/>
          <w:sz w:val="16"/>
        </w:rPr>
        <w:t xml:space="preserve">   (ЦБ)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(ст.142 Гражданского кодекса РФ).</w:t>
      </w:r>
    </w:p>
    <w:p w:rsidR="000638D3" w:rsidRDefault="000638D3">
      <w:pPr>
        <w:pStyle w:val="a5"/>
        <w:rPr>
          <w:sz w:val="16"/>
        </w:rPr>
      </w:pPr>
      <w:r>
        <w:rPr>
          <w:sz w:val="16"/>
        </w:rPr>
        <w:t xml:space="preserve">    Таким образом,  ЦБ  представляет  собой  документ,  закрепляющий определенные права  (стандартизированные  для  каждого   вида   ЦБ), требовать осуществление которых возможно только при предъявлении ЦБ.</w:t>
      </w:r>
    </w:p>
    <w:p w:rsidR="000638D3" w:rsidRDefault="000638D3">
      <w:pPr>
        <w:ind w:firstLine="567"/>
        <w:rPr>
          <w:sz w:val="16"/>
        </w:rPr>
      </w:pPr>
      <w:r>
        <w:rPr>
          <w:sz w:val="16"/>
        </w:rPr>
        <w:t>фундаментальным требования:</w:t>
      </w:r>
    </w:p>
    <w:p w:rsidR="000638D3" w:rsidRDefault="000638D3">
      <w:pPr>
        <w:ind w:firstLine="567"/>
        <w:rPr>
          <w:sz w:val="16"/>
        </w:rPr>
      </w:pPr>
      <w:r>
        <w:rPr>
          <w:sz w:val="16"/>
        </w:rPr>
        <w:fldChar w:fldCharType="begin"/>
      </w:r>
      <w:r>
        <w:rPr>
          <w:sz w:val="16"/>
        </w:rPr>
        <w:instrText>SYMBOL 183 \f "Symbol" \s 10 \h</w:instrText>
      </w:r>
      <w:r>
        <w:rPr>
          <w:sz w:val="16"/>
        </w:rPr>
        <w:fldChar w:fldCharType="end"/>
      </w:r>
      <w:r>
        <w:rPr>
          <w:sz w:val="16"/>
        </w:rPr>
        <w:tab/>
        <w:t>обращаемость</w:t>
      </w:r>
    </w:p>
    <w:p w:rsidR="000638D3" w:rsidRDefault="000638D3">
      <w:pPr>
        <w:ind w:firstLine="567"/>
        <w:rPr>
          <w:sz w:val="16"/>
        </w:rPr>
      </w:pPr>
      <w:r>
        <w:rPr>
          <w:sz w:val="16"/>
        </w:rPr>
        <w:fldChar w:fldCharType="begin"/>
      </w:r>
      <w:r>
        <w:rPr>
          <w:sz w:val="16"/>
        </w:rPr>
        <w:instrText>SYMBOL 183 \f "Symbol" \s 10 \h</w:instrText>
      </w:r>
      <w:r>
        <w:rPr>
          <w:sz w:val="16"/>
        </w:rPr>
        <w:fldChar w:fldCharType="end"/>
      </w:r>
      <w:r>
        <w:rPr>
          <w:sz w:val="16"/>
        </w:rPr>
        <w:tab/>
        <w:t>доступность для гражданского оборота</w:t>
      </w:r>
    </w:p>
    <w:p w:rsidR="000638D3" w:rsidRDefault="000638D3">
      <w:pPr>
        <w:ind w:firstLine="567"/>
        <w:rPr>
          <w:sz w:val="16"/>
        </w:rPr>
      </w:pPr>
      <w:r>
        <w:rPr>
          <w:sz w:val="16"/>
        </w:rPr>
        <w:fldChar w:fldCharType="begin"/>
      </w:r>
      <w:r>
        <w:rPr>
          <w:sz w:val="16"/>
        </w:rPr>
        <w:instrText>SYMBOL 183 \f "Symbol" \s 10 \h</w:instrText>
      </w:r>
      <w:r>
        <w:rPr>
          <w:sz w:val="16"/>
        </w:rPr>
        <w:fldChar w:fldCharType="end"/>
      </w:r>
      <w:r>
        <w:rPr>
          <w:sz w:val="16"/>
        </w:rPr>
        <w:tab/>
        <w:t>стандартность и серийность</w:t>
      </w:r>
    </w:p>
    <w:p w:rsidR="000638D3" w:rsidRDefault="000638D3">
      <w:pPr>
        <w:ind w:firstLine="567"/>
        <w:rPr>
          <w:sz w:val="16"/>
        </w:rPr>
      </w:pPr>
      <w:r>
        <w:rPr>
          <w:sz w:val="16"/>
        </w:rPr>
        <w:fldChar w:fldCharType="begin"/>
      </w:r>
      <w:r>
        <w:rPr>
          <w:sz w:val="16"/>
        </w:rPr>
        <w:instrText>SYMBOL 183 \f "Symbol" \s 10 \h</w:instrText>
      </w:r>
      <w:r>
        <w:rPr>
          <w:sz w:val="16"/>
        </w:rPr>
        <w:fldChar w:fldCharType="end"/>
      </w:r>
      <w:r>
        <w:rPr>
          <w:sz w:val="16"/>
        </w:rPr>
        <w:tab/>
        <w:t>документальность</w:t>
      </w:r>
    </w:p>
    <w:p w:rsidR="000638D3" w:rsidRDefault="000638D3">
      <w:pPr>
        <w:ind w:firstLine="567"/>
        <w:rPr>
          <w:sz w:val="16"/>
        </w:rPr>
      </w:pPr>
      <w:r>
        <w:rPr>
          <w:sz w:val="16"/>
        </w:rPr>
        <w:fldChar w:fldCharType="begin"/>
      </w:r>
      <w:r>
        <w:rPr>
          <w:sz w:val="16"/>
        </w:rPr>
        <w:instrText>SYMBOL 183 \f "Symbol" \s 10 \h</w:instrText>
      </w:r>
      <w:r>
        <w:rPr>
          <w:sz w:val="16"/>
        </w:rPr>
        <w:fldChar w:fldCharType="end"/>
      </w:r>
      <w:r>
        <w:rPr>
          <w:sz w:val="16"/>
        </w:rPr>
        <w:tab/>
        <w:t>регулируемость и признание государством</w:t>
      </w:r>
    </w:p>
    <w:p w:rsidR="000638D3" w:rsidRDefault="000638D3">
      <w:pPr>
        <w:ind w:firstLine="567"/>
        <w:rPr>
          <w:sz w:val="16"/>
        </w:rPr>
      </w:pPr>
      <w:r>
        <w:rPr>
          <w:sz w:val="16"/>
        </w:rPr>
        <w:fldChar w:fldCharType="begin"/>
      </w:r>
      <w:r>
        <w:rPr>
          <w:sz w:val="16"/>
        </w:rPr>
        <w:instrText>SYMBOL 183 \f "Symbol" \s 10 \h</w:instrText>
      </w:r>
      <w:r>
        <w:rPr>
          <w:sz w:val="16"/>
        </w:rPr>
        <w:fldChar w:fldCharType="end"/>
      </w:r>
      <w:r>
        <w:rPr>
          <w:sz w:val="16"/>
        </w:rPr>
        <w:tab/>
        <w:t>рыночность</w:t>
      </w:r>
    </w:p>
    <w:p w:rsidR="000638D3" w:rsidRDefault="000638D3">
      <w:pPr>
        <w:ind w:firstLine="567"/>
        <w:rPr>
          <w:sz w:val="16"/>
        </w:rPr>
      </w:pPr>
      <w:r>
        <w:rPr>
          <w:sz w:val="16"/>
        </w:rPr>
        <w:fldChar w:fldCharType="begin"/>
      </w:r>
      <w:r>
        <w:rPr>
          <w:sz w:val="16"/>
        </w:rPr>
        <w:instrText>SYMBOL 183 \f "Symbol" \s 10 \h</w:instrText>
      </w:r>
      <w:r>
        <w:rPr>
          <w:sz w:val="16"/>
        </w:rPr>
        <w:fldChar w:fldCharType="end"/>
      </w:r>
      <w:r>
        <w:rPr>
          <w:sz w:val="16"/>
        </w:rPr>
        <w:tab/>
        <w:t>ликвидность</w:t>
      </w:r>
    </w:p>
    <w:p w:rsidR="000638D3" w:rsidRDefault="000638D3">
      <w:pPr>
        <w:ind w:firstLine="567"/>
        <w:rPr>
          <w:sz w:val="16"/>
        </w:rPr>
      </w:pPr>
      <w:r>
        <w:rPr>
          <w:sz w:val="16"/>
        </w:rPr>
        <w:fldChar w:fldCharType="begin"/>
      </w:r>
      <w:r>
        <w:rPr>
          <w:sz w:val="16"/>
        </w:rPr>
        <w:instrText>SYMBOL 183 \f "Symbol" \s 10 \h</w:instrText>
      </w:r>
      <w:r>
        <w:rPr>
          <w:sz w:val="16"/>
        </w:rPr>
        <w:fldChar w:fldCharType="end"/>
      </w:r>
      <w:r>
        <w:rPr>
          <w:sz w:val="16"/>
        </w:rPr>
        <w:tab/>
        <w:t>риск.</w:t>
      </w:r>
    </w:p>
    <w:p w:rsidR="000638D3" w:rsidRDefault="000638D3">
      <w:pPr>
        <w:pStyle w:val="a4"/>
        <w:jc w:val="both"/>
        <w:rPr>
          <w:rFonts w:ascii="Times New Roman" w:hAnsi="Times New Roman"/>
          <w:sz w:val="16"/>
        </w:rPr>
      </w:pPr>
    </w:p>
    <w:p w:rsidR="000638D3" w:rsidRDefault="000638D3">
      <w:pPr>
        <w:pStyle w:val="a4"/>
        <w:jc w:val="both"/>
        <w:rPr>
          <w:rFonts w:ascii="Times New Roman" w:hAnsi="Times New Roman"/>
          <w:sz w:val="16"/>
        </w:rPr>
      </w:pPr>
      <w:r>
        <w:rPr>
          <w:rFonts w:ascii="Times New Roman" w:hAnsi="Times New Roman"/>
          <w:sz w:val="16"/>
        </w:rPr>
        <w:t>Статья 143  Гражданского  кодекса  РФ  (ГК  РФ) относит к ценным бумагам следующие документы:</w:t>
      </w:r>
    </w:p>
    <w:p w:rsidR="000638D3" w:rsidRDefault="000638D3">
      <w:pPr>
        <w:pStyle w:val="a4"/>
        <w:jc w:val="both"/>
        <w:rPr>
          <w:rFonts w:ascii="Times New Roman" w:hAnsi="Times New Roman"/>
          <w:sz w:val="16"/>
        </w:rPr>
      </w:pPr>
      <w:r>
        <w:rPr>
          <w:rFonts w:ascii="Times New Roman" w:hAnsi="Times New Roman"/>
          <w:sz w:val="16"/>
        </w:rPr>
        <w:t xml:space="preserve">    - государственная облигация;</w:t>
      </w:r>
    </w:p>
    <w:p w:rsidR="000638D3" w:rsidRDefault="000638D3">
      <w:pPr>
        <w:pStyle w:val="a4"/>
        <w:jc w:val="both"/>
        <w:rPr>
          <w:rFonts w:ascii="Times New Roman" w:hAnsi="Times New Roman"/>
          <w:sz w:val="16"/>
        </w:rPr>
      </w:pPr>
      <w:r>
        <w:rPr>
          <w:rFonts w:ascii="Times New Roman" w:hAnsi="Times New Roman"/>
          <w:sz w:val="16"/>
        </w:rPr>
        <w:t xml:space="preserve">    - облигация;</w:t>
      </w:r>
    </w:p>
    <w:p w:rsidR="000638D3" w:rsidRDefault="000638D3">
      <w:pPr>
        <w:pStyle w:val="a4"/>
        <w:jc w:val="both"/>
        <w:rPr>
          <w:rFonts w:ascii="Times New Roman" w:hAnsi="Times New Roman"/>
          <w:sz w:val="16"/>
        </w:rPr>
      </w:pPr>
      <w:r>
        <w:rPr>
          <w:rFonts w:ascii="Times New Roman" w:hAnsi="Times New Roman"/>
          <w:sz w:val="16"/>
        </w:rPr>
        <w:t xml:space="preserve">    - чек;</w:t>
      </w:r>
    </w:p>
    <w:p w:rsidR="000638D3" w:rsidRDefault="000638D3">
      <w:pPr>
        <w:pStyle w:val="a4"/>
        <w:jc w:val="both"/>
        <w:rPr>
          <w:rFonts w:ascii="Times New Roman" w:hAnsi="Times New Roman"/>
          <w:sz w:val="16"/>
        </w:rPr>
      </w:pPr>
      <w:r>
        <w:rPr>
          <w:rFonts w:ascii="Times New Roman" w:hAnsi="Times New Roman"/>
          <w:sz w:val="16"/>
        </w:rPr>
        <w:t xml:space="preserve">    - вексель;</w:t>
      </w:r>
    </w:p>
    <w:p w:rsidR="000638D3" w:rsidRDefault="000638D3">
      <w:pPr>
        <w:pStyle w:val="a4"/>
        <w:jc w:val="both"/>
        <w:rPr>
          <w:rFonts w:ascii="Times New Roman" w:hAnsi="Times New Roman"/>
          <w:sz w:val="16"/>
        </w:rPr>
      </w:pPr>
      <w:r>
        <w:rPr>
          <w:rFonts w:ascii="Times New Roman" w:hAnsi="Times New Roman"/>
          <w:sz w:val="16"/>
        </w:rPr>
        <w:t xml:space="preserve">    - депозитный и сберегательный сертификаты;</w:t>
      </w:r>
    </w:p>
    <w:p w:rsidR="000638D3" w:rsidRDefault="000638D3">
      <w:pPr>
        <w:pStyle w:val="a4"/>
        <w:jc w:val="both"/>
        <w:rPr>
          <w:rFonts w:ascii="Times New Roman" w:hAnsi="Times New Roman"/>
          <w:sz w:val="16"/>
        </w:rPr>
      </w:pPr>
      <w:r>
        <w:rPr>
          <w:rFonts w:ascii="Times New Roman" w:hAnsi="Times New Roman"/>
          <w:sz w:val="16"/>
        </w:rPr>
        <w:t xml:space="preserve">    - коносамент;</w:t>
      </w:r>
    </w:p>
    <w:p w:rsidR="000638D3" w:rsidRDefault="000638D3">
      <w:pPr>
        <w:pStyle w:val="a4"/>
        <w:jc w:val="both"/>
        <w:rPr>
          <w:rFonts w:ascii="Times New Roman" w:hAnsi="Times New Roman"/>
          <w:sz w:val="16"/>
        </w:rPr>
      </w:pPr>
      <w:r>
        <w:rPr>
          <w:rFonts w:ascii="Times New Roman" w:hAnsi="Times New Roman"/>
          <w:sz w:val="16"/>
        </w:rPr>
        <w:t xml:space="preserve">    - акция;</w:t>
      </w:r>
    </w:p>
    <w:p w:rsidR="000638D3" w:rsidRDefault="000638D3">
      <w:pPr>
        <w:pStyle w:val="a4"/>
        <w:jc w:val="both"/>
        <w:rPr>
          <w:rFonts w:ascii="Times New Roman" w:hAnsi="Times New Roman"/>
          <w:sz w:val="16"/>
        </w:rPr>
      </w:pPr>
      <w:r>
        <w:rPr>
          <w:rFonts w:ascii="Times New Roman" w:hAnsi="Times New Roman"/>
          <w:sz w:val="16"/>
        </w:rPr>
        <w:t xml:space="preserve">    - банковская сберегательная книжка на предъявителя;</w:t>
      </w:r>
    </w:p>
    <w:p w:rsidR="000638D3" w:rsidRDefault="000638D3">
      <w:pPr>
        <w:rPr>
          <w:sz w:val="16"/>
        </w:rPr>
      </w:pPr>
      <w:r>
        <w:rPr>
          <w:sz w:val="16"/>
        </w:rPr>
        <w:t xml:space="preserve">    - приватизированные ценные бумаги;</w:t>
      </w:r>
    </w:p>
    <w:p w:rsidR="000638D3" w:rsidRDefault="000638D3">
      <w:pPr>
        <w:pStyle w:val="a4"/>
        <w:jc w:val="both"/>
        <w:rPr>
          <w:rFonts w:ascii="Times New Roman" w:hAnsi="Times New Roman"/>
          <w:sz w:val="16"/>
        </w:rPr>
      </w:pPr>
      <w:r>
        <w:rPr>
          <w:rFonts w:ascii="Times New Roman" w:hAnsi="Times New Roman"/>
          <w:sz w:val="16"/>
        </w:rPr>
        <w:t xml:space="preserve">    - другие документы,  которые законами о ЦБ или  в  установленном ими порядке отнесены к числу ценных бумаг.</w:t>
      </w:r>
    </w:p>
    <w:p w:rsidR="000638D3" w:rsidRDefault="000638D3">
      <w:pPr>
        <w:widowControl w:val="0"/>
        <w:spacing w:line="200" w:lineRule="atLeast"/>
        <w:jc w:val="both"/>
        <w:rPr>
          <w:color w:val="000000"/>
          <w:sz w:val="16"/>
          <w:lang w:val="en-US"/>
        </w:rPr>
      </w:pPr>
    </w:p>
    <w:p w:rsidR="000638D3" w:rsidRDefault="000638D3">
      <w:pPr>
        <w:widowControl w:val="0"/>
        <w:spacing w:line="200" w:lineRule="atLeast"/>
        <w:ind w:firstLine="260"/>
        <w:jc w:val="both"/>
        <w:rPr>
          <w:b/>
          <w:color w:val="000000"/>
          <w:sz w:val="16"/>
          <w:lang w:val="en-US"/>
        </w:rPr>
      </w:pPr>
    </w:p>
    <w:p w:rsidR="000638D3" w:rsidRDefault="000638D3">
      <w:pPr>
        <w:numPr>
          <w:ilvl w:val="0"/>
          <w:numId w:val="4"/>
        </w:numPr>
        <w:rPr>
          <w:b/>
          <w:sz w:val="16"/>
        </w:rPr>
      </w:pPr>
      <w:r>
        <w:rPr>
          <w:b/>
          <w:sz w:val="16"/>
        </w:rPr>
        <w:t>Именные и предъявительские акции. Существенные различия между ними.</w:t>
      </w:r>
    </w:p>
    <w:p w:rsidR="000638D3" w:rsidRDefault="000638D3">
      <w:pPr>
        <w:ind w:left="524"/>
        <w:rPr>
          <w:b/>
          <w:sz w:val="16"/>
        </w:rPr>
      </w:pPr>
    </w:p>
    <w:p w:rsidR="000638D3" w:rsidRDefault="000638D3">
      <w:pPr>
        <w:ind w:left="524"/>
        <w:jc w:val="both"/>
        <w:rPr>
          <w:sz w:val="16"/>
        </w:rPr>
      </w:pPr>
      <w:r>
        <w:rPr>
          <w:b/>
          <w:sz w:val="16"/>
        </w:rPr>
        <w:t>Именные акции и акции на предъявителя</w:t>
      </w:r>
      <w:r>
        <w:rPr>
          <w:sz w:val="16"/>
        </w:rPr>
        <w:t xml:space="preserve">. Большинство рынков ценных бумаг различных стран используют именные (зарегистрированные акции). Особенностью </w:t>
      </w:r>
      <w:r>
        <w:rPr>
          <w:b/>
          <w:sz w:val="16"/>
        </w:rPr>
        <w:t>германского фондового рынка</w:t>
      </w:r>
      <w:r>
        <w:rPr>
          <w:sz w:val="16"/>
        </w:rPr>
        <w:t xml:space="preserve"> является абсолютное преобладание акций на предъявителя (свободно обращаются, не зарегистрированы у эмитента на конкретного держателя, дивиденд выплачивается по купону тому держателю акции, который в нем указан). </w:t>
      </w:r>
      <w:r>
        <w:rPr>
          <w:b/>
          <w:sz w:val="16"/>
        </w:rPr>
        <w:t>Широко используются акции на предъявителя в Швейцарии</w:t>
      </w:r>
      <w:r>
        <w:rPr>
          <w:sz w:val="16"/>
        </w:rPr>
        <w:t>.</w:t>
      </w:r>
    </w:p>
    <w:p w:rsidR="000638D3" w:rsidRDefault="000638D3">
      <w:pPr>
        <w:pStyle w:val="20"/>
        <w:rPr>
          <w:sz w:val="16"/>
        </w:rPr>
      </w:pPr>
      <w:r>
        <w:rPr>
          <w:sz w:val="16"/>
        </w:rPr>
        <w:t>Использование и обращение только именных акций предполагает качественно иную техническую инфраструктуру фондового рынка существование развитой регистраторской сети (ведение реестров акционеров, тщательный, поименный учет перехода прав собственности, развитие функции номинального держателя и т.д.).</w:t>
      </w:r>
    </w:p>
    <w:p w:rsidR="000638D3" w:rsidRDefault="000638D3">
      <w:pPr>
        <w:ind w:left="524"/>
        <w:jc w:val="both"/>
        <w:rPr>
          <w:sz w:val="16"/>
        </w:rPr>
      </w:pPr>
    </w:p>
    <w:p w:rsidR="000638D3" w:rsidRDefault="000638D3">
      <w:pPr>
        <w:numPr>
          <w:ilvl w:val="0"/>
          <w:numId w:val="4"/>
        </w:numPr>
        <w:jc w:val="both"/>
        <w:rPr>
          <w:b/>
          <w:sz w:val="16"/>
        </w:rPr>
      </w:pPr>
      <w:r>
        <w:rPr>
          <w:b/>
          <w:sz w:val="16"/>
        </w:rPr>
        <w:t>Конвертируемые акции: возможность гарантированного обмена.</w:t>
      </w:r>
    </w:p>
    <w:p w:rsidR="000638D3" w:rsidRDefault="000638D3">
      <w:pPr>
        <w:ind w:firstLine="567"/>
        <w:rPr>
          <w:b/>
          <w:sz w:val="16"/>
        </w:rPr>
      </w:pPr>
    </w:p>
    <w:p w:rsidR="000638D3" w:rsidRDefault="000638D3">
      <w:pPr>
        <w:ind w:firstLine="567"/>
        <w:rPr>
          <w:b/>
          <w:sz w:val="16"/>
        </w:rPr>
      </w:pPr>
      <w:r>
        <w:rPr>
          <w:b/>
          <w:sz w:val="16"/>
        </w:rPr>
        <w:t>Конвертируемые привилегированные акции. Дают право в течение определенного периода совершать обмен (конвертировать) эти бумаги в акции того же эмитента.</w:t>
      </w:r>
    </w:p>
    <w:p w:rsidR="000638D3" w:rsidRDefault="000638D3">
      <w:pPr>
        <w:ind w:firstLine="567"/>
        <w:rPr>
          <w:sz w:val="16"/>
        </w:rPr>
      </w:pPr>
      <w:r>
        <w:rPr>
          <w:b/>
          <w:sz w:val="16"/>
        </w:rPr>
        <w:t>Предназначение</w:t>
      </w:r>
      <w:r>
        <w:rPr>
          <w:sz w:val="16"/>
        </w:rPr>
        <w:t>: Выпуск конвертируемых ценных бумаг - способ понижения риска инвестора, не уверенного, что простые акции данной компании будут иметь устойчивую или повышающуюся курсовую стоимость и приносить достаточные дивиденды. В этом случае он может приобрести конвертируемые облигации данного эмитента или его конвертируемые привилегированные акции, по которым последний обязан выплачивать фиксированный доход в приоритетном порядке (хотя и несколько меньшего размера, чем в среднем по простым акциям). Если компания докажет на деле, что она устойчиво работает и стабильна в финансовом отношении, и дивиденды по ее простым акциям устойчиво высоки в течение определенного периода, то инвестор предпочтет конвертировать облигации или привилегированные акции в простые акции данной компании.</w:t>
      </w:r>
    </w:p>
    <w:p w:rsidR="000638D3" w:rsidRDefault="000638D3">
      <w:pPr>
        <w:pStyle w:val="a6"/>
        <w:rPr>
          <w:sz w:val="16"/>
        </w:rPr>
      </w:pPr>
      <w:r>
        <w:rPr>
          <w:sz w:val="16"/>
        </w:rPr>
        <w:t>Первый зарегистрированный выпуск конвертируемых акций в России - в 1992г. (Славянское перестраховочное общество).</w:t>
      </w:r>
    </w:p>
    <w:p w:rsidR="000638D3" w:rsidRDefault="000638D3">
      <w:pPr>
        <w:numPr>
          <w:ilvl w:val="0"/>
          <w:numId w:val="4"/>
        </w:numPr>
        <w:jc w:val="both"/>
        <w:rPr>
          <w:b/>
          <w:sz w:val="16"/>
        </w:rPr>
      </w:pPr>
      <w:r>
        <w:rPr>
          <w:b/>
          <w:sz w:val="16"/>
        </w:rPr>
        <w:t>13. Привилегированны акции. Привилегии на право голоса. Льготные привилегии тип А и тип Б.</w:t>
      </w:r>
    </w:p>
    <w:p w:rsidR="000638D3" w:rsidRDefault="000638D3">
      <w:pPr>
        <w:pStyle w:val="21"/>
        <w:rPr>
          <w:sz w:val="16"/>
        </w:rPr>
      </w:pPr>
      <w:r>
        <w:rPr>
          <w:sz w:val="16"/>
        </w:rPr>
        <w:t>Хотя эти акции представляют право собственности и, следовательно, по всей вероятности должны давать какое-то право голоса, они имеют ряд характеристик долговых инструментов, и эти характеристики ведут к ограничению риска и, соответственно, к ограничению прибыли. Как правило, по привилегированным акциям выплачиваются дивиденды по фиксированной годовой ставке (подобно купону облигации). Однако некоторые привилегированные акции считаются акциями участия. Это означает, что помимо права на фиксированную сумму дивидендов они дают право на долю оставшейся прибыли. Поскольку такие акции в свое время широко использовались, возникла необходимость внести в название акций, не участвующих в распределении дополнительной прибыли, слово “ неучаствующие”.</w:t>
      </w:r>
    </w:p>
    <w:p w:rsidR="000638D3" w:rsidRDefault="000638D3">
      <w:pPr>
        <w:pStyle w:val="21"/>
        <w:rPr>
          <w:sz w:val="16"/>
        </w:rPr>
      </w:pPr>
      <w:r>
        <w:rPr>
          <w:sz w:val="16"/>
        </w:rPr>
        <w:t>Кумулятивные - вариант привилегированных акций связан с накоплением дивидендов по ним из года в год за те финансовые годы, когда компания не получила достаточной прибыли для выплаты этих дивидендов.</w:t>
      </w:r>
    </w:p>
    <w:p w:rsidR="000638D3" w:rsidRDefault="000638D3">
      <w:pPr>
        <w:pStyle w:val="21"/>
        <w:rPr>
          <w:sz w:val="16"/>
        </w:rPr>
      </w:pPr>
      <w:r>
        <w:rPr>
          <w:sz w:val="16"/>
        </w:rPr>
        <w:t>Привилегированных акции - это акции, подлежащие выкупу (т. е. имеющие фиксированную дату выкупа) или не подлежащие выкупу.</w:t>
      </w:r>
    </w:p>
    <w:p w:rsidR="000638D3" w:rsidRDefault="000638D3">
      <w:pPr>
        <w:pStyle w:val="21"/>
        <w:rPr>
          <w:sz w:val="16"/>
        </w:rPr>
      </w:pPr>
      <w:r>
        <w:rPr>
          <w:b/>
          <w:sz w:val="16"/>
        </w:rPr>
        <w:t>Типы привилегированных акций, возникшие в российской практике в ходе приватизации</w:t>
      </w:r>
      <w:r>
        <w:rPr>
          <w:sz w:val="16"/>
        </w:rPr>
        <w:t>.</w:t>
      </w:r>
    </w:p>
    <w:p w:rsidR="000638D3" w:rsidRDefault="000638D3">
      <w:pPr>
        <w:ind w:firstLine="567"/>
        <w:jc w:val="both"/>
        <w:rPr>
          <w:sz w:val="16"/>
        </w:rPr>
      </w:pPr>
      <w:r>
        <w:rPr>
          <w:b/>
          <w:sz w:val="16"/>
        </w:rPr>
        <w:t>привилегированные акции типа А</w:t>
      </w:r>
      <w:r>
        <w:rPr>
          <w:sz w:val="16"/>
        </w:rPr>
        <w:t xml:space="preserve"> (именные привилегированные акции, составляющие 25% уставного капитала).</w:t>
      </w:r>
    </w:p>
    <w:p w:rsidR="000638D3" w:rsidRDefault="000638D3">
      <w:pPr>
        <w:ind w:firstLine="567"/>
        <w:jc w:val="both"/>
        <w:rPr>
          <w:sz w:val="16"/>
        </w:rPr>
      </w:pPr>
      <w:r>
        <w:rPr>
          <w:sz w:val="16"/>
        </w:rPr>
        <w:t>Указанные акции:</w:t>
      </w:r>
    </w:p>
    <w:p w:rsidR="000638D3" w:rsidRDefault="000638D3">
      <w:pPr>
        <w:ind w:firstLine="567"/>
        <w:jc w:val="both"/>
        <w:rPr>
          <w:sz w:val="16"/>
        </w:rPr>
      </w:pPr>
      <w:r>
        <w:rPr>
          <w:sz w:val="16"/>
        </w:rPr>
        <w:t>распространяются среди работников приватизируемого предприятия бесплатно;</w:t>
      </w:r>
    </w:p>
    <w:p w:rsidR="000638D3" w:rsidRDefault="000638D3">
      <w:pPr>
        <w:ind w:firstLine="567"/>
        <w:jc w:val="both"/>
        <w:rPr>
          <w:sz w:val="16"/>
        </w:rPr>
      </w:pPr>
      <w:r>
        <w:rPr>
          <w:sz w:val="16"/>
        </w:rPr>
        <w:t>собственники имеют право дальнейшей свободной продажи этих акций, без согласия других акционеров;</w:t>
      </w:r>
    </w:p>
    <w:p w:rsidR="000638D3" w:rsidRDefault="000638D3">
      <w:pPr>
        <w:ind w:firstLine="567"/>
        <w:jc w:val="both"/>
        <w:rPr>
          <w:sz w:val="16"/>
        </w:rPr>
      </w:pPr>
      <w:r>
        <w:rPr>
          <w:sz w:val="16"/>
        </w:rPr>
        <w:t>выплачивается ежегодный фиксированный дивиденд в размере 10% чистой прибыли, деленной на число акций, составляющих 25% уставного капитала, но не менее дивиденда по обыкновенным акциям;</w:t>
      </w:r>
    </w:p>
    <w:p w:rsidR="000638D3" w:rsidRDefault="000638D3">
      <w:pPr>
        <w:ind w:firstLine="567"/>
        <w:jc w:val="both"/>
        <w:rPr>
          <w:sz w:val="16"/>
        </w:rPr>
      </w:pPr>
      <w:r>
        <w:rPr>
          <w:sz w:val="16"/>
        </w:rPr>
        <w:t>владельцы имеют право присутствовать на собраниях акционеров, вносить предложения, не имеют права голоса, за исключением случаев, когда изменения или дополнения Устава затрагивают их права и интересы.</w:t>
      </w:r>
    </w:p>
    <w:p w:rsidR="000638D3" w:rsidRDefault="000638D3">
      <w:pPr>
        <w:ind w:firstLine="567"/>
        <w:jc w:val="both"/>
        <w:rPr>
          <w:sz w:val="16"/>
        </w:rPr>
      </w:pPr>
      <w:r>
        <w:rPr>
          <w:b/>
          <w:sz w:val="16"/>
        </w:rPr>
        <w:t>Привилегированные акции типа Б</w:t>
      </w:r>
      <w:r>
        <w:rPr>
          <w:sz w:val="16"/>
        </w:rPr>
        <w:t xml:space="preserve"> выпускаются во всех трех вариантах льгот в счет доли уставного капитала, держателем которой является фонд имущества.</w:t>
      </w:r>
    </w:p>
    <w:p w:rsidR="000638D3" w:rsidRDefault="000638D3">
      <w:pPr>
        <w:ind w:firstLine="567"/>
        <w:jc w:val="both"/>
        <w:rPr>
          <w:sz w:val="16"/>
        </w:rPr>
      </w:pPr>
      <w:r>
        <w:rPr>
          <w:sz w:val="16"/>
        </w:rPr>
        <w:t>Указанные акции:</w:t>
      </w:r>
    </w:p>
    <w:p w:rsidR="000638D3" w:rsidRDefault="000638D3">
      <w:pPr>
        <w:ind w:firstLine="567"/>
        <w:jc w:val="both"/>
        <w:rPr>
          <w:sz w:val="16"/>
        </w:rPr>
      </w:pPr>
      <w:r>
        <w:rPr>
          <w:sz w:val="16"/>
        </w:rPr>
        <w:t>передаются в Фонд имущества бесплатно, с правом дальнейшей свободной продажи, без согласия других акционеров;</w:t>
      </w:r>
    </w:p>
    <w:p w:rsidR="000638D3" w:rsidRDefault="000638D3">
      <w:pPr>
        <w:ind w:firstLine="567"/>
        <w:jc w:val="both"/>
        <w:rPr>
          <w:sz w:val="16"/>
        </w:rPr>
      </w:pPr>
      <w:r>
        <w:rPr>
          <w:sz w:val="16"/>
        </w:rPr>
        <w:t>держателем этого типа акции является только фонд имущества;</w:t>
      </w:r>
    </w:p>
    <w:p w:rsidR="000638D3" w:rsidRDefault="000638D3">
      <w:pPr>
        <w:ind w:firstLine="567"/>
        <w:jc w:val="both"/>
        <w:rPr>
          <w:sz w:val="16"/>
        </w:rPr>
      </w:pPr>
      <w:r>
        <w:rPr>
          <w:sz w:val="16"/>
        </w:rPr>
        <w:t xml:space="preserve">при дальнейшей продаже автоматически конвертируются в </w:t>
      </w:r>
    </w:p>
    <w:p w:rsidR="000638D3" w:rsidRDefault="000638D3">
      <w:pPr>
        <w:ind w:firstLine="567"/>
        <w:jc w:val="both"/>
        <w:rPr>
          <w:sz w:val="16"/>
        </w:rPr>
      </w:pPr>
      <w:r>
        <w:rPr>
          <w:sz w:val="16"/>
        </w:rPr>
        <w:t>обыкновенные акции;</w:t>
      </w:r>
    </w:p>
    <w:p w:rsidR="000638D3" w:rsidRDefault="000638D3">
      <w:pPr>
        <w:ind w:firstLine="567"/>
        <w:jc w:val="both"/>
        <w:rPr>
          <w:sz w:val="16"/>
        </w:rPr>
      </w:pPr>
      <w:r>
        <w:rPr>
          <w:sz w:val="16"/>
        </w:rPr>
        <w:t>выплачивается ежегодный фиксированный дивиденд в размере 5% чистой прибыли, деленной на число акций, составляющих 25% уставного фонда, но не менее дивиденда по обыкновенным акциям;</w:t>
      </w:r>
    </w:p>
    <w:p w:rsidR="000638D3" w:rsidRDefault="000638D3">
      <w:pPr>
        <w:ind w:firstLine="567"/>
        <w:jc w:val="both"/>
        <w:rPr>
          <w:sz w:val="16"/>
        </w:rPr>
      </w:pPr>
      <w:r>
        <w:rPr>
          <w:sz w:val="16"/>
        </w:rPr>
        <w:t>держатель акций типа Б имеет право присутствовать на собраниях акционеров, вносить предложения, но не имеет право голоса при любых обстоятельствах.</w:t>
      </w:r>
    </w:p>
    <w:p w:rsidR="000638D3" w:rsidRDefault="000638D3">
      <w:pPr>
        <w:ind w:firstLine="567"/>
        <w:jc w:val="both"/>
        <w:rPr>
          <w:sz w:val="16"/>
        </w:rPr>
      </w:pPr>
    </w:p>
    <w:p w:rsidR="000638D3" w:rsidRDefault="000638D3">
      <w:pPr>
        <w:pStyle w:val="a4"/>
        <w:rPr>
          <w:rFonts w:ascii="Times New Roman" w:hAnsi="Times New Roman"/>
          <w:b/>
          <w:sz w:val="16"/>
        </w:rPr>
      </w:pPr>
      <w:r>
        <w:rPr>
          <w:rFonts w:ascii="Times New Roman" w:hAnsi="Times New Roman"/>
          <w:b/>
          <w:sz w:val="16"/>
        </w:rPr>
        <w:t>14. Отзывные  префакций.  Изъятие  ЦБ  -  принципы ретрективности.</w:t>
      </w:r>
    </w:p>
    <w:p w:rsidR="000638D3" w:rsidRDefault="000638D3">
      <w:pPr>
        <w:ind w:firstLine="567"/>
        <w:rPr>
          <w:b/>
          <w:sz w:val="16"/>
        </w:rPr>
      </w:pPr>
      <w:r>
        <w:rPr>
          <w:b/>
          <w:sz w:val="16"/>
        </w:rPr>
        <w:t>Отзывные (погашаемые) привилегированные акции. Такие акции могут отзываться (гаситься) независимо от того, что акции, не являющиеся долговой ценной бумагой, не имеют конечного срока погашения. Отзыв может осуществляться не ранее установленной первой отзывной даты.</w:t>
      </w:r>
    </w:p>
    <w:p w:rsidR="000638D3" w:rsidRDefault="000638D3">
      <w:pPr>
        <w:ind w:firstLine="567"/>
        <w:rPr>
          <w:sz w:val="16"/>
        </w:rPr>
      </w:pPr>
      <w:r>
        <w:rPr>
          <w:b/>
          <w:sz w:val="16"/>
        </w:rPr>
        <w:t>Предназначение</w:t>
      </w:r>
      <w:r>
        <w:rPr>
          <w:sz w:val="16"/>
        </w:rPr>
        <w:t>: При выпуске данных ценных бумаг с фиксированным уровнем доходности, если, в дальнейшем, среднерыночный уровень процента понизится, то эмитенту выгодно "старый" выпуск ценных бумаг отозвать, заместив его на новый и зафиксировав "новый" пониженный уровень доходности.</w:t>
      </w:r>
    </w:p>
    <w:p w:rsidR="000638D3" w:rsidRDefault="000638D3">
      <w:pPr>
        <w:pStyle w:val="a4"/>
        <w:rPr>
          <w:rFonts w:ascii="Times New Roman" w:hAnsi="Times New Roman"/>
          <w:sz w:val="16"/>
        </w:rPr>
      </w:pPr>
      <w:r>
        <w:rPr>
          <w:rFonts w:ascii="Times New Roman" w:hAnsi="Times New Roman"/>
          <w:sz w:val="16"/>
        </w:rPr>
        <w:t>Выпуск отзывных ценных бумаг является для эмитента способом понижения т.н. процентного риска. Первый зарегистрированный выпуск отзывных акций в России - в 1992г. (Славянское перестраховочное общество).</w:t>
      </w:r>
    </w:p>
    <w:p w:rsidR="000638D3" w:rsidRDefault="000638D3">
      <w:pPr>
        <w:pStyle w:val="a4"/>
        <w:rPr>
          <w:rFonts w:ascii="Times New Roman" w:hAnsi="Times New Roman"/>
          <w:sz w:val="16"/>
        </w:rPr>
      </w:pPr>
    </w:p>
    <w:p w:rsidR="000638D3" w:rsidRDefault="000638D3">
      <w:pPr>
        <w:pStyle w:val="30"/>
        <w:rPr>
          <w:sz w:val="16"/>
        </w:rPr>
      </w:pPr>
      <w:r>
        <w:rPr>
          <w:sz w:val="16"/>
        </w:rPr>
        <w:t>57.58. Американские депозитарные расписки. Глобальные депозитарные расписки.</w:t>
      </w:r>
    </w:p>
    <w:p w:rsidR="000638D3" w:rsidRDefault="000638D3">
      <w:pPr>
        <w:pStyle w:val="a3"/>
        <w:spacing w:line="240" w:lineRule="atLeast"/>
        <w:ind w:left="3" w:right="3" w:firstLine="426"/>
        <w:jc w:val="both"/>
        <w:rPr>
          <w:b/>
          <w:i/>
          <w:sz w:val="16"/>
        </w:rPr>
      </w:pPr>
      <w:r>
        <w:rPr>
          <w:b/>
          <w:i/>
          <w:sz w:val="16"/>
        </w:rPr>
        <w:t>Депозитарные расписки.</w:t>
      </w:r>
    </w:p>
    <w:p w:rsidR="000638D3" w:rsidRDefault="000638D3">
      <w:pPr>
        <w:pStyle w:val="a3"/>
        <w:spacing w:line="240" w:lineRule="atLeast"/>
        <w:ind w:left="3" w:right="3" w:firstLine="426"/>
        <w:jc w:val="both"/>
        <w:rPr>
          <w:b/>
          <w:i/>
          <w:sz w:val="16"/>
        </w:rPr>
      </w:pPr>
      <w:r>
        <w:rPr>
          <w:b/>
          <w:i/>
          <w:sz w:val="16"/>
        </w:rPr>
        <w:t>Гарантийные меры для защиты акций.</w:t>
      </w:r>
    </w:p>
    <w:p w:rsidR="000638D3" w:rsidRDefault="000638D3">
      <w:pPr>
        <w:pStyle w:val="a3"/>
        <w:spacing w:line="240" w:lineRule="atLeast"/>
        <w:ind w:left="3" w:right="3" w:firstLine="426"/>
        <w:jc w:val="both"/>
        <w:rPr>
          <w:b/>
          <w:i/>
          <w:sz w:val="16"/>
        </w:rPr>
      </w:pPr>
      <w:r>
        <w:rPr>
          <w:b/>
          <w:i/>
          <w:sz w:val="16"/>
        </w:rPr>
        <w:t>Аудиторские проверки реестра акций.</w:t>
      </w:r>
    </w:p>
    <w:p w:rsidR="000638D3" w:rsidRDefault="000638D3">
      <w:pPr>
        <w:pStyle w:val="a3"/>
        <w:spacing w:line="240" w:lineRule="atLeast"/>
        <w:ind w:left="17" w:right="3" w:firstLine="426"/>
        <w:jc w:val="both"/>
        <w:rPr>
          <w:sz w:val="16"/>
        </w:rPr>
      </w:pPr>
      <w:r>
        <w:rPr>
          <w:sz w:val="16"/>
        </w:rPr>
        <w:t xml:space="preserve">Депозитарные расписки - это рыночные ценные бумаги, представляющие определенное количество лежащих в их основе акций (т. е. отдельные акции они представляют очень редко). Они зарегистрированы на уполномоченной фондовой бирже (кроме бумаг уровня 1 - см. ниже) за пределами страны эмитента, и торговля и расчеты по ним производятся по обычным правилам данной фондовой биржи. Базовые акции и депозитарные расписки должны соответствовать законам стран регистрации эмитента и депозитария. Базовые акции находятся на хранении на имя банка-депозитария в фирме, выполняющей функции хранителя в стране выпуска акций. Биржа, регистрирующая депозитарные расписки, требует включения в депозитное соглашение ряда гарантийных мер для защиты акций, находящихся на хранении. Например, в случае российских АДР (американских депозитарных расписок) должны проводиться регулярные (т. е. не реже одного раза в месяц) аудиторские проверки реестра акций. По правилам Комиссии по ценным бумагам и биржам США эмитент несет финансовую ответственность за действия регистратора. Следовательно, держатель АДР может возбудить дело против эмитента в американском суде. </w:t>
      </w:r>
    </w:p>
    <w:p w:rsidR="000638D3" w:rsidRDefault="000638D3">
      <w:pPr>
        <w:pStyle w:val="a3"/>
        <w:spacing w:line="240" w:lineRule="atLeast"/>
        <w:ind w:left="21" w:right="7" w:firstLine="426"/>
        <w:jc w:val="both"/>
        <w:rPr>
          <w:sz w:val="16"/>
        </w:rPr>
      </w:pPr>
      <w:r>
        <w:rPr>
          <w:sz w:val="16"/>
        </w:rPr>
        <w:t>Пожалуй, самый важный фактор для эмитента - это то, что создание АДР позволяет ряду зарубежных инвесторов, в отношении которых действуют строгие меры регулирования, заключать сделки на акции эмитента, хотя обычно они могут вкладывать средства только в акции, обращающиеся на их внутреннем рынке. Поскольку депозитарные расписки деноминированы только в крупных свободно конвертируемых</w:t>
      </w:r>
      <w:r>
        <w:rPr>
          <w:b/>
          <w:sz w:val="16"/>
        </w:rPr>
        <w:t xml:space="preserve"> </w:t>
      </w:r>
      <w:r>
        <w:rPr>
          <w:sz w:val="16"/>
        </w:rPr>
        <w:t>международных валютах, это значительно сокращает валютный</w:t>
      </w:r>
      <w:r>
        <w:rPr>
          <w:b/>
          <w:sz w:val="16"/>
        </w:rPr>
        <w:t xml:space="preserve"> </w:t>
      </w:r>
      <w:r>
        <w:rPr>
          <w:sz w:val="16"/>
        </w:rPr>
        <w:t>риск при торговле этими</w:t>
      </w:r>
      <w:r>
        <w:rPr>
          <w:b/>
          <w:sz w:val="16"/>
        </w:rPr>
        <w:t xml:space="preserve"> </w:t>
      </w:r>
      <w:r>
        <w:rPr>
          <w:sz w:val="16"/>
        </w:rPr>
        <w:t xml:space="preserve">инструментами. </w:t>
      </w:r>
    </w:p>
    <w:p w:rsidR="000638D3" w:rsidRDefault="000638D3">
      <w:pPr>
        <w:pStyle w:val="a3"/>
        <w:spacing w:line="240" w:lineRule="atLeast"/>
        <w:ind w:left="17" w:right="25" w:firstLine="426"/>
        <w:jc w:val="both"/>
        <w:rPr>
          <w:sz w:val="16"/>
        </w:rPr>
      </w:pPr>
      <w:r>
        <w:rPr>
          <w:sz w:val="16"/>
        </w:rPr>
        <w:t xml:space="preserve">АДР были изобретены компанией Морган Гаранти в конце 1920-х годов для упрощения американских инвестиций при размещении публичного выпуска акций знаменитого британского универсального магазина “Селфриджиз”. До сих пор Морган Гаранти является крупнейшей агентом по кастодиальным услугам для АДР. </w:t>
      </w:r>
    </w:p>
    <w:p w:rsidR="000638D3" w:rsidRDefault="000638D3">
      <w:pPr>
        <w:pStyle w:val="a3"/>
        <w:spacing w:line="240" w:lineRule="atLeast"/>
        <w:ind w:left="17" w:right="25" w:firstLine="426"/>
        <w:jc w:val="both"/>
        <w:rPr>
          <w:sz w:val="16"/>
        </w:rPr>
      </w:pPr>
    </w:p>
    <w:p w:rsidR="000638D3" w:rsidRDefault="000638D3">
      <w:pPr>
        <w:pStyle w:val="a3"/>
        <w:spacing w:line="240" w:lineRule="atLeast"/>
        <w:ind w:left="3" w:right="28" w:firstLine="426"/>
        <w:jc w:val="both"/>
        <w:rPr>
          <w:b/>
          <w:i/>
          <w:sz w:val="16"/>
        </w:rPr>
      </w:pPr>
      <w:r>
        <w:rPr>
          <w:b/>
          <w:i/>
          <w:sz w:val="16"/>
        </w:rPr>
        <w:t>Глобальные депозитарные расписки.</w:t>
      </w:r>
    </w:p>
    <w:p w:rsidR="000638D3" w:rsidRDefault="000638D3">
      <w:pPr>
        <w:pStyle w:val="a3"/>
        <w:spacing w:line="240" w:lineRule="atLeast"/>
        <w:ind w:left="3" w:right="28" w:firstLine="426"/>
        <w:jc w:val="both"/>
        <w:rPr>
          <w:b/>
          <w:i/>
          <w:sz w:val="16"/>
        </w:rPr>
      </w:pPr>
      <w:r>
        <w:rPr>
          <w:b/>
          <w:i/>
          <w:sz w:val="16"/>
        </w:rPr>
        <w:t>Депозитарная трастовая компания.</w:t>
      </w:r>
    </w:p>
    <w:p w:rsidR="000638D3" w:rsidRDefault="000638D3">
      <w:pPr>
        <w:pStyle w:val="a3"/>
        <w:spacing w:line="240" w:lineRule="atLeast"/>
        <w:ind w:left="3" w:right="28" w:firstLine="426"/>
        <w:jc w:val="both"/>
        <w:rPr>
          <w:sz w:val="16"/>
        </w:rPr>
      </w:pPr>
      <w:r>
        <w:rPr>
          <w:b/>
          <w:i/>
          <w:sz w:val="16"/>
          <w:lang w:val="en-US"/>
        </w:rPr>
        <w:t>EUROCLEAR</w:t>
      </w:r>
    </w:p>
    <w:p w:rsidR="000638D3" w:rsidRDefault="000638D3">
      <w:pPr>
        <w:pStyle w:val="a3"/>
        <w:spacing w:line="240" w:lineRule="atLeast"/>
        <w:ind w:left="3" w:right="28" w:firstLine="426"/>
        <w:jc w:val="both"/>
        <w:rPr>
          <w:sz w:val="16"/>
        </w:rPr>
      </w:pPr>
      <w:r>
        <w:rPr>
          <w:sz w:val="16"/>
        </w:rPr>
        <w:t>Хотя депозитарные расписки первоначально были американским продуктом, теперь они выпускаются в разных формах: Глобальные депозитарные расписки (ГДР), европейские и международные депозитарные расписки. На практике единственным различием между этими наименованиями является рынок, для которого они предназначены. Следовательно, это маркетинговый фактор, хотя необходимо заметить, что на разных международных биржах к ним предъявляются разные правила и требования по листингу. По сути в базовой структуре различий нет, поскольку расчеты по всем депозитарным распискам проходят либо через Депозитарную трастовую компанию (</w:t>
      </w:r>
      <w:r>
        <w:rPr>
          <w:b/>
          <w:sz w:val="16"/>
          <w:lang w:val="en-US"/>
        </w:rPr>
        <w:t>DTC</w:t>
      </w:r>
      <w:r>
        <w:rPr>
          <w:sz w:val="16"/>
        </w:rPr>
        <w:t xml:space="preserve">) в США, либо через Euroclear в Европе. </w:t>
      </w:r>
    </w:p>
    <w:p w:rsidR="000638D3" w:rsidRDefault="000638D3">
      <w:pPr>
        <w:pStyle w:val="a3"/>
        <w:spacing w:line="240" w:lineRule="atLeast"/>
        <w:ind w:left="3" w:right="28" w:firstLine="426"/>
        <w:jc w:val="both"/>
        <w:rPr>
          <w:sz w:val="16"/>
        </w:rPr>
      </w:pPr>
    </w:p>
    <w:p w:rsidR="000638D3" w:rsidRDefault="000638D3">
      <w:pPr>
        <w:pStyle w:val="a3"/>
        <w:spacing w:line="240" w:lineRule="atLeast"/>
        <w:ind w:left="53" w:right="3" w:firstLine="426"/>
        <w:jc w:val="both"/>
        <w:rPr>
          <w:sz w:val="16"/>
        </w:rPr>
      </w:pPr>
      <w:r>
        <w:rPr>
          <w:b/>
          <w:i/>
          <w:sz w:val="16"/>
        </w:rPr>
        <w:t>Существуют разные уровни депозитарных расписок.</w:t>
      </w:r>
    </w:p>
    <w:p w:rsidR="000638D3" w:rsidRDefault="000638D3">
      <w:pPr>
        <w:pStyle w:val="a3"/>
        <w:spacing w:line="240" w:lineRule="atLeast"/>
        <w:ind w:left="53" w:right="3" w:firstLine="426"/>
        <w:jc w:val="both"/>
        <w:rPr>
          <w:sz w:val="16"/>
        </w:rPr>
      </w:pPr>
      <w:r>
        <w:rPr>
          <w:sz w:val="16"/>
        </w:rPr>
        <w:t>Существуют разные уровни депозитарных расписок, особенно</w:t>
      </w:r>
      <w:r>
        <w:rPr>
          <w:b/>
          <w:sz w:val="16"/>
        </w:rPr>
        <w:t xml:space="preserve"> </w:t>
      </w:r>
      <w:r>
        <w:rPr>
          <w:sz w:val="16"/>
        </w:rPr>
        <w:t>на американском рынке. АДР могут выпускаться в разных формах</w:t>
      </w:r>
      <w:r>
        <w:rPr>
          <w:b/>
          <w:sz w:val="16"/>
        </w:rPr>
        <w:t xml:space="preserve">: </w:t>
      </w:r>
      <w:r>
        <w:rPr>
          <w:sz w:val="16"/>
        </w:rPr>
        <w:t>Уровень 1, Уровень 2, Уровень 3. О каждой них будет рассказано</w:t>
      </w:r>
      <w:r>
        <w:rPr>
          <w:b/>
          <w:sz w:val="16"/>
        </w:rPr>
        <w:t xml:space="preserve"> </w:t>
      </w:r>
      <w:r>
        <w:rPr>
          <w:sz w:val="16"/>
        </w:rPr>
        <w:t xml:space="preserve">по порядку в соответствии с Правилом 144А. </w:t>
      </w:r>
    </w:p>
    <w:p w:rsidR="000638D3" w:rsidRDefault="000638D3">
      <w:pPr>
        <w:pStyle w:val="a3"/>
        <w:spacing w:line="240" w:lineRule="atLeast"/>
        <w:ind w:left="39" w:right="14" w:firstLine="426"/>
        <w:jc w:val="both"/>
        <w:rPr>
          <w:sz w:val="16"/>
        </w:rPr>
      </w:pPr>
      <w:r>
        <w:rPr>
          <w:b/>
          <w:sz w:val="16"/>
        </w:rPr>
        <w:t>Уровень 1</w:t>
      </w:r>
      <w:r>
        <w:rPr>
          <w:sz w:val="16"/>
        </w:rPr>
        <w:t xml:space="preserve"> обозначен как “торговая” форма. Эти инструменты самые простые и могут обращаться только на внебиржевом рынке, поскольку компания - эмитент акций не обязана предоставлять финансовую отчетность, проверенную аудиторами в соответствия с международными стандартами или выполнять все требования по раскрытию информации Комиссии по ценным бумагам и биржам США. Однако программа АДР Уровень 1 не может использоваться для привлечения нового капитала, т. е. в его основе может быть только вторичный выпуск. </w:t>
      </w:r>
    </w:p>
    <w:p w:rsidR="000638D3" w:rsidRDefault="000638D3">
      <w:pPr>
        <w:pStyle w:val="a3"/>
        <w:spacing w:line="240" w:lineRule="atLeast"/>
        <w:ind w:left="25" w:right="21" w:firstLine="426"/>
        <w:jc w:val="both"/>
        <w:rPr>
          <w:sz w:val="16"/>
        </w:rPr>
      </w:pPr>
      <w:r>
        <w:rPr>
          <w:b/>
          <w:sz w:val="16"/>
        </w:rPr>
        <w:t>Уровень 2</w:t>
      </w:r>
      <w:r>
        <w:rPr>
          <w:sz w:val="16"/>
        </w:rPr>
        <w:t xml:space="preserve"> обозначен как “листинговая” форма и используется компаниями для получения регистрации на американской или другой зарубежной бирже. Компания в этом случае должна отвечать требованиям биржи по листингу, которые обычно включают: минимальное число акционеров (определенный процент из которых должен относиться к “публике”, т. е. не должен быть связан с компанией), минимальную рыночную капитализацию, а также она должна представить отчетность за несколько лет, составленную и проверенную аудиторами по международным стандартам. Следует заметить, что этот уровень встречается редко, поскольку большинство эмитентов переходят с программ Уровня 1 на Уровень 3. </w:t>
      </w:r>
    </w:p>
    <w:p w:rsidR="000638D3" w:rsidRDefault="000638D3">
      <w:pPr>
        <w:pStyle w:val="a3"/>
        <w:spacing w:line="240" w:lineRule="atLeast"/>
        <w:ind w:left="21" w:right="17" w:firstLine="426"/>
        <w:jc w:val="both"/>
        <w:rPr>
          <w:sz w:val="16"/>
        </w:rPr>
      </w:pPr>
      <w:r>
        <w:rPr>
          <w:b/>
          <w:sz w:val="16"/>
        </w:rPr>
        <w:t xml:space="preserve">Уровень 3 </w:t>
      </w:r>
      <w:r>
        <w:rPr>
          <w:sz w:val="16"/>
        </w:rPr>
        <w:t xml:space="preserve">обозначен как форма “предложения” и используется эмитентами, желающими привлечь капитал за пределами своего внутреннего рынка. Соответственно эмитенты должны выполнять требования Комиссии по ценным бумагам и биржам США в отношении регистрации и отчетности для новых эмитентов, а также соблюдать правила и нормы биржи, на которой будут зарегистрированы эти ценные бумаги. </w:t>
      </w:r>
    </w:p>
    <w:p w:rsidR="000638D3" w:rsidRDefault="000638D3">
      <w:pPr>
        <w:pStyle w:val="a3"/>
        <w:spacing w:line="240" w:lineRule="atLeast"/>
        <w:ind w:left="7" w:right="28" w:firstLine="426"/>
        <w:jc w:val="both"/>
        <w:rPr>
          <w:sz w:val="16"/>
        </w:rPr>
      </w:pPr>
      <w:r>
        <w:rPr>
          <w:b/>
          <w:sz w:val="16"/>
        </w:rPr>
        <w:t xml:space="preserve">Уровень 4. </w:t>
      </w:r>
      <w:r>
        <w:rPr>
          <w:sz w:val="16"/>
        </w:rPr>
        <w:t xml:space="preserve">Четвертый уровень по Правилу 144А / Положению S обозначен для эмитентов как форма “частного размещения”. Это позволяет получить доступ к международным рынкам путем частного размещения АДР, которое проводится только среди очень крупных профессиональных инвесторов, называемых “квалифицированными институциональными покупателями” (QIB) по Правилу 144А, и любых неамериканских инвесторов в соответствии с Положением S. Нужно заметить, что Правилом 144А предусмотрен так называемый ограничительный период (“локап”), обычно продолжительностью в три года, по истечении которого акции, не вошедшие в частное размещение, могут быть конвертированы в АДР. По Положению S период локап сокращен до 40 дней. </w:t>
      </w:r>
    </w:p>
    <w:p w:rsidR="000638D3" w:rsidRDefault="000638D3">
      <w:pPr>
        <w:pStyle w:val="a3"/>
        <w:spacing w:line="240" w:lineRule="atLeast"/>
        <w:ind w:left="7" w:right="28" w:firstLine="426"/>
        <w:jc w:val="both"/>
        <w:rPr>
          <w:sz w:val="16"/>
        </w:rPr>
      </w:pPr>
    </w:p>
    <w:p w:rsidR="000638D3" w:rsidRDefault="000638D3">
      <w:pPr>
        <w:pStyle w:val="a3"/>
        <w:spacing w:line="240" w:lineRule="atLeast"/>
        <w:ind w:left="3" w:right="35" w:firstLine="426"/>
        <w:jc w:val="both"/>
        <w:rPr>
          <w:b/>
          <w:sz w:val="16"/>
        </w:rPr>
      </w:pPr>
      <w:r>
        <w:rPr>
          <w:b/>
          <w:sz w:val="16"/>
        </w:rPr>
        <w:t>“</w:t>
      </w:r>
      <w:r>
        <w:rPr>
          <w:b/>
          <w:i/>
          <w:sz w:val="16"/>
        </w:rPr>
        <w:t>Спонсируемая программа</w:t>
      </w:r>
      <w:r>
        <w:rPr>
          <w:b/>
          <w:sz w:val="16"/>
        </w:rPr>
        <w:t>”</w:t>
      </w:r>
    </w:p>
    <w:p w:rsidR="000638D3" w:rsidRDefault="000638D3">
      <w:pPr>
        <w:pStyle w:val="a3"/>
        <w:spacing w:line="240" w:lineRule="atLeast"/>
        <w:ind w:left="3" w:right="35" w:firstLine="426"/>
        <w:jc w:val="both"/>
        <w:rPr>
          <w:sz w:val="16"/>
        </w:rPr>
      </w:pPr>
      <w:r>
        <w:rPr>
          <w:b/>
          <w:i/>
          <w:sz w:val="16"/>
        </w:rPr>
        <w:t>“Неспонсируемая программа”</w:t>
      </w:r>
    </w:p>
    <w:p w:rsidR="000638D3" w:rsidRDefault="000638D3">
      <w:pPr>
        <w:pStyle w:val="a3"/>
        <w:spacing w:line="240" w:lineRule="atLeast"/>
        <w:ind w:left="3" w:right="35" w:firstLine="426"/>
        <w:jc w:val="both"/>
        <w:rPr>
          <w:sz w:val="16"/>
        </w:rPr>
      </w:pPr>
      <w:r>
        <w:rPr>
          <w:sz w:val="16"/>
        </w:rPr>
        <w:t>В программах также</w:t>
      </w:r>
      <w:r>
        <w:rPr>
          <w:b/>
          <w:sz w:val="16"/>
        </w:rPr>
        <w:t xml:space="preserve"> </w:t>
      </w:r>
      <w:r>
        <w:rPr>
          <w:sz w:val="16"/>
        </w:rPr>
        <w:t>существует различие в зависимости от того, “спонсируемые” АДР или “неспонсируемые”. Суть “спонсируемой” программы в том, что она поддерживается или инициируется компанией</w:t>
      </w:r>
      <w:r>
        <w:rPr>
          <w:b/>
          <w:sz w:val="16"/>
        </w:rPr>
        <w:t xml:space="preserve">- </w:t>
      </w:r>
      <w:r>
        <w:rPr>
          <w:sz w:val="16"/>
        </w:rPr>
        <w:t xml:space="preserve">эмитентом. “Неспонсируемая” программа инициируется, например, инвестиционным банком, который приобретает акции на внутреннем рынке, вносит их на хранение и выпускает собственные ценные бумаги на базе находящихся на кастодиальном хранении. Хотя последний метод был очень распространен в прошлом, теперь органы регулирования относятся к нему неодобрительно, поскольку считается, что он препятствует свободному обращению реальных ценных бумаг и вполне может привести к несоответствиям в распределении требований по раскрытию информации эмитентом. </w:t>
      </w:r>
    </w:p>
    <w:p w:rsidR="000638D3" w:rsidRDefault="000638D3">
      <w:pPr>
        <w:pStyle w:val="a3"/>
        <w:spacing w:line="240" w:lineRule="atLeast"/>
        <w:ind w:left="3" w:right="35" w:firstLine="426"/>
        <w:jc w:val="both"/>
        <w:rPr>
          <w:sz w:val="16"/>
        </w:rPr>
      </w:pPr>
    </w:p>
    <w:p w:rsidR="000638D3" w:rsidRDefault="000638D3">
      <w:pPr>
        <w:pStyle w:val="a3"/>
        <w:spacing w:line="240" w:lineRule="atLeast"/>
        <w:ind w:left="3" w:right="10" w:firstLine="426"/>
        <w:jc w:val="both"/>
        <w:rPr>
          <w:sz w:val="16"/>
        </w:rPr>
      </w:pPr>
      <w:r>
        <w:rPr>
          <w:b/>
          <w:i/>
          <w:sz w:val="16"/>
        </w:rPr>
        <w:t>Депозитарий, назначенный для выполнения функций хранения</w:t>
      </w:r>
    </w:p>
    <w:p w:rsidR="000638D3" w:rsidRDefault="000638D3">
      <w:pPr>
        <w:pStyle w:val="a3"/>
        <w:spacing w:line="240" w:lineRule="atLeast"/>
        <w:ind w:left="3" w:right="10" w:firstLine="426"/>
        <w:jc w:val="both"/>
        <w:rPr>
          <w:sz w:val="16"/>
        </w:rPr>
      </w:pPr>
      <w:r>
        <w:rPr>
          <w:sz w:val="16"/>
        </w:rPr>
        <w:t xml:space="preserve">Также необходимо, чтобы депозитарий, назначенный для выполнения функций хранения, был уполномочен тем органом регулирования, по правилам которого размещаются расписки. Роль депозитария включает в себя получение по базовым акциям и передачу держателям расписок всех дивидендов, уведомлений и прав, действующих по базовым акциям, включая право голоса (хотя это должно быть организовано через номинального инвестора в лице хранителя оригиналов акций), но не включает действия по выпускам прав и бонусным эмиссиям, когда хранитель продает такие права и распределяет выручку среди держателей АДР на пропорциональной основе. </w:t>
      </w:r>
    </w:p>
    <w:p w:rsidR="000638D3" w:rsidRDefault="000638D3">
      <w:pPr>
        <w:pStyle w:val="a4"/>
        <w:rPr>
          <w:rFonts w:ascii="Times New Roman" w:hAnsi="Times New Roman"/>
          <w:sz w:val="16"/>
        </w:rPr>
      </w:pPr>
    </w:p>
    <w:p w:rsidR="000638D3" w:rsidRDefault="000638D3">
      <w:pPr>
        <w:pStyle w:val="a4"/>
        <w:rPr>
          <w:rFonts w:ascii="Times New Roman" w:hAnsi="Times New Roman"/>
          <w:b/>
          <w:sz w:val="16"/>
        </w:rPr>
      </w:pPr>
      <w:r>
        <w:rPr>
          <w:rFonts w:ascii="Times New Roman" w:hAnsi="Times New Roman"/>
          <w:b/>
          <w:sz w:val="16"/>
        </w:rPr>
        <w:t>59. История развития российского РЦБ.</w:t>
      </w:r>
    </w:p>
    <w:p w:rsidR="000638D3" w:rsidRDefault="000638D3">
      <w:pPr>
        <w:ind w:right="85" w:firstLine="284"/>
        <w:jc w:val="both"/>
        <w:rPr>
          <w:sz w:val="16"/>
        </w:rPr>
      </w:pPr>
      <w:r>
        <w:rPr>
          <w:b/>
          <w:sz w:val="16"/>
        </w:rPr>
        <w:t xml:space="preserve"> </w:t>
      </w:r>
      <w:r>
        <w:rPr>
          <w:b/>
          <w:i/>
          <w:sz w:val="16"/>
          <w:u w:val="single"/>
        </w:rPr>
        <w:t>1)</w:t>
      </w:r>
      <w:r>
        <w:rPr>
          <w:b/>
          <w:sz w:val="16"/>
        </w:rPr>
        <w:t>.</w:t>
      </w:r>
      <w:r>
        <w:rPr>
          <w:sz w:val="16"/>
        </w:rPr>
        <w:t xml:space="preserve"> РЦБ в РФ существовал в дореволюционный период, период НЭПа в 20е годы, в последующий период, но в довольно суженном и урезанном виде. Все эти этапы существенно различаются определенной спецификой, диф-цией и глубиной рассматриваемой категории.</w:t>
      </w:r>
    </w:p>
    <w:p w:rsidR="000638D3" w:rsidRDefault="000638D3">
      <w:pPr>
        <w:pStyle w:val="a9"/>
        <w:ind w:left="0" w:right="85" w:firstLine="284"/>
        <w:rPr>
          <w:rFonts w:ascii="Times New Roman" w:hAnsi="Times New Roman"/>
          <w:sz w:val="16"/>
        </w:rPr>
      </w:pPr>
      <w:r>
        <w:rPr>
          <w:rFonts w:ascii="Times New Roman" w:hAnsi="Times New Roman"/>
          <w:sz w:val="16"/>
        </w:rPr>
        <w:t xml:space="preserve">Развитие капитализма в России в кон. 19 в. подтолкнуло к созданию качественно новых товарно-ден.-х отношений и расширению внутр. рынка на базе капиталистич-х отношений. </w:t>
      </w:r>
    </w:p>
    <w:p w:rsidR="000638D3" w:rsidRDefault="000638D3">
      <w:pPr>
        <w:pStyle w:val="a9"/>
        <w:ind w:left="0" w:right="85" w:firstLine="284"/>
        <w:rPr>
          <w:rFonts w:ascii="Times New Roman" w:hAnsi="Times New Roman"/>
          <w:sz w:val="16"/>
        </w:rPr>
      </w:pPr>
      <w:r>
        <w:rPr>
          <w:rFonts w:ascii="Times New Roman" w:hAnsi="Times New Roman"/>
          <w:sz w:val="16"/>
        </w:rPr>
        <w:t xml:space="preserve"> Покупка и продажа ценн. бум. осуществлялась в основном через фондовые биржи и центральный гос - й банк России. Оборот акций происходил через </w:t>
      </w:r>
      <w:r>
        <w:rPr>
          <w:rFonts w:ascii="Times New Roman" w:hAnsi="Times New Roman"/>
          <w:b/>
          <w:i/>
          <w:sz w:val="16"/>
          <w:u w:val="single"/>
        </w:rPr>
        <w:t>3</w:t>
      </w:r>
      <w:r>
        <w:rPr>
          <w:rFonts w:ascii="Times New Roman" w:hAnsi="Times New Roman"/>
          <w:sz w:val="16"/>
        </w:rPr>
        <w:t xml:space="preserve"> основных </w:t>
      </w:r>
      <w:r>
        <w:rPr>
          <w:rFonts w:ascii="Times New Roman" w:hAnsi="Times New Roman"/>
          <w:sz w:val="16"/>
          <w:u w:val="single"/>
        </w:rPr>
        <w:t>биржи</w:t>
      </w:r>
      <w:r>
        <w:rPr>
          <w:rFonts w:ascii="Times New Roman" w:hAnsi="Times New Roman"/>
          <w:sz w:val="16"/>
        </w:rPr>
        <w:t xml:space="preserve">: </w:t>
      </w:r>
      <w:r>
        <w:rPr>
          <w:rFonts w:ascii="Times New Roman" w:hAnsi="Times New Roman"/>
          <w:sz w:val="16"/>
          <w:u w:val="single"/>
        </w:rPr>
        <w:t>Москвы, С.- Петербурга и Гельсингфорса</w:t>
      </w:r>
      <w:r>
        <w:rPr>
          <w:rFonts w:ascii="Times New Roman" w:hAnsi="Times New Roman"/>
          <w:sz w:val="16"/>
        </w:rPr>
        <w:t xml:space="preserve">. Продажа и покупка облигаций и акций производилась гл. образом через Гос. Банк при активном посредничестве ком. банков. </w:t>
      </w:r>
    </w:p>
    <w:p w:rsidR="000638D3" w:rsidRDefault="000638D3">
      <w:pPr>
        <w:pStyle w:val="a9"/>
        <w:ind w:left="0" w:right="85" w:firstLine="284"/>
        <w:rPr>
          <w:rFonts w:ascii="Times New Roman" w:hAnsi="Times New Roman"/>
          <w:sz w:val="16"/>
        </w:rPr>
      </w:pPr>
      <w:r>
        <w:rPr>
          <w:rFonts w:ascii="Times New Roman" w:hAnsi="Times New Roman"/>
          <w:sz w:val="16"/>
        </w:rPr>
        <w:t>В марте 1883 г. были утверждены первые «правила для сделок по покупке и продаже фондов и акций» на бирже. Однако имелись в виду исключительно сделки за наличные.</w:t>
      </w:r>
    </w:p>
    <w:p w:rsidR="000638D3" w:rsidRDefault="000638D3">
      <w:pPr>
        <w:pStyle w:val="a9"/>
        <w:ind w:left="0" w:right="85" w:firstLine="284"/>
        <w:rPr>
          <w:rFonts w:ascii="Times New Roman" w:hAnsi="Times New Roman"/>
          <w:sz w:val="16"/>
        </w:rPr>
      </w:pPr>
      <w:r>
        <w:rPr>
          <w:rFonts w:ascii="Times New Roman" w:hAnsi="Times New Roman"/>
          <w:sz w:val="16"/>
        </w:rPr>
        <w:t xml:space="preserve">6 июня 1893 г. маклер, помогает покупать ценные бумаги на бирже. В конце 19 в. назрела необходимость выделения фондовой торговли и создания фондового отдела благодаря чему ограничивается круг лиц, которые могут заниматься биржевыми операциями. </w:t>
      </w:r>
      <w:r>
        <w:rPr>
          <w:rFonts w:ascii="Times New Roman" w:hAnsi="Times New Roman"/>
          <w:sz w:val="16"/>
          <w:u w:val="single"/>
        </w:rPr>
        <w:t>Членов</w:t>
      </w:r>
      <w:r>
        <w:rPr>
          <w:rFonts w:ascii="Times New Roman" w:hAnsi="Times New Roman"/>
          <w:sz w:val="16"/>
        </w:rPr>
        <w:t xml:space="preserve"> фондового отдела делят на </w:t>
      </w:r>
      <w:r>
        <w:rPr>
          <w:rFonts w:ascii="Times New Roman" w:hAnsi="Times New Roman"/>
          <w:sz w:val="16"/>
          <w:u w:val="single"/>
        </w:rPr>
        <w:t>действительных</w:t>
      </w:r>
      <w:r>
        <w:rPr>
          <w:rFonts w:ascii="Times New Roman" w:hAnsi="Times New Roman"/>
          <w:sz w:val="16"/>
        </w:rPr>
        <w:t xml:space="preserve"> членов и членов </w:t>
      </w:r>
      <w:r>
        <w:rPr>
          <w:rFonts w:ascii="Times New Roman" w:hAnsi="Times New Roman"/>
          <w:sz w:val="16"/>
          <w:u w:val="single"/>
        </w:rPr>
        <w:t>посетителей</w:t>
      </w:r>
      <w:r>
        <w:rPr>
          <w:rFonts w:ascii="Times New Roman" w:hAnsi="Times New Roman"/>
          <w:sz w:val="16"/>
        </w:rPr>
        <w:t xml:space="preserve">. И те и другие должны были иметь промысловые свойства </w:t>
      </w:r>
      <w:r>
        <w:rPr>
          <w:rFonts w:ascii="Times New Roman" w:hAnsi="Times New Roman"/>
          <w:b/>
          <w:sz w:val="16"/>
          <w:u w:val="single"/>
        </w:rPr>
        <w:t>1</w:t>
      </w:r>
      <w:r>
        <w:rPr>
          <w:rFonts w:ascii="Times New Roman" w:hAnsi="Times New Roman"/>
          <w:sz w:val="16"/>
          <w:u w:val="single"/>
        </w:rPr>
        <w:t xml:space="preserve"> разряда</w:t>
      </w:r>
      <w:r>
        <w:rPr>
          <w:rFonts w:ascii="Times New Roman" w:hAnsi="Times New Roman"/>
          <w:sz w:val="16"/>
        </w:rPr>
        <w:t xml:space="preserve"> и уплачивать сбор за право посещать биржевые собрания, участвовать в биржевой торговле могли только действительные члены, при чем сделки должны были заключаться на территории биржи. Сделки заключались на биржевом собрании.</w:t>
      </w:r>
    </w:p>
    <w:p w:rsidR="000638D3" w:rsidRDefault="000638D3">
      <w:pPr>
        <w:pStyle w:val="a9"/>
        <w:ind w:left="0" w:right="85" w:firstLine="284"/>
        <w:rPr>
          <w:rFonts w:ascii="Times New Roman" w:hAnsi="Times New Roman"/>
          <w:sz w:val="16"/>
        </w:rPr>
      </w:pPr>
      <w:r>
        <w:rPr>
          <w:rFonts w:ascii="Times New Roman" w:hAnsi="Times New Roman"/>
          <w:sz w:val="16"/>
        </w:rPr>
        <w:t xml:space="preserve">10.01.1901 г. – правила по купле – продаже в С.-П. </w:t>
      </w:r>
    </w:p>
    <w:p w:rsidR="000638D3" w:rsidRDefault="000638D3">
      <w:pPr>
        <w:pStyle w:val="a9"/>
        <w:ind w:left="0" w:right="85" w:firstLine="284"/>
        <w:rPr>
          <w:rFonts w:ascii="Times New Roman" w:hAnsi="Times New Roman"/>
          <w:sz w:val="16"/>
        </w:rPr>
      </w:pPr>
      <w:r>
        <w:rPr>
          <w:rFonts w:ascii="Times New Roman" w:hAnsi="Times New Roman"/>
          <w:sz w:val="16"/>
        </w:rPr>
        <w:t>1911 г. – 1617 акционерных компаний существовало в России</w:t>
      </w:r>
    </w:p>
    <w:p w:rsidR="000638D3" w:rsidRDefault="000638D3">
      <w:pPr>
        <w:pStyle w:val="a9"/>
        <w:ind w:left="0" w:right="85" w:firstLine="284"/>
        <w:rPr>
          <w:rFonts w:ascii="Times New Roman" w:hAnsi="Times New Roman"/>
          <w:sz w:val="16"/>
        </w:rPr>
      </w:pPr>
      <w:r>
        <w:rPr>
          <w:rFonts w:ascii="Times New Roman" w:hAnsi="Times New Roman"/>
          <w:sz w:val="16"/>
        </w:rPr>
        <w:t>1912 – прибавилось 295 предприятий</w:t>
      </w:r>
    </w:p>
    <w:p w:rsidR="000638D3" w:rsidRDefault="000638D3">
      <w:pPr>
        <w:pStyle w:val="a9"/>
        <w:ind w:left="0" w:right="85" w:firstLine="284"/>
        <w:rPr>
          <w:rFonts w:ascii="Times New Roman" w:hAnsi="Times New Roman"/>
          <w:sz w:val="16"/>
        </w:rPr>
      </w:pPr>
      <w:r>
        <w:rPr>
          <w:rFonts w:ascii="Times New Roman" w:hAnsi="Times New Roman"/>
          <w:sz w:val="16"/>
        </w:rPr>
        <w:t>1917 г. – фондовый рынок прекратил существование</w:t>
      </w:r>
    </w:p>
    <w:p w:rsidR="000638D3" w:rsidRDefault="000638D3">
      <w:pPr>
        <w:pStyle w:val="a9"/>
        <w:ind w:left="0" w:right="85" w:firstLine="284"/>
        <w:rPr>
          <w:rFonts w:ascii="Times New Roman" w:hAnsi="Times New Roman"/>
          <w:sz w:val="16"/>
        </w:rPr>
      </w:pPr>
      <w:r>
        <w:rPr>
          <w:rFonts w:ascii="Times New Roman" w:hAnsi="Times New Roman"/>
          <w:sz w:val="16"/>
        </w:rPr>
        <w:t>В период НЭПа начинается некоторое оживление рынка за счет выпуска гос облигаций и незначительной части акций в системе разрешенного частного сектора.</w:t>
      </w:r>
    </w:p>
    <w:p w:rsidR="000638D3" w:rsidRDefault="000638D3">
      <w:pPr>
        <w:pStyle w:val="a9"/>
        <w:ind w:left="0" w:right="85" w:firstLine="284"/>
        <w:rPr>
          <w:rFonts w:ascii="Times New Roman" w:hAnsi="Times New Roman"/>
          <w:sz w:val="16"/>
        </w:rPr>
      </w:pPr>
      <w:r>
        <w:rPr>
          <w:rFonts w:ascii="Times New Roman" w:hAnsi="Times New Roman"/>
          <w:sz w:val="16"/>
        </w:rPr>
        <w:t>Т.о. ликвидация подлинного рынка ценн. бум. была обусловлена в основном развитием командно-административной системе управления, заменившей рыночные отношения.</w:t>
      </w:r>
    </w:p>
    <w:p w:rsidR="000638D3" w:rsidRDefault="000638D3">
      <w:pPr>
        <w:pStyle w:val="a9"/>
        <w:ind w:left="0" w:right="85" w:firstLine="284"/>
        <w:rPr>
          <w:rFonts w:ascii="Times New Roman" w:hAnsi="Times New Roman"/>
          <w:sz w:val="16"/>
        </w:rPr>
      </w:pPr>
      <w:r>
        <w:rPr>
          <w:rFonts w:ascii="Times New Roman" w:hAnsi="Times New Roman"/>
          <w:b/>
          <w:i/>
          <w:sz w:val="16"/>
          <w:u w:val="single"/>
        </w:rPr>
        <w:t>2).</w:t>
      </w:r>
      <w:r>
        <w:rPr>
          <w:rFonts w:ascii="Times New Roman" w:hAnsi="Times New Roman"/>
          <w:b/>
          <w:i/>
          <w:sz w:val="16"/>
        </w:rPr>
        <w:t xml:space="preserve"> </w:t>
      </w:r>
      <w:r>
        <w:rPr>
          <w:rFonts w:ascii="Times New Roman" w:hAnsi="Times New Roman"/>
          <w:sz w:val="16"/>
        </w:rPr>
        <w:t xml:space="preserve">До 1992 г. картина формирования рынка капиталов искажалась отсутствием должной мобильности предприятий из-за сохранившихся команд. – админ. Методов, жестких бюджетно-налоговых рычагов. В результате банковской реформы аппарат банков вырос, а банки повели войну за раздел многочисленных тек. и ссудных счетов. Появление рын. Элементов в экономике России в виде альтернативных форм собственности, самостоятельности предприятий, современная кред. система, выпуск ценн. бум. в нач. 90х означали создание реальной базы для рынка ценн. бум. в России. </w:t>
      </w:r>
    </w:p>
    <w:p w:rsidR="000638D3" w:rsidRDefault="000638D3">
      <w:pPr>
        <w:pStyle w:val="a9"/>
        <w:ind w:left="0" w:right="85" w:firstLine="284"/>
        <w:rPr>
          <w:rFonts w:ascii="Times New Roman" w:hAnsi="Times New Roman"/>
          <w:sz w:val="16"/>
        </w:rPr>
      </w:pPr>
      <w:r>
        <w:rPr>
          <w:rFonts w:ascii="Times New Roman" w:hAnsi="Times New Roman"/>
          <w:sz w:val="16"/>
        </w:rPr>
        <w:t>Формирование многоярусной кредитной системы и РЦБ позволит заниматься не только мобилизацией свободных ден. Средств, но и участвовать в реорганизации промышленности с точки зрения повышения эффективности ее функционирования.</w:t>
      </w:r>
    </w:p>
    <w:p w:rsidR="000638D3" w:rsidRDefault="000638D3">
      <w:pPr>
        <w:pStyle w:val="a9"/>
        <w:ind w:left="0" w:right="85" w:firstLine="284"/>
        <w:rPr>
          <w:rFonts w:ascii="Times New Roman" w:hAnsi="Times New Roman"/>
          <w:sz w:val="16"/>
        </w:rPr>
      </w:pPr>
      <w:r>
        <w:rPr>
          <w:rFonts w:ascii="Times New Roman" w:hAnsi="Times New Roman"/>
          <w:b/>
          <w:i/>
          <w:sz w:val="16"/>
          <w:u w:val="single"/>
        </w:rPr>
        <w:t>3).</w:t>
      </w:r>
      <w:r>
        <w:rPr>
          <w:rFonts w:ascii="Times New Roman" w:hAnsi="Times New Roman"/>
          <w:sz w:val="16"/>
        </w:rPr>
        <w:t xml:space="preserve"> </w:t>
      </w:r>
      <w:r>
        <w:rPr>
          <w:rFonts w:ascii="Times New Roman" w:hAnsi="Times New Roman"/>
          <w:b/>
          <w:sz w:val="16"/>
          <w:u w:val="single"/>
        </w:rPr>
        <w:t xml:space="preserve">1этап </w:t>
      </w:r>
      <w:r>
        <w:rPr>
          <w:rFonts w:ascii="Times New Roman" w:hAnsi="Times New Roman"/>
          <w:sz w:val="16"/>
        </w:rPr>
        <w:t>– 1989 – 28.12 1991 г. – период абсол. хауса и анархии на РЦБ, на рынке появляются первые ценные бумаги, начинают достаточно крупные спекуляции с акциями москов. бирж, особенно Москов. фонд. биржи. Рекламная кампания по телевидению: НИПЕК, РЕНАКО, Альфа – капитал и др.</w:t>
      </w:r>
    </w:p>
    <w:p w:rsidR="000638D3" w:rsidRDefault="000638D3">
      <w:pPr>
        <w:pStyle w:val="a9"/>
        <w:ind w:left="0" w:right="85" w:firstLine="284"/>
        <w:rPr>
          <w:rFonts w:ascii="Times New Roman" w:hAnsi="Times New Roman"/>
          <w:sz w:val="16"/>
        </w:rPr>
      </w:pPr>
      <w:r>
        <w:rPr>
          <w:rFonts w:ascii="Times New Roman" w:hAnsi="Times New Roman"/>
          <w:b/>
          <w:sz w:val="16"/>
          <w:u w:val="single"/>
        </w:rPr>
        <w:t>2 этап</w:t>
      </w:r>
      <w:r>
        <w:rPr>
          <w:rFonts w:ascii="Times New Roman" w:hAnsi="Times New Roman"/>
          <w:b/>
          <w:sz w:val="16"/>
        </w:rPr>
        <w:t xml:space="preserve"> </w:t>
      </w:r>
      <w:r>
        <w:rPr>
          <w:rFonts w:ascii="Times New Roman" w:hAnsi="Times New Roman"/>
          <w:sz w:val="16"/>
        </w:rPr>
        <w:t>– 28.12.1991 г. – принят законодательный акт по РЦБ: Постановление Правительства «О выпуске и обращении ценн. бум. и фонд. биржах в РСФСР»</w:t>
      </w:r>
    </w:p>
    <w:p w:rsidR="000638D3" w:rsidRDefault="000638D3">
      <w:pPr>
        <w:pStyle w:val="a9"/>
        <w:ind w:left="0" w:right="85" w:firstLine="284"/>
        <w:rPr>
          <w:rFonts w:ascii="Times New Roman" w:hAnsi="Times New Roman"/>
          <w:sz w:val="16"/>
        </w:rPr>
      </w:pPr>
      <w:r>
        <w:rPr>
          <w:rFonts w:ascii="Times New Roman" w:hAnsi="Times New Roman"/>
          <w:sz w:val="16"/>
        </w:rPr>
        <w:t>1992 г. чековая приватизация  (1.07.94 – дата кончины ваучера) – период оживления и подъема РЦБ. Ваучер отвечал основ. требованиям к классической ликвидностью ценн. бум.:</w:t>
      </w:r>
    </w:p>
    <w:p w:rsidR="000638D3" w:rsidRDefault="000638D3">
      <w:pPr>
        <w:pStyle w:val="a9"/>
        <w:numPr>
          <w:ilvl w:val="0"/>
          <w:numId w:val="5"/>
        </w:numPr>
        <w:tabs>
          <w:tab w:val="clear" w:pos="1778"/>
          <w:tab w:val="num" w:pos="-3402"/>
        </w:tabs>
        <w:ind w:left="0" w:right="85" w:firstLine="284"/>
        <w:rPr>
          <w:rFonts w:ascii="Times New Roman" w:hAnsi="Times New Roman"/>
          <w:sz w:val="16"/>
        </w:rPr>
      </w:pPr>
      <w:r>
        <w:rPr>
          <w:rFonts w:ascii="Times New Roman" w:hAnsi="Times New Roman"/>
          <w:sz w:val="16"/>
        </w:rPr>
        <w:t>легко покупался и продавался физ. и юр. лицами как за нал., так и безнал. расчет,</w:t>
      </w:r>
    </w:p>
    <w:p w:rsidR="000638D3" w:rsidRDefault="000638D3">
      <w:pPr>
        <w:pStyle w:val="a9"/>
        <w:numPr>
          <w:ilvl w:val="0"/>
          <w:numId w:val="5"/>
        </w:numPr>
        <w:tabs>
          <w:tab w:val="clear" w:pos="1778"/>
          <w:tab w:val="num" w:pos="-3402"/>
        </w:tabs>
        <w:ind w:left="0" w:right="85" w:firstLine="284"/>
        <w:rPr>
          <w:rFonts w:ascii="Times New Roman" w:hAnsi="Times New Roman"/>
          <w:sz w:val="16"/>
        </w:rPr>
      </w:pPr>
      <w:r>
        <w:rPr>
          <w:rFonts w:ascii="Times New Roman" w:hAnsi="Times New Roman"/>
          <w:sz w:val="16"/>
        </w:rPr>
        <w:t xml:space="preserve"> налоги по купле – продаже и от доходов по ваучеру не взимались,</w:t>
      </w:r>
    </w:p>
    <w:p w:rsidR="000638D3" w:rsidRDefault="000638D3">
      <w:pPr>
        <w:pStyle w:val="a9"/>
        <w:numPr>
          <w:ilvl w:val="0"/>
          <w:numId w:val="5"/>
        </w:numPr>
        <w:tabs>
          <w:tab w:val="clear" w:pos="1778"/>
          <w:tab w:val="num" w:pos="-3402"/>
        </w:tabs>
        <w:ind w:left="0" w:right="85" w:firstLine="284"/>
        <w:rPr>
          <w:rFonts w:ascii="Times New Roman" w:hAnsi="Times New Roman"/>
          <w:sz w:val="16"/>
        </w:rPr>
      </w:pPr>
      <w:r>
        <w:rPr>
          <w:rFonts w:ascii="Times New Roman" w:hAnsi="Times New Roman"/>
          <w:sz w:val="16"/>
        </w:rPr>
        <w:t>они были рассчитаны на 150 млн. продавцов,</w:t>
      </w:r>
    </w:p>
    <w:p w:rsidR="000638D3" w:rsidRDefault="000638D3">
      <w:pPr>
        <w:pStyle w:val="a9"/>
        <w:numPr>
          <w:ilvl w:val="0"/>
          <w:numId w:val="5"/>
        </w:numPr>
        <w:tabs>
          <w:tab w:val="clear" w:pos="1778"/>
          <w:tab w:val="num" w:pos="-3402"/>
        </w:tabs>
        <w:ind w:left="0" w:right="85" w:firstLine="284"/>
        <w:rPr>
          <w:rFonts w:ascii="Times New Roman" w:hAnsi="Times New Roman"/>
          <w:sz w:val="16"/>
        </w:rPr>
      </w:pPr>
      <w:r>
        <w:rPr>
          <w:rFonts w:ascii="Times New Roman" w:hAnsi="Times New Roman"/>
          <w:sz w:val="16"/>
        </w:rPr>
        <w:t xml:space="preserve"> образование АО и ЧИФ.</w:t>
      </w:r>
    </w:p>
    <w:p w:rsidR="000638D3" w:rsidRDefault="000638D3">
      <w:pPr>
        <w:pStyle w:val="a9"/>
        <w:tabs>
          <w:tab w:val="num" w:pos="-3402"/>
        </w:tabs>
        <w:ind w:left="0" w:right="85" w:firstLine="284"/>
        <w:rPr>
          <w:rFonts w:ascii="Times New Roman" w:hAnsi="Times New Roman"/>
          <w:sz w:val="16"/>
        </w:rPr>
      </w:pPr>
      <w:r>
        <w:rPr>
          <w:rFonts w:ascii="Times New Roman" w:hAnsi="Times New Roman"/>
          <w:sz w:val="16"/>
        </w:rPr>
        <w:t>4 июля 1994 г. ваучер прекратил свое существование и все организации и структуры, кот. появились на РЦБ для операций с ваучерами оказались больше невостребованными, начался процесс сворачивания деятельности больших брокерских контор и компаний.</w:t>
      </w:r>
    </w:p>
    <w:p w:rsidR="000638D3" w:rsidRDefault="000638D3">
      <w:pPr>
        <w:pStyle w:val="a9"/>
        <w:ind w:left="0" w:right="85" w:firstLine="284"/>
        <w:rPr>
          <w:rFonts w:ascii="Times New Roman" w:hAnsi="Times New Roman"/>
          <w:sz w:val="16"/>
        </w:rPr>
      </w:pPr>
      <w:r>
        <w:rPr>
          <w:rFonts w:ascii="Times New Roman" w:hAnsi="Times New Roman"/>
          <w:b/>
          <w:sz w:val="16"/>
          <w:u w:val="single"/>
        </w:rPr>
        <w:t>3 этап</w:t>
      </w:r>
      <w:r>
        <w:rPr>
          <w:rFonts w:ascii="Times New Roman" w:hAnsi="Times New Roman"/>
          <w:sz w:val="16"/>
        </w:rPr>
        <w:t xml:space="preserve"> период спада с переходом в состояние застоя до 2 пол. 1995 г.</w:t>
      </w:r>
    </w:p>
    <w:p w:rsidR="000638D3" w:rsidRDefault="000638D3">
      <w:pPr>
        <w:pStyle w:val="a9"/>
        <w:ind w:left="0" w:right="85" w:firstLine="284"/>
        <w:rPr>
          <w:rFonts w:ascii="Times New Roman" w:hAnsi="Times New Roman"/>
          <w:sz w:val="16"/>
        </w:rPr>
      </w:pPr>
      <w:r>
        <w:rPr>
          <w:rFonts w:ascii="Times New Roman" w:hAnsi="Times New Roman"/>
          <w:sz w:val="16"/>
        </w:rPr>
        <w:t>Негативные причины:</w:t>
      </w:r>
    </w:p>
    <w:p w:rsidR="000638D3" w:rsidRDefault="000638D3">
      <w:pPr>
        <w:pStyle w:val="a9"/>
        <w:numPr>
          <w:ilvl w:val="0"/>
          <w:numId w:val="5"/>
        </w:numPr>
        <w:tabs>
          <w:tab w:val="clear" w:pos="1778"/>
          <w:tab w:val="num" w:pos="-3544"/>
        </w:tabs>
        <w:ind w:left="0" w:right="85" w:firstLine="284"/>
        <w:rPr>
          <w:rFonts w:ascii="Times New Roman" w:hAnsi="Times New Roman"/>
          <w:sz w:val="16"/>
        </w:rPr>
      </w:pPr>
      <w:r>
        <w:rPr>
          <w:rFonts w:ascii="Times New Roman" w:hAnsi="Times New Roman"/>
          <w:sz w:val="16"/>
        </w:rPr>
        <w:t>лживая реклама ЧИФов</w:t>
      </w:r>
    </w:p>
    <w:p w:rsidR="000638D3" w:rsidRDefault="000638D3">
      <w:pPr>
        <w:pStyle w:val="a9"/>
        <w:numPr>
          <w:ilvl w:val="0"/>
          <w:numId w:val="5"/>
        </w:numPr>
        <w:tabs>
          <w:tab w:val="clear" w:pos="1778"/>
        </w:tabs>
        <w:ind w:left="0" w:right="85" w:firstLine="284"/>
        <w:rPr>
          <w:rFonts w:ascii="Times New Roman" w:hAnsi="Times New Roman"/>
          <w:sz w:val="16"/>
        </w:rPr>
      </w:pPr>
      <w:r>
        <w:rPr>
          <w:rFonts w:ascii="Times New Roman" w:hAnsi="Times New Roman"/>
          <w:sz w:val="16"/>
        </w:rPr>
        <w:t xml:space="preserve">инструктив.-е письма ГНС, кот. доводили налогов. операции с ценн. бум. до абсурда </w:t>
      </w:r>
    </w:p>
    <w:p w:rsidR="000638D3" w:rsidRDefault="000638D3">
      <w:pPr>
        <w:pStyle w:val="a9"/>
        <w:numPr>
          <w:ilvl w:val="0"/>
          <w:numId w:val="5"/>
        </w:numPr>
        <w:tabs>
          <w:tab w:val="clear" w:pos="1778"/>
        </w:tabs>
        <w:ind w:left="0" w:right="85" w:firstLine="284"/>
        <w:rPr>
          <w:rFonts w:ascii="Times New Roman" w:hAnsi="Times New Roman"/>
          <w:sz w:val="16"/>
        </w:rPr>
      </w:pPr>
      <w:r>
        <w:rPr>
          <w:rFonts w:ascii="Times New Roman" w:hAnsi="Times New Roman"/>
          <w:sz w:val="16"/>
        </w:rPr>
        <w:t>перелив капитала населения страны в ин. банки.</w:t>
      </w:r>
    </w:p>
    <w:p w:rsidR="000638D3" w:rsidRDefault="000638D3">
      <w:pPr>
        <w:pStyle w:val="a9"/>
        <w:ind w:left="0" w:right="85" w:firstLine="284"/>
        <w:rPr>
          <w:rFonts w:ascii="Times New Roman" w:hAnsi="Times New Roman"/>
          <w:sz w:val="16"/>
        </w:rPr>
      </w:pPr>
      <w:r>
        <w:rPr>
          <w:rFonts w:ascii="Times New Roman" w:hAnsi="Times New Roman"/>
          <w:sz w:val="16"/>
        </w:rPr>
        <w:t>1996 г.принят фед. закон «О РЦБ»</w:t>
      </w:r>
    </w:p>
    <w:p w:rsidR="000638D3" w:rsidRDefault="000638D3">
      <w:pPr>
        <w:pStyle w:val="a9"/>
        <w:ind w:left="0" w:right="85" w:firstLine="284"/>
        <w:rPr>
          <w:rFonts w:ascii="Times New Roman" w:hAnsi="Times New Roman"/>
          <w:sz w:val="16"/>
        </w:rPr>
      </w:pPr>
      <w:r>
        <w:rPr>
          <w:rFonts w:ascii="Times New Roman" w:hAnsi="Times New Roman"/>
          <w:sz w:val="16"/>
        </w:rPr>
        <w:t>93. – 1-ые гос. ликвидные ценн. бум.</w:t>
      </w:r>
    </w:p>
    <w:p w:rsidR="000638D3" w:rsidRDefault="000638D3">
      <w:pPr>
        <w:pStyle w:val="a9"/>
        <w:ind w:left="0" w:right="85" w:firstLine="284"/>
        <w:rPr>
          <w:rFonts w:ascii="Times New Roman" w:hAnsi="Times New Roman"/>
          <w:sz w:val="16"/>
        </w:rPr>
      </w:pPr>
      <w:r>
        <w:rPr>
          <w:rFonts w:ascii="Times New Roman" w:hAnsi="Times New Roman"/>
          <w:sz w:val="16"/>
        </w:rPr>
        <w:t xml:space="preserve">95 – 96 гг. Р гос. ЦБ большое развитие посредством размещения ГКО с 1995, особенно 96, 97 г. гос –во погашает значительную часть дефицита бюджета. В 1996 через рынок ГКО было привлечено 58 трлн. руб. (около 40% доходной части бюджета).  </w:t>
      </w:r>
    </w:p>
    <w:p w:rsidR="000638D3" w:rsidRDefault="000638D3">
      <w:pPr>
        <w:pStyle w:val="a9"/>
        <w:ind w:left="0" w:right="85" w:firstLine="284"/>
        <w:rPr>
          <w:rFonts w:ascii="Times New Roman" w:hAnsi="Times New Roman"/>
          <w:sz w:val="16"/>
        </w:rPr>
      </w:pPr>
      <w:r>
        <w:rPr>
          <w:rFonts w:ascii="Times New Roman" w:hAnsi="Times New Roman"/>
          <w:sz w:val="16"/>
        </w:rPr>
        <w:t xml:space="preserve">Выделены осн. </w:t>
      </w:r>
      <w:r>
        <w:rPr>
          <w:rFonts w:ascii="Times New Roman" w:hAnsi="Times New Roman"/>
          <w:sz w:val="16"/>
          <w:u w:val="single"/>
        </w:rPr>
        <w:t>направления</w:t>
      </w:r>
      <w:r>
        <w:rPr>
          <w:rFonts w:ascii="Times New Roman" w:hAnsi="Times New Roman"/>
          <w:sz w:val="16"/>
        </w:rPr>
        <w:t xml:space="preserve"> гос. политики на </w:t>
      </w:r>
      <w:r>
        <w:rPr>
          <w:rFonts w:ascii="Times New Roman" w:hAnsi="Times New Roman"/>
          <w:sz w:val="16"/>
          <w:u w:val="single"/>
        </w:rPr>
        <w:t>РЦБ</w:t>
      </w:r>
      <w:r>
        <w:rPr>
          <w:rFonts w:ascii="Times New Roman" w:hAnsi="Times New Roman"/>
          <w:sz w:val="16"/>
        </w:rPr>
        <w:t xml:space="preserve"> и стратегия его развития. Среди осн. направлений приоритетными явл. следующие: </w:t>
      </w:r>
    </w:p>
    <w:p w:rsidR="000638D3" w:rsidRDefault="000638D3">
      <w:pPr>
        <w:pStyle w:val="a9"/>
        <w:numPr>
          <w:ilvl w:val="0"/>
          <w:numId w:val="6"/>
        </w:numPr>
        <w:ind w:left="0" w:right="85" w:firstLine="284"/>
        <w:rPr>
          <w:rFonts w:ascii="Times New Roman" w:hAnsi="Times New Roman"/>
          <w:sz w:val="16"/>
        </w:rPr>
      </w:pPr>
      <w:r>
        <w:rPr>
          <w:rFonts w:ascii="Times New Roman" w:hAnsi="Times New Roman"/>
          <w:sz w:val="16"/>
        </w:rPr>
        <w:t>гос-во – крупный заемщик на РЦБ и держатель ценных бумаг,</w:t>
      </w:r>
    </w:p>
    <w:p w:rsidR="000638D3" w:rsidRDefault="000638D3">
      <w:pPr>
        <w:pStyle w:val="a9"/>
        <w:numPr>
          <w:ilvl w:val="0"/>
          <w:numId w:val="6"/>
        </w:numPr>
        <w:ind w:left="0" w:right="85" w:firstLine="284"/>
        <w:rPr>
          <w:rFonts w:ascii="Times New Roman" w:hAnsi="Times New Roman"/>
          <w:sz w:val="16"/>
        </w:rPr>
      </w:pPr>
      <w:r>
        <w:rPr>
          <w:rFonts w:ascii="Times New Roman" w:hAnsi="Times New Roman"/>
          <w:sz w:val="16"/>
        </w:rPr>
        <w:t>гос. регулирование РЦБ в основе которого лежит защита граждан,</w:t>
      </w:r>
    </w:p>
    <w:p w:rsidR="000638D3" w:rsidRDefault="000638D3">
      <w:pPr>
        <w:pStyle w:val="a9"/>
        <w:numPr>
          <w:ilvl w:val="0"/>
          <w:numId w:val="6"/>
        </w:numPr>
        <w:ind w:left="0" w:right="85" w:firstLine="284"/>
        <w:rPr>
          <w:rFonts w:ascii="Times New Roman" w:hAnsi="Times New Roman"/>
          <w:sz w:val="16"/>
        </w:rPr>
      </w:pPr>
      <w:r>
        <w:rPr>
          <w:rFonts w:ascii="Times New Roman" w:hAnsi="Times New Roman"/>
          <w:sz w:val="16"/>
        </w:rPr>
        <w:t>принцип единства нормативной базы,</w:t>
      </w:r>
    </w:p>
    <w:p w:rsidR="000638D3" w:rsidRDefault="000638D3">
      <w:pPr>
        <w:pStyle w:val="a9"/>
        <w:numPr>
          <w:ilvl w:val="0"/>
          <w:numId w:val="6"/>
        </w:numPr>
        <w:ind w:left="0" w:right="85" w:firstLine="284"/>
        <w:rPr>
          <w:rFonts w:ascii="Times New Roman" w:hAnsi="Times New Roman"/>
          <w:sz w:val="16"/>
        </w:rPr>
      </w:pPr>
      <w:r>
        <w:rPr>
          <w:rFonts w:ascii="Times New Roman" w:hAnsi="Times New Roman"/>
          <w:sz w:val="16"/>
        </w:rPr>
        <w:t>принцип минимального государственного вмешательства,</w:t>
      </w:r>
    </w:p>
    <w:p w:rsidR="000638D3" w:rsidRDefault="000638D3">
      <w:pPr>
        <w:pStyle w:val="a9"/>
        <w:numPr>
          <w:ilvl w:val="0"/>
          <w:numId w:val="6"/>
        </w:numPr>
        <w:ind w:left="0" w:right="85" w:firstLine="284"/>
        <w:rPr>
          <w:rFonts w:ascii="Times New Roman" w:hAnsi="Times New Roman"/>
          <w:sz w:val="16"/>
        </w:rPr>
      </w:pPr>
      <w:r>
        <w:rPr>
          <w:rFonts w:ascii="Times New Roman" w:hAnsi="Times New Roman"/>
          <w:sz w:val="16"/>
        </w:rPr>
        <w:t>привлечение денег через ценные бумаги в производство,</w:t>
      </w:r>
    </w:p>
    <w:p w:rsidR="000638D3" w:rsidRDefault="000638D3">
      <w:pPr>
        <w:pStyle w:val="a9"/>
        <w:numPr>
          <w:ilvl w:val="0"/>
          <w:numId w:val="6"/>
        </w:numPr>
        <w:ind w:left="0" w:right="85" w:firstLine="284"/>
        <w:rPr>
          <w:rFonts w:ascii="Times New Roman" w:hAnsi="Times New Roman"/>
          <w:sz w:val="16"/>
        </w:rPr>
      </w:pPr>
      <w:r>
        <w:rPr>
          <w:rFonts w:ascii="Times New Roman" w:hAnsi="Times New Roman"/>
          <w:sz w:val="16"/>
        </w:rPr>
        <w:t>финансирование дефицита бюджета,</w:t>
      </w:r>
    </w:p>
    <w:p w:rsidR="000638D3" w:rsidRDefault="000638D3">
      <w:pPr>
        <w:pStyle w:val="a9"/>
        <w:numPr>
          <w:ilvl w:val="0"/>
          <w:numId w:val="6"/>
        </w:numPr>
        <w:ind w:left="0" w:right="85" w:firstLine="284"/>
        <w:rPr>
          <w:rFonts w:ascii="Times New Roman" w:hAnsi="Times New Roman"/>
          <w:sz w:val="16"/>
        </w:rPr>
      </w:pPr>
      <w:r>
        <w:rPr>
          <w:rFonts w:ascii="Times New Roman" w:hAnsi="Times New Roman"/>
          <w:sz w:val="16"/>
        </w:rPr>
        <w:t>борьба с мошенничеством на РЦБ.</w:t>
      </w:r>
    </w:p>
    <w:p w:rsidR="000638D3" w:rsidRDefault="000638D3">
      <w:pPr>
        <w:pStyle w:val="a9"/>
        <w:ind w:left="0" w:right="85" w:firstLine="284"/>
        <w:rPr>
          <w:rFonts w:ascii="Times New Roman" w:hAnsi="Times New Roman"/>
          <w:sz w:val="16"/>
        </w:rPr>
      </w:pPr>
      <w:r>
        <w:rPr>
          <w:rFonts w:ascii="Times New Roman" w:hAnsi="Times New Roman"/>
          <w:sz w:val="16"/>
        </w:rPr>
        <w:t>ЦБРФ, Минфин РФ, Фед. комиссия по ценным бумагам (ФКЦБ)</w:t>
      </w:r>
    </w:p>
    <w:p w:rsidR="000638D3" w:rsidRDefault="000638D3">
      <w:pPr>
        <w:pStyle w:val="a4"/>
        <w:rPr>
          <w:rFonts w:ascii="Times New Roman" w:hAnsi="Times New Roman"/>
          <w:b/>
          <w:sz w:val="16"/>
        </w:rPr>
      </w:pPr>
    </w:p>
    <w:p w:rsidR="000638D3" w:rsidRDefault="000638D3">
      <w:pPr>
        <w:pStyle w:val="a4"/>
        <w:rPr>
          <w:rFonts w:ascii="Times New Roman" w:hAnsi="Times New Roman"/>
          <w:b/>
          <w:sz w:val="16"/>
        </w:rPr>
      </w:pPr>
      <w:r>
        <w:rPr>
          <w:rFonts w:ascii="Times New Roman" w:hAnsi="Times New Roman"/>
          <w:b/>
          <w:sz w:val="16"/>
        </w:rPr>
        <w:t>53. Биржевые индексы. Метод расчета биржевых индексов.</w:t>
      </w:r>
    </w:p>
    <w:p w:rsidR="000638D3" w:rsidRDefault="000638D3">
      <w:pPr>
        <w:pStyle w:val="a3"/>
        <w:spacing w:line="240" w:lineRule="atLeast"/>
        <w:ind w:right="3" w:firstLine="426"/>
        <w:jc w:val="both"/>
        <w:rPr>
          <w:sz w:val="16"/>
        </w:rPr>
      </w:pPr>
      <w:r>
        <w:rPr>
          <w:sz w:val="16"/>
        </w:rPr>
        <w:t xml:space="preserve">Одним из наиболее значительных событий для рынков капитала в последние годы стало введение и использование индексов. Индекс - это комбинация чисел (цен), которая дает общее число, представляющее его составные части. Затем сумма исходных чисел приравнивается к более удобной величине (например, 100 или 1000). Таким образом, индекс является математической суммой входящих в него цен, представленных в виде коэффициента. Индексы цен на акции также можно рассматривать как синтетические портфели рыночных цен без накопленных платежей (т. е. дивидендов). Эти числа нельзя физически купить и продать (т. е. практически нецелесообразно поставлять входящие в индекс компоненты), но многие рынки создают на их основе производные инструменты с наличным расчетом. </w:t>
      </w:r>
    </w:p>
    <w:p w:rsidR="000638D3" w:rsidRDefault="000638D3">
      <w:pPr>
        <w:pStyle w:val="a3"/>
        <w:spacing w:line="240" w:lineRule="atLeast"/>
        <w:ind w:firstLine="426"/>
        <w:rPr>
          <w:sz w:val="16"/>
        </w:rPr>
      </w:pPr>
      <w:r>
        <w:rPr>
          <w:sz w:val="16"/>
        </w:rPr>
        <w:t>Есть три математических</w:t>
      </w:r>
      <w:r>
        <w:rPr>
          <w:b/>
          <w:sz w:val="16"/>
        </w:rPr>
        <w:t xml:space="preserve"> </w:t>
      </w:r>
      <w:r>
        <w:rPr>
          <w:sz w:val="16"/>
        </w:rPr>
        <w:t xml:space="preserve">способа составления индекса. </w:t>
      </w:r>
    </w:p>
    <w:p w:rsidR="000638D3" w:rsidRDefault="000638D3">
      <w:pPr>
        <w:pStyle w:val="a3"/>
        <w:spacing w:line="240" w:lineRule="atLeast"/>
        <w:ind w:right="7" w:firstLine="426"/>
        <w:jc w:val="both"/>
        <w:rPr>
          <w:sz w:val="16"/>
        </w:rPr>
      </w:pPr>
      <w:r>
        <w:rPr>
          <w:b/>
          <w:i/>
          <w:sz w:val="16"/>
        </w:rPr>
        <w:t>Метод среднеарифметической</w:t>
      </w:r>
    </w:p>
    <w:p w:rsidR="000638D3" w:rsidRDefault="000638D3">
      <w:pPr>
        <w:pStyle w:val="a3"/>
        <w:spacing w:line="240" w:lineRule="atLeast"/>
        <w:ind w:right="7" w:firstLine="426"/>
        <w:jc w:val="both"/>
        <w:rPr>
          <w:sz w:val="16"/>
        </w:rPr>
      </w:pPr>
      <w:r>
        <w:rPr>
          <w:sz w:val="16"/>
        </w:rPr>
        <w:t xml:space="preserve">С помощью метода среднеарифметической индекс рассчитывается путем сложения цен всех наименований входящих в него акций. </w:t>
      </w:r>
    </w:p>
    <w:p w:rsidR="000638D3" w:rsidRDefault="000638D3">
      <w:pPr>
        <w:pStyle w:val="a3"/>
        <w:spacing w:line="240" w:lineRule="atLeast"/>
        <w:ind w:right="25" w:firstLine="426"/>
        <w:jc w:val="both"/>
        <w:rPr>
          <w:sz w:val="16"/>
        </w:rPr>
      </w:pPr>
      <w:r>
        <w:rPr>
          <w:b/>
          <w:i/>
          <w:sz w:val="16"/>
        </w:rPr>
        <w:t>Метод средневзвешенной</w:t>
      </w:r>
    </w:p>
    <w:p w:rsidR="000638D3" w:rsidRDefault="000638D3">
      <w:pPr>
        <w:pStyle w:val="a3"/>
        <w:spacing w:line="240" w:lineRule="atLeast"/>
        <w:ind w:right="25" w:firstLine="426"/>
        <w:jc w:val="both"/>
        <w:rPr>
          <w:sz w:val="16"/>
        </w:rPr>
      </w:pPr>
      <w:r>
        <w:rPr>
          <w:sz w:val="16"/>
        </w:rPr>
        <w:t xml:space="preserve">Наиболее эффективный и широко используемый сейчас метод - это метод средневзвешенной. Он заключается в умножении цены акции на количество выпущенных акций и сложении результатов. </w:t>
      </w:r>
    </w:p>
    <w:p w:rsidR="000638D3" w:rsidRDefault="000638D3">
      <w:pPr>
        <w:pStyle w:val="a3"/>
        <w:spacing w:line="240" w:lineRule="atLeast"/>
        <w:ind w:right="14" w:firstLine="426"/>
        <w:jc w:val="both"/>
        <w:rPr>
          <w:sz w:val="16"/>
        </w:rPr>
      </w:pPr>
      <w:r>
        <w:rPr>
          <w:b/>
          <w:i/>
          <w:sz w:val="16"/>
        </w:rPr>
        <w:t>Метод средней стоимости</w:t>
      </w:r>
    </w:p>
    <w:p w:rsidR="000638D3" w:rsidRDefault="000638D3">
      <w:pPr>
        <w:pStyle w:val="a3"/>
        <w:spacing w:line="240" w:lineRule="atLeast"/>
        <w:ind w:right="14" w:firstLine="426"/>
        <w:jc w:val="both"/>
        <w:rPr>
          <w:sz w:val="16"/>
        </w:rPr>
      </w:pPr>
      <w:r>
        <w:rPr>
          <w:sz w:val="16"/>
        </w:rPr>
        <w:t>Третий метод - это метод средней стоимости (или среднегеомет</w:t>
      </w:r>
      <w:r>
        <w:rPr>
          <w:sz w:val="16"/>
        </w:rPr>
        <w:softHyphen/>
        <w:t xml:space="preserve">рической величины), который основан на предположении, что инвесторы вкладывают одинаковую сумму в каждую ценную бумагу. </w:t>
      </w:r>
    </w:p>
    <w:p w:rsidR="000638D3" w:rsidRDefault="000638D3">
      <w:pPr>
        <w:pStyle w:val="a3"/>
        <w:spacing w:line="240" w:lineRule="atLeast"/>
        <w:ind w:left="28" w:right="3" w:firstLine="426"/>
        <w:jc w:val="both"/>
        <w:rPr>
          <w:sz w:val="16"/>
        </w:rPr>
      </w:pPr>
      <w:r>
        <w:rPr>
          <w:sz w:val="16"/>
        </w:rPr>
        <w:t xml:space="preserve">Индексы фондового рынка можно использовать как показатель изменения рынка (или по меньшей мере какой-то его части), что позволяет инвесторам определить тенденцию. Они также служат индикаторами текущего настроения рынка. Но важнее всего то, что они дают ориентир, с которым инвесторы могут сравнивать эффективность своих собственных портфелей как с известной инвестиционной базой. </w:t>
      </w:r>
    </w:p>
    <w:p w:rsidR="000638D3" w:rsidRDefault="000638D3">
      <w:pPr>
        <w:pStyle w:val="a3"/>
        <w:spacing w:line="240" w:lineRule="atLeast"/>
        <w:ind w:left="3" w:right="17" w:firstLine="426"/>
        <w:jc w:val="both"/>
        <w:rPr>
          <w:sz w:val="16"/>
        </w:rPr>
      </w:pPr>
    </w:p>
    <w:p w:rsidR="000638D3" w:rsidRDefault="000638D3">
      <w:pPr>
        <w:pStyle w:val="a3"/>
        <w:spacing w:line="240" w:lineRule="atLeast"/>
        <w:ind w:left="3" w:right="17" w:firstLine="426"/>
        <w:jc w:val="both"/>
        <w:rPr>
          <w:sz w:val="16"/>
        </w:rPr>
      </w:pPr>
    </w:p>
    <w:p w:rsidR="000638D3" w:rsidRDefault="000638D3">
      <w:pPr>
        <w:pStyle w:val="a3"/>
        <w:spacing w:line="240" w:lineRule="atLeast"/>
        <w:ind w:left="3" w:right="17" w:firstLine="426"/>
        <w:jc w:val="both"/>
        <w:rPr>
          <w:b/>
          <w:sz w:val="16"/>
        </w:rPr>
      </w:pPr>
      <w:r>
        <w:rPr>
          <w:b/>
          <w:sz w:val="16"/>
        </w:rPr>
        <w:t>15. Проспект эмиссии.</w:t>
      </w:r>
    </w:p>
    <w:p w:rsidR="000638D3" w:rsidRDefault="000638D3">
      <w:pPr>
        <w:pStyle w:val="a3"/>
        <w:spacing w:line="240" w:lineRule="atLeast"/>
        <w:ind w:left="4" w:right="-1" w:firstLine="60"/>
        <w:jc w:val="both"/>
        <w:rPr>
          <w:sz w:val="16"/>
        </w:rPr>
      </w:pPr>
      <w:r>
        <w:rPr>
          <w:sz w:val="16"/>
        </w:rPr>
        <w:t>Если число владельцев ценных бумаг значительно, т. е. у них могут возникнуть сложности с получением подробной информации о выпуске, требуется дополнительно зарегистрировать проспект эмиссии - документ, содержащий основную информацию о выпуске и эмитенте.</w:t>
      </w:r>
    </w:p>
    <w:p w:rsidR="000638D3" w:rsidRDefault="000638D3">
      <w:pPr>
        <w:pStyle w:val="a3"/>
        <w:spacing w:line="240" w:lineRule="atLeast"/>
        <w:ind w:left="4" w:right="-1" w:firstLine="60"/>
        <w:jc w:val="both"/>
        <w:rPr>
          <w:sz w:val="16"/>
        </w:rPr>
      </w:pPr>
      <w:r>
        <w:rPr>
          <w:sz w:val="16"/>
        </w:rPr>
        <w:t xml:space="preserve"> </w:t>
      </w:r>
    </w:p>
    <w:p w:rsidR="000638D3" w:rsidRDefault="000638D3">
      <w:pPr>
        <w:pStyle w:val="a3"/>
        <w:spacing w:line="240" w:lineRule="atLeast"/>
        <w:ind w:left="28" w:right="-1"/>
        <w:jc w:val="both"/>
        <w:rPr>
          <w:sz w:val="16"/>
        </w:rPr>
      </w:pPr>
      <w:r>
        <w:rPr>
          <w:sz w:val="16"/>
        </w:rPr>
        <w:t xml:space="preserve">При эмиссии ценных бумаг регистрация проспекта эмиссии производится при размещении эмиссионных ценных бумаг среди неограниченного круга владельцев или заранее известного круга владельцев, число которых превышает 500, а также в случае, когда общий объем эмиссии превышает 50 тысяч минимальных размеров оплаты труда. </w:t>
      </w:r>
    </w:p>
    <w:p w:rsidR="000638D3" w:rsidRDefault="000638D3">
      <w:pPr>
        <w:pStyle w:val="a3"/>
        <w:spacing w:line="240" w:lineRule="atLeast"/>
        <w:ind w:left="28" w:right="-1"/>
        <w:jc w:val="both"/>
        <w:rPr>
          <w:sz w:val="16"/>
        </w:rPr>
      </w:pPr>
    </w:p>
    <w:p w:rsidR="000638D3" w:rsidRDefault="000638D3">
      <w:pPr>
        <w:pStyle w:val="a3"/>
        <w:spacing w:line="240" w:lineRule="atLeast"/>
        <w:ind w:left="24" w:right="-1"/>
        <w:jc w:val="both"/>
        <w:rPr>
          <w:sz w:val="16"/>
        </w:rPr>
      </w:pPr>
      <w:r>
        <w:rPr>
          <w:sz w:val="16"/>
        </w:rPr>
        <w:t xml:space="preserve">При регистрации проспекта эмиссии ценных бумаг процедура эмиссии дополняется следующими этапами: </w:t>
      </w:r>
    </w:p>
    <w:p w:rsidR="000638D3" w:rsidRDefault="000638D3">
      <w:pPr>
        <w:pStyle w:val="aa"/>
        <w:tabs>
          <w:tab w:val="left" w:pos="360"/>
        </w:tabs>
        <w:spacing w:line="240" w:lineRule="atLeast"/>
        <w:ind w:right="-1"/>
        <w:rPr>
          <w:sz w:val="16"/>
        </w:rPr>
      </w:pPr>
      <w:r>
        <w:rPr>
          <w:sz w:val="16"/>
        </w:rPr>
        <w:t xml:space="preserve">- подготовкой проспекта эмиссии эмиссионных ценных бумаг; </w:t>
      </w:r>
    </w:p>
    <w:p w:rsidR="000638D3" w:rsidRDefault="000638D3">
      <w:pPr>
        <w:pStyle w:val="aa"/>
        <w:tabs>
          <w:tab w:val="left" w:pos="360"/>
        </w:tabs>
        <w:spacing w:line="240" w:lineRule="atLeast"/>
        <w:ind w:right="-1"/>
        <w:rPr>
          <w:sz w:val="16"/>
        </w:rPr>
      </w:pPr>
      <w:r>
        <w:rPr>
          <w:sz w:val="16"/>
        </w:rPr>
        <w:t xml:space="preserve">- регистрацией проспекта эмиссии эмиссионных ценных бумаг; </w:t>
      </w:r>
    </w:p>
    <w:p w:rsidR="000638D3" w:rsidRDefault="000638D3">
      <w:pPr>
        <w:pStyle w:val="aa"/>
        <w:tabs>
          <w:tab w:val="left" w:pos="360"/>
        </w:tabs>
        <w:spacing w:line="240" w:lineRule="atLeast"/>
        <w:ind w:right="-1"/>
        <w:rPr>
          <w:sz w:val="16"/>
        </w:rPr>
      </w:pPr>
      <w:r>
        <w:rPr>
          <w:sz w:val="16"/>
        </w:rPr>
        <w:t xml:space="preserve">- раскрытием всей информации, содержащейся в проспекте эмиссии; </w:t>
      </w:r>
    </w:p>
    <w:p w:rsidR="000638D3" w:rsidRDefault="000638D3">
      <w:pPr>
        <w:pStyle w:val="a4"/>
        <w:rPr>
          <w:rFonts w:ascii="Times New Roman" w:hAnsi="Times New Roman"/>
          <w:sz w:val="16"/>
        </w:rPr>
      </w:pPr>
      <w:r>
        <w:rPr>
          <w:rFonts w:ascii="Times New Roman" w:hAnsi="Times New Roman"/>
          <w:sz w:val="16"/>
        </w:rPr>
        <w:t>- раскрытием всей информации, содержащейся в отчете об итогах выпуска.</w:t>
      </w:r>
    </w:p>
    <w:p w:rsidR="000638D3" w:rsidRDefault="000638D3">
      <w:pPr>
        <w:pStyle w:val="a4"/>
        <w:rPr>
          <w:rFonts w:ascii="Times New Roman" w:hAnsi="Times New Roman"/>
          <w:sz w:val="16"/>
        </w:rPr>
      </w:pPr>
    </w:p>
    <w:p w:rsidR="000638D3" w:rsidRDefault="000638D3">
      <w:pPr>
        <w:pStyle w:val="a4"/>
        <w:rPr>
          <w:rFonts w:ascii="Times New Roman" w:hAnsi="Times New Roman"/>
          <w:b/>
          <w:sz w:val="16"/>
        </w:rPr>
      </w:pPr>
      <w:r>
        <w:rPr>
          <w:rFonts w:ascii="Times New Roman" w:hAnsi="Times New Roman"/>
          <w:b/>
          <w:sz w:val="16"/>
        </w:rPr>
        <w:t>18. 19. Корпоративные облигации. Закладные и беззакладные. Инвестиционные качества корпоративных облигаций.</w:t>
      </w:r>
    </w:p>
    <w:p w:rsidR="000638D3" w:rsidRDefault="000638D3">
      <w:pPr>
        <w:pStyle w:val="a9"/>
        <w:tabs>
          <w:tab w:val="left" w:pos="11624"/>
        </w:tabs>
        <w:ind w:left="0" w:firstLine="0"/>
        <w:rPr>
          <w:rFonts w:ascii="Times New Roman" w:hAnsi="Times New Roman"/>
          <w:b/>
          <w:sz w:val="16"/>
        </w:rPr>
      </w:pPr>
    </w:p>
    <w:p w:rsidR="000638D3" w:rsidRDefault="000638D3">
      <w:pPr>
        <w:pStyle w:val="a9"/>
        <w:tabs>
          <w:tab w:val="left" w:pos="11624"/>
        </w:tabs>
        <w:ind w:left="0" w:firstLine="0"/>
        <w:rPr>
          <w:rFonts w:ascii="Times New Roman" w:hAnsi="Times New Roman"/>
          <w:sz w:val="16"/>
        </w:rPr>
      </w:pPr>
      <w:r>
        <w:rPr>
          <w:rFonts w:ascii="Times New Roman" w:hAnsi="Times New Roman"/>
          <w:b/>
          <w:sz w:val="16"/>
        </w:rPr>
        <w:t>Корпоративные –</w:t>
      </w:r>
      <w:r>
        <w:rPr>
          <w:rFonts w:ascii="Times New Roman" w:hAnsi="Times New Roman"/>
          <w:sz w:val="16"/>
        </w:rPr>
        <w:t>относят к долгосроч. пассивам компании.  Согласно ГКРФ АО м. выпускать обл. на сумму, не превышающую размер УК, либо вел-ну обеспечения, предоставленную третьими лицами.</w:t>
      </w:r>
    </w:p>
    <w:p w:rsidR="000638D3" w:rsidRDefault="000638D3">
      <w:pPr>
        <w:pStyle w:val="a9"/>
        <w:tabs>
          <w:tab w:val="left" w:pos="11624"/>
        </w:tabs>
        <w:ind w:left="0" w:firstLine="0"/>
        <w:rPr>
          <w:rFonts w:ascii="Times New Roman" w:hAnsi="Times New Roman"/>
          <w:sz w:val="16"/>
        </w:rPr>
      </w:pPr>
      <w:r>
        <w:rPr>
          <w:rFonts w:ascii="Times New Roman" w:hAnsi="Times New Roman"/>
          <w:sz w:val="16"/>
        </w:rPr>
        <w:t>При отсутствии обеспечения выпуск обл. допускается не ранее 3 года существования АО.</w:t>
      </w:r>
    </w:p>
    <w:p w:rsidR="000638D3" w:rsidRDefault="000638D3">
      <w:pPr>
        <w:pStyle w:val="a9"/>
        <w:tabs>
          <w:tab w:val="left" w:pos="11624"/>
        </w:tabs>
        <w:ind w:left="0" w:firstLine="0"/>
        <w:rPr>
          <w:rFonts w:ascii="Times New Roman" w:hAnsi="Times New Roman"/>
          <w:sz w:val="16"/>
          <w:u w:val="single"/>
        </w:rPr>
      </w:pPr>
      <w:r>
        <w:rPr>
          <w:rFonts w:ascii="Times New Roman" w:hAnsi="Times New Roman"/>
          <w:sz w:val="16"/>
          <w:u w:val="single"/>
        </w:rPr>
        <w:t>По степени обеспеченности:</w:t>
      </w:r>
    </w:p>
    <w:p w:rsidR="000638D3" w:rsidRDefault="000638D3">
      <w:pPr>
        <w:pStyle w:val="a9"/>
        <w:numPr>
          <w:ilvl w:val="0"/>
          <w:numId w:val="9"/>
        </w:numPr>
        <w:tabs>
          <w:tab w:val="left" w:pos="11624"/>
        </w:tabs>
        <w:ind w:left="0" w:firstLine="0"/>
        <w:rPr>
          <w:rFonts w:ascii="Times New Roman" w:hAnsi="Times New Roman"/>
          <w:sz w:val="16"/>
          <w:u w:val="single"/>
        </w:rPr>
      </w:pPr>
      <w:r>
        <w:rPr>
          <w:rFonts w:ascii="Times New Roman" w:hAnsi="Times New Roman"/>
          <w:b/>
          <w:sz w:val="16"/>
        </w:rPr>
        <w:t xml:space="preserve"> закладные</w:t>
      </w:r>
      <w:r>
        <w:rPr>
          <w:rFonts w:ascii="Times New Roman" w:hAnsi="Times New Roman"/>
          <w:sz w:val="16"/>
        </w:rPr>
        <w:t xml:space="preserve"> (долг. обязат-ва компании, обеспеченные физ. или фин. активами)</w:t>
      </w:r>
    </w:p>
    <w:p w:rsidR="000638D3" w:rsidRDefault="000638D3">
      <w:pPr>
        <w:pStyle w:val="a9"/>
        <w:numPr>
          <w:ilvl w:val="0"/>
          <w:numId w:val="9"/>
        </w:numPr>
        <w:tabs>
          <w:tab w:val="left" w:pos="11624"/>
        </w:tabs>
        <w:ind w:left="0" w:firstLine="0"/>
        <w:rPr>
          <w:rFonts w:ascii="Times New Roman" w:hAnsi="Times New Roman"/>
          <w:sz w:val="16"/>
          <w:u w:val="single"/>
        </w:rPr>
      </w:pPr>
      <w:r>
        <w:rPr>
          <w:rFonts w:ascii="Times New Roman" w:hAnsi="Times New Roman"/>
          <w:b/>
          <w:sz w:val="16"/>
        </w:rPr>
        <w:t>обеспеченные (</w:t>
      </w:r>
      <w:r>
        <w:rPr>
          <w:rFonts w:ascii="Times New Roman" w:hAnsi="Times New Roman"/>
          <w:sz w:val="16"/>
        </w:rPr>
        <w:t>обл. под обеспечение представленное компании третьими лицами)</w:t>
      </w:r>
    </w:p>
    <w:p w:rsidR="000638D3" w:rsidRDefault="000638D3">
      <w:pPr>
        <w:pStyle w:val="a4"/>
        <w:rPr>
          <w:rFonts w:ascii="Times New Roman" w:hAnsi="Times New Roman"/>
          <w:sz w:val="16"/>
        </w:rPr>
      </w:pPr>
      <w:r>
        <w:rPr>
          <w:rFonts w:ascii="Times New Roman" w:hAnsi="Times New Roman"/>
          <w:b/>
          <w:sz w:val="16"/>
        </w:rPr>
        <w:t xml:space="preserve"> беззакладные (</w:t>
      </w:r>
      <w:r>
        <w:rPr>
          <w:rFonts w:ascii="Times New Roman" w:hAnsi="Times New Roman"/>
          <w:sz w:val="16"/>
        </w:rPr>
        <w:t>необеспеченные)</w:t>
      </w:r>
    </w:p>
    <w:p w:rsidR="000638D3" w:rsidRDefault="000638D3">
      <w:pPr>
        <w:pStyle w:val="a4"/>
        <w:rPr>
          <w:rFonts w:ascii="Times New Roman" w:hAnsi="Times New Roman"/>
          <w:sz w:val="16"/>
        </w:rPr>
      </w:pPr>
      <w:r>
        <w:rPr>
          <w:rFonts w:ascii="Times New Roman" w:hAnsi="Times New Roman"/>
          <w:sz w:val="16"/>
        </w:rPr>
        <w:t xml:space="preserve">виды корпор. обл. </w:t>
      </w:r>
    </w:p>
    <w:p w:rsidR="000638D3" w:rsidRDefault="000638D3">
      <w:pPr>
        <w:widowControl w:val="0"/>
        <w:numPr>
          <w:ilvl w:val="0"/>
          <w:numId w:val="5"/>
        </w:numPr>
        <w:tabs>
          <w:tab w:val="clear" w:pos="1778"/>
          <w:tab w:val="num" w:pos="-3402"/>
        </w:tabs>
        <w:spacing w:line="240" w:lineRule="atLeast"/>
        <w:ind w:left="0" w:right="-1" w:firstLine="0"/>
        <w:jc w:val="both"/>
        <w:rPr>
          <w:b/>
          <w:sz w:val="16"/>
        </w:rPr>
      </w:pPr>
      <w:r>
        <w:rPr>
          <w:b/>
          <w:i/>
          <w:sz w:val="16"/>
        </w:rPr>
        <w:t xml:space="preserve">Обеспеченные или ипотечные облигации; </w:t>
      </w:r>
    </w:p>
    <w:p w:rsidR="000638D3" w:rsidRDefault="000638D3">
      <w:pPr>
        <w:widowControl w:val="0"/>
        <w:numPr>
          <w:ilvl w:val="0"/>
          <w:numId w:val="5"/>
        </w:numPr>
        <w:tabs>
          <w:tab w:val="clear" w:pos="1778"/>
          <w:tab w:val="num" w:pos="-3402"/>
        </w:tabs>
        <w:spacing w:line="240" w:lineRule="atLeast"/>
        <w:ind w:left="0" w:right="-1" w:firstLine="0"/>
        <w:jc w:val="both"/>
        <w:rPr>
          <w:b/>
          <w:sz w:val="16"/>
        </w:rPr>
      </w:pPr>
      <w:r>
        <w:rPr>
          <w:b/>
          <w:i/>
          <w:sz w:val="16"/>
        </w:rPr>
        <w:t>Выкупной фонд;</w:t>
      </w:r>
    </w:p>
    <w:p w:rsidR="000638D3" w:rsidRDefault="000638D3">
      <w:pPr>
        <w:widowControl w:val="0"/>
        <w:numPr>
          <w:ilvl w:val="0"/>
          <w:numId w:val="5"/>
        </w:numPr>
        <w:tabs>
          <w:tab w:val="clear" w:pos="1778"/>
          <w:tab w:val="num" w:pos="-3402"/>
        </w:tabs>
        <w:spacing w:line="240" w:lineRule="atLeast"/>
        <w:ind w:left="0" w:right="-1" w:firstLine="0"/>
        <w:jc w:val="both"/>
        <w:rPr>
          <w:b/>
          <w:sz w:val="16"/>
        </w:rPr>
      </w:pPr>
      <w:r>
        <w:rPr>
          <w:b/>
          <w:i/>
          <w:sz w:val="16"/>
        </w:rPr>
        <w:t>Плавающий залог;</w:t>
      </w:r>
    </w:p>
    <w:p w:rsidR="000638D3" w:rsidRDefault="000638D3">
      <w:pPr>
        <w:widowControl w:val="0"/>
        <w:spacing w:line="240" w:lineRule="atLeast"/>
        <w:ind w:right="-1"/>
        <w:jc w:val="both"/>
        <w:rPr>
          <w:sz w:val="16"/>
        </w:rPr>
      </w:pPr>
      <w:r>
        <w:rPr>
          <w:b/>
          <w:i/>
          <w:sz w:val="16"/>
        </w:rPr>
        <w:t>-</w:t>
      </w:r>
      <w:r>
        <w:rPr>
          <w:b/>
          <w:i/>
          <w:sz w:val="16"/>
        </w:rPr>
        <w:tab/>
        <w:t>Необеспеченные облигации</w:t>
      </w:r>
    </w:p>
    <w:p w:rsidR="000638D3" w:rsidRDefault="000638D3">
      <w:pPr>
        <w:pStyle w:val="31"/>
        <w:rPr>
          <w:sz w:val="16"/>
        </w:rPr>
      </w:pPr>
      <w:r>
        <w:rPr>
          <w:sz w:val="16"/>
        </w:rPr>
        <w:t>Необеспеченные облигации будут выпускаться только в тех случаях, когда компания имеет активы (или будет их иметь в результате получения займа), которых будет достаточно для погашения основной суммы займа.</w:t>
      </w:r>
    </w:p>
    <w:p w:rsidR="000638D3" w:rsidRDefault="000638D3">
      <w:pPr>
        <w:widowControl w:val="0"/>
        <w:spacing w:line="240" w:lineRule="atLeast"/>
        <w:ind w:right="-1"/>
        <w:jc w:val="both"/>
        <w:rPr>
          <w:b/>
          <w:sz w:val="16"/>
        </w:rPr>
      </w:pPr>
    </w:p>
    <w:tbl>
      <w:tblPr>
        <w:tblW w:w="0" w:type="auto"/>
        <w:tblInd w:w="12" w:type="dxa"/>
        <w:tblLayout w:type="fixed"/>
        <w:tblLook w:val="0000" w:firstRow="0" w:lastRow="0" w:firstColumn="0" w:lastColumn="0" w:noHBand="0" w:noVBand="0"/>
      </w:tblPr>
      <w:tblGrid>
        <w:gridCol w:w="1855"/>
        <w:gridCol w:w="1800"/>
        <w:gridCol w:w="1366"/>
        <w:gridCol w:w="1246"/>
        <w:gridCol w:w="1066"/>
        <w:gridCol w:w="6"/>
        <w:gridCol w:w="6"/>
      </w:tblGrid>
      <w:tr w:rsidR="000638D3">
        <w:trPr>
          <w:cantSplit/>
        </w:trPr>
        <w:tc>
          <w:tcPr>
            <w:tcW w:w="1855" w:type="dxa"/>
            <w:tcBorders>
              <w:top w:val="single" w:sz="12" w:space="0" w:color="auto"/>
              <w:left w:val="single" w:sz="12" w:space="0" w:color="auto"/>
              <w:right w:val="single" w:sz="6" w:space="0" w:color="auto"/>
            </w:tcBorders>
          </w:tcPr>
          <w:p w:rsidR="000638D3" w:rsidRDefault="000638D3">
            <w:pPr>
              <w:suppressLineNumbers/>
              <w:jc w:val="center"/>
              <w:rPr>
                <w:b/>
                <w:sz w:val="16"/>
              </w:rPr>
            </w:pPr>
          </w:p>
        </w:tc>
        <w:tc>
          <w:tcPr>
            <w:tcW w:w="5490" w:type="dxa"/>
            <w:gridSpan w:val="6"/>
            <w:tcBorders>
              <w:top w:val="single" w:sz="12" w:space="0" w:color="auto"/>
              <w:bottom w:val="single" w:sz="6" w:space="0" w:color="auto"/>
              <w:right w:val="single" w:sz="12" w:space="0" w:color="auto"/>
            </w:tcBorders>
          </w:tcPr>
          <w:p w:rsidR="000638D3" w:rsidRDefault="000638D3">
            <w:pPr>
              <w:suppressLineNumbers/>
              <w:jc w:val="center"/>
              <w:rPr>
                <w:b/>
                <w:sz w:val="16"/>
              </w:rPr>
            </w:pPr>
            <w:r>
              <w:rPr>
                <w:b/>
                <w:sz w:val="16"/>
              </w:rPr>
              <w:t>Виды ценных бумаг</w:t>
            </w:r>
          </w:p>
        </w:tc>
      </w:tr>
      <w:tr w:rsidR="000638D3">
        <w:trPr>
          <w:gridAfter w:val="2"/>
          <w:wAfter w:w="12" w:type="dxa"/>
          <w:cantSplit/>
        </w:trPr>
        <w:tc>
          <w:tcPr>
            <w:tcW w:w="1855" w:type="dxa"/>
            <w:tcBorders>
              <w:left w:val="single" w:sz="12" w:space="0" w:color="auto"/>
              <w:bottom w:val="single" w:sz="12" w:space="0" w:color="auto"/>
              <w:right w:val="single" w:sz="6" w:space="0" w:color="auto"/>
            </w:tcBorders>
          </w:tcPr>
          <w:p w:rsidR="000638D3" w:rsidRDefault="000638D3">
            <w:pPr>
              <w:suppressLineNumbers/>
              <w:jc w:val="center"/>
              <w:rPr>
                <w:b/>
                <w:sz w:val="16"/>
              </w:rPr>
            </w:pPr>
            <w:r>
              <w:rPr>
                <w:b/>
                <w:sz w:val="16"/>
              </w:rPr>
              <w:t>Критерии</w:t>
            </w:r>
          </w:p>
          <w:p w:rsidR="000638D3" w:rsidRDefault="000638D3">
            <w:pPr>
              <w:suppressLineNumbers/>
              <w:jc w:val="center"/>
              <w:rPr>
                <w:b/>
                <w:sz w:val="16"/>
              </w:rPr>
            </w:pPr>
            <w:r>
              <w:rPr>
                <w:b/>
                <w:sz w:val="16"/>
              </w:rPr>
              <w:t>сравнения</w:t>
            </w:r>
          </w:p>
        </w:tc>
        <w:tc>
          <w:tcPr>
            <w:tcW w:w="1800" w:type="dxa"/>
            <w:tcBorders>
              <w:top w:val="single" w:sz="6" w:space="0" w:color="auto"/>
              <w:bottom w:val="single" w:sz="12" w:space="0" w:color="auto"/>
              <w:right w:val="single" w:sz="6" w:space="0" w:color="auto"/>
            </w:tcBorders>
          </w:tcPr>
          <w:p w:rsidR="000638D3" w:rsidRDefault="000638D3">
            <w:pPr>
              <w:suppressLineNumbers/>
              <w:jc w:val="center"/>
              <w:rPr>
                <w:b/>
                <w:sz w:val="16"/>
              </w:rPr>
            </w:pPr>
            <w:r>
              <w:rPr>
                <w:b/>
                <w:sz w:val="16"/>
              </w:rPr>
              <w:t>Обыкновенные акции</w:t>
            </w:r>
          </w:p>
        </w:tc>
        <w:tc>
          <w:tcPr>
            <w:tcW w:w="1366" w:type="dxa"/>
            <w:tcBorders>
              <w:top w:val="single" w:sz="6" w:space="0" w:color="auto"/>
              <w:left w:val="single" w:sz="6" w:space="0" w:color="auto"/>
              <w:bottom w:val="single" w:sz="12" w:space="0" w:color="auto"/>
              <w:right w:val="single" w:sz="6" w:space="0" w:color="auto"/>
            </w:tcBorders>
          </w:tcPr>
          <w:p w:rsidR="000638D3" w:rsidRDefault="000638D3">
            <w:pPr>
              <w:suppressLineNumbers/>
              <w:jc w:val="center"/>
              <w:rPr>
                <w:b/>
                <w:sz w:val="16"/>
              </w:rPr>
            </w:pPr>
            <w:r>
              <w:rPr>
                <w:b/>
                <w:sz w:val="16"/>
              </w:rPr>
              <w:t>Приви-легированные акции</w:t>
            </w:r>
          </w:p>
        </w:tc>
        <w:tc>
          <w:tcPr>
            <w:tcW w:w="1246" w:type="dxa"/>
            <w:tcBorders>
              <w:top w:val="single" w:sz="6" w:space="0" w:color="auto"/>
              <w:left w:val="single" w:sz="6" w:space="0" w:color="auto"/>
              <w:bottom w:val="single" w:sz="12" w:space="0" w:color="auto"/>
              <w:right w:val="single" w:sz="6" w:space="0" w:color="auto"/>
            </w:tcBorders>
          </w:tcPr>
          <w:p w:rsidR="000638D3" w:rsidRDefault="000638D3">
            <w:pPr>
              <w:suppressLineNumbers/>
              <w:jc w:val="center"/>
              <w:rPr>
                <w:b/>
                <w:sz w:val="16"/>
              </w:rPr>
            </w:pPr>
            <w:r>
              <w:rPr>
                <w:b/>
                <w:sz w:val="16"/>
              </w:rPr>
              <w:t>Облигации предприятий</w:t>
            </w:r>
          </w:p>
        </w:tc>
        <w:tc>
          <w:tcPr>
            <w:tcW w:w="1066" w:type="dxa"/>
            <w:tcBorders>
              <w:top w:val="single" w:sz="6" w:space="0" w:color="auto"/>
              <w:left w:val="single" w:sz="6" w:space="0" w:color="auto"/>
              <w:bottom w:val="single" w:sz="12" w:space="0" w:color="auto"/>
              <w:right w:val="single" w:sz="12" w:space="0" w:color="auto"/>
            </w:tcBorders>
          </w:tcPr>
          <w:p w:rsidR="000638D3" w:rsidRDefault="000638D3">
            <w:pPr>
              <w:suppressLineNumbers/>
              <w:jc w:val="center"/>
              <w:rPr>
                <w:b/>
                <w:sz w:val="16"/>
              </w:rPr>
            </w:pPr>
            <w:r>
              <w:rPr>
                <w:b/>
                <w:sz w:val="16"/>
              </w:rPr>
              <w:t>Государст-венные облигации</w:t>
            </w:r>
          </w:p>
        </w:tc>
      </w:tr>
      <w:tr w:rsidR="000638D3">
        <w:trPr>
          <w:gridAfter w:val="1"/>
          <w:wAfter w:w="6" w:type="dxa"/>
          <w:cantSplit/>
        </w:trPr>
        <w:tc>
          <w:tcPr>
            <w:tcW w:w="1855" w:type="dxa"/>
            <w:tcBorders>
              <w:top w:val="single" w:sz="6" w:space="0" w:color="auto"/>
              <w:left w:val="single" w:sz="12" w:space="0" w:color="auto"/>
              <w:bottom w:val="single" w:sz="6" w:space="0" w:color="auto"/>
              <w:right w:val="single" w:sz="6" w:space="0" w:color="auto"/>
            </w:tcBorders>
          </w:tcPr>
          <w:p w:rsidR="000638D3" w:rsidRDefault="000638D3">
            <w:pPr>
              <w:suppressLineNumbers/>
              <w:rPr>
                <w:sz w:val="16"/>
              </w:rPr>
            </w:pPr>
            <w:r>
              <w:rPr>
                <w:sz w:val="16"/>
              </w:rPr>
              <w:t>Риск</w:t>
            </w:r>
          </w:p>
        </w:tc>
        <w:tc>
          <w:tcPr>
            <w:tcW w:w="1800" w:type="dxa"/>
            <w:tcBorders>
              <w:left w:val="single" w:sz="6" w:space="0" w:color="auto"/>
              <w:bottom w:val="single" w:sz="6" w:space="0" w:color="auto"/>
              <w:right w:val="single" w:sz="6" w:space="0" w:color="auto"/>
            </w:tcBorders>
          </w:tcPr>
          <w:p w:rsidR="000638D3" w:rsidRDefault="000638D3">
            <w:pPr>
              <w:suppressLineNumbers/>
              <w:rPr>
                <w:sz w:val="16"/>
              </w:rPr>
            </w:pPr>
            <w:r>
              <w:rPr>
                <w:sz w:val="16"/>
              </w:rPr>
              <w:t>Высокий (для новых предприятий очень высокий)</w:t>
            </w:r>
          </w:p>
        </w:tc>
        <w:tc>
          <w:tcPr>
            <w:tcW w:w="1366" w:type="dxa"/>
            <w:tcBorders>
              <w:left w:val="single" w:sz="6" w:space="0" w:color="auto"/>
              <w:bottom w:val="single" w:sz="6" w:space="0" w:color="auto"/>
              <w:right w:val="single" w:sz="6" w:space="0" w:color="auto"/>
            </w:tcBorders>
          </w:tcPr>
          <w:p w:rsidR="000638D3" w:rsidRDefault="000638D3">
            <w:pPr>
              <w:suppressLineNumbers/>
              <w:rPr>
                <w:sz w:val="16"/>
              </w:rPr>
            </w:pPr>
            <w:r>
              <w:rPr>
                <w:sz w:val="16"/>
              </w:rPr>
              <w:t>Средний</w:t>
            </w:r>
          </w:p>
        </w:tc>
        <w:tc>
          <w:tcPr>
            <w:tcW w:w="1246" w:type="dxa"/>
            <w:tcBorders>
              <w:left w:val="single" w:sz="6" w:space="0" w:color="auto"/>
              <w:bottom w:val="single" w:sz="6" w:space="0" w:color="auto"/>
              <w:right w:val="single" w:sz="6" w:space="0" w:color="auto"/>
            </w:tcBorders>
          </w:tcPr>
          <w:p w:rsidR="000638D3" w:rsidRDefault="000638D3">
            <w:pPr>
              <w:suppressLineNumbers/>
              <w:rPr>
                <w:sz w:val="16"/>
              </w:rPr>
            </w:pPr>
            <w:r>
              <w:rPr>
                <w:sz w:val="16"/>
              </w:rPr>
              <w:t>Низкий</w:t>
            </w:r>
          </w:p>
        </w:tc>
        <w:tc>
          <w:tcPr>
            <w:tcW w:w="1072" w:type="dxa"/>
            <w:gridSpan w:val="2"/>
            <w:tcBorders>
              <w:left w:val="single" w:sz="6" w:space="0" w:color="auto"/>
              <w:bottom w:val="single" w:sz="6" w:space="0" w:color="auto"/>
              <w:right w:val="single" w:sz="12" w:space="0" w:color="auto"/>
            </w:tcBorders>
          </w:tcPr>
          <w:p w:rsidR="000638D3" w:rsidRDefault="000638D3">
            <w:pPr>
              <w:suppressLineNumbers/>
              <w:rPr>
                <w:sz w:val="16"/>
              </w:rPr>
            </w:pPr>
            <w:r>
              <w:rPr>
                <w:sz w:val="16"/>
              </w:rPr>
              <w:t xml:space="preserve">Очень низкий </w:t>
            </w:r>
          </w:p>
        </w:tc>
      </w:tr>
      <w:tr w:rsidR="000638D3">
        <w:trPr>
          <w:gridAfter w:val="1"/>
          <w:wAfter w:w="6" w:type="dxa"/>
          <w:cantSplit/>
        </w:trPr>
        <w:tc>
          <w:tcPr>
            <w:tcW w:w="1855" w:type="dxa"/>
            <w:tcBorders>
              <w:top w:val="single" w:sz="6" w:space="0" w:color="auto"/>
              <w:left w:val="single" w:sz="12" w:space="0" w:color="auto"/>
              <w:bottom w:val="single" w:sz="6" w:space="0" w:color="auto"/>
              <w:right w:val="single" w:sz="6" w:space="0" w:color="auto"/>
            </w:tcBorders>
          </w:tcPr>
          <w:p w:rsidR="000638D3" w:rsidRDefault="000638D3">
            <w:pPr>
              <w:suppressLineNumbers/>
              <w:rPr>
                <w:sz w:val="16"/>
              </w:rPr>
            </w:pPr>
            <w:r>
              <w:rPr>
                <w:sz w:val="16"/>
              </w:rPr>
              <w:t>Доходность</w:t>
            </w:r>
          </w:p>
        </w:tc>
        <w:tc>
          <w:tcPr>
            <w:tcW w:w="1800" w:type="dxa"/>
            <w:tcBorders>
              <w:top w:val="single" w:sz="6" w:space="0" w:color="auto"/>
              <w:left w:val="single" w:sz="6" w:space="0" w:color="auto"/>
              <w:bottom w:val="single" w:sz="6" w:space="0" w:color="auto"/>
              <w:right w:val="single" w:sz="6" w:space="0" w:color="auto"/>
            </w:tcBorders>
          </w:tcPr>
          <w:p w:rsidR="000638D3" w:rsidRDefault="000638D3">
            <w:pPr>
              <w:suppressLineNumbers/>
              <w:rPr>
                <w:sz w:val="16"/>
              </w:rPr>
            </w:pPr>
            <w:r>
              <w:rPr>
                <w:sz w:val="16"/>
              </w:rPr>
              <w:t>Высокая (для новых предприятий очень высокая)</w:t>
            </w:r>
          </w:p>
        </w:tc>
        <w:tc>
          <w:tcPr>
            <w:tcW w:w="1366" w:type="dxa"/>
            <w:tcBorders>
              <w:top w:val="single" w:sz="6" w:space="0" w:color="auto"/>
              <w:left w:val="single" w:sz="6" w:space="0" w:color="auto"/>
              <w:bottom w:val="single" w:sz="6" w:space="0" w:color="auto"/>
              <w:right w:val="single" w:sz="6" w:space="0" w:color="auto"/>
            </w:tcBorders>
          </w:tcPr>
          <w:p w:rsidR="000638D3" w:rsidRDefault="000638D3">
            <w:pPr>
              <w:suppressLineNumbers/>
              <w:rPr>
                <w:sz w:val="16"/>
              </w:rPr>
            </w:pPr>
            <w:r>
              <w:rPr>
                <w:sz w:val="16"/>
              </w:rPr>
              <w:t>Средняя</w:t>
            </w:r>
          </w:p>
        </w:tc>
        <w:tc>
          <w:tcPr>
            <w:tcW w:w="1246" w:type="dxa"/>
            <w:tcBorders>
              <w:top w:val="single" w:sz="6" w:space="0" w:color="auto"/>
              <w:left w:val="single" w:sz="6" w:space="0" w:color="auto"/>
              <w:bottom w:val="single" w:sz="6" w:space="0" w:color="auto"/>
              <w:right w:val="single" w:sz="6" w:space="0" w:color="auto"/>
            </w:tcBorders>
          </w:tcPr>
          <w:p w:rsidR="000638D3" w:rsidRDefault="000638D3">
            <w:pPr>
              <w:suppressLineNumbers/>
              <w:rPr>
                <w:sz w:val="16"/>
              </w:rPr>
            </w:pPr>
            <w:r>
              <w:rPr>
                <w:sz w:val="16"/>
              </w:rPr>
              <w:t>Ниже среднего</w:t>
            </w:r>
          </w:p>
        </w:tc>
        <w:tc>
          <w:tcPr>
            <w:tcW w:w="1072" w:type="dxa"/>
            <w:gridSpan w:val="2"/>
            <w:tcBorders>
              <w:top w:val="single" w:sz="6" w:space="0" w:color="auto"/>
              <w:left w:val="single" w:sz="6" w:space="0" w:color="auto"/>
              <w:bottom w:val="single" w:sz="6" w:space="0" w:color="auto"/>
              <w:right w:val="single" w:sz="12" w:space="0" w:color="auto"/>
            </w:tcBorders>
          </w:tcPr>
          <w:p w:rsidR="000638D3" w:rsidRDefault="000638D3">
            <w:pPr>
              <w:suppressLineNumbers/>
              <w:rPr>
                <w:sz w:val="16"/>
              </w:rPr>
            </w:pPr>
            <w:r>
              <w:rPr>
                <w:sz w:val="16"/>
              </w:rPr>
              <w:t>Низкая</w:t>
            </w:r>
          </w:p>
        </w:tc>
      </w:tr>
      <w:tr w:rsidR="000638D3">
        <w:trPr>
          <w:gridAfter w:val="1"/>
          <w:wAfter w:w="6" w:type="dxa"/>
          <w:cantSplit/>
        </w:trPr>
        <w:tc>
          <w:tcPr>
            <w:tcW w:w="1855" w:type="dxa"/>
            <w:tcBorders>
              <w:top w:val="single" w:sz="6" w:space="0" w:color="auto"/>
              <w:left w:val="single" w:sz="12" w:space="0" w:color="auto"/>
              <w:bottom w:val="single" w:sz="6" w:space="0" w:color="auto"/>
              <w:right w:val="single" w:sz="6" w:space="0" w:color="auto"/>
            </w:tcBorders>
          </w:tcPr>
          <w:p w:rsidR="000638D3" w:rsidRDefault="000638D3">
            <w:pPr>
              <w:suppressLineNumbers/>
              <w:rPr>
                <w:sz w:val="16"/>
              </w:rPr>
            </w:pPr>
            <w:r>
              <w:rPr>
                <w:sz w:val="16"/>
              </w:rPr>
              <w:t>Потенциал роста курсовой стоимости</w:t>
            </w:r>
          </w:p>
        </w:tc>
        <w:tc>
          <w:tcPr>
            <w:tcW w:w="1800" w:type="dxa"/>
            <w:tcBorders>
              <w:top w:val="single" w:sz="6" w:space="0" w:color="auto"/>
              <w:left w:val="single" w:sz="6" w:space="0" w:color="auto"/>
              <w:bottom w:val="single" w:sz="6" w:space="0" w:color="auto"/>
              <w:right w:val="single" w:sz="6" w:space="0" w:color="auto"/>
            </w:tcBorders>
          </w:tcPr>
          <w:p w:rsidR="000638D3" w:rsidRDefault="000638D3">
            <w:pPr>
              <w:suppressLineNumbers/>
              <w:rPr>
                <w:sz w:val="16"/>
              </w:rPr>
            </w:pPr>
            <w:r>
              <w:rPr>
                <w:sz w:val="16"/>
              </w:rPr>
              <w:t>Высокий (для новых предприятий очень высокий)</w:t>
            </w:r>
          </w:p>
        </w:tc>
        <w:tc>
          <w:tcPr>
            <w:tcW w:w="1366" w:type="dxa"/>
            <w:tcBorders>
              <w:top w:val="single" w:sz="6" w:space="0" w:color="auto"/>
              <w:left w:val="single" w:sz="6" w:space="0" w:color="auto"/>
              <w:bottom w:val="single" w:sz="6" w:space="0" w:color="auto"/>
              <w:right w:val="single" w:sz="6" w:space="0" w:color="auto"/>
            </w:tcBorders>
          </w:tcPr>
          <w:p w:rsidR="000638D3" w:rsidRDefault="000638D3">
            <w:pPr>
              <w:suppressLineNumbers/>
              <w:rPr>
                <w:sz w:val="16"/>
              </w:rPr>
            </w:pPr>
            <w:r>
              <w:rPr>
                <w:sz w:val="16"/>
              </w:rPr>
              <w:t>Средний</w:t>
            </w:r>
          </w:p>
        </w:tc>
        <w:tc>
          <w:tcPr>
            <w:tcW w:w="1246" w:type="dxa"/>
            <w:tcBorders>
              <w:top w:val="single" w:sz="6" w:space="0" w:color="auto"/>
              <w:left w:val="single" w:sz="6" w:space="0" w:color="auto"/>
              <w:bottom w:val="single" w:sz="6" w:space="0" w:color="auto"/>
              <w:right w:val="single" w:sz="6" w:space="0" w:color="auto"/>
            </w:tcBorders>
          </w:tcPr>
          <w:p w:rsidR="000638D3" w:rsidRDefault="000638D3">
            <w:pPr>
              <w:suppressLineNumbers/>
              <w:rPr>
                <w:sz w:val="16"/>
              </w:rPr>
            </w:pPr>
            <w:r>
              <w:rPr>
                <w:sz w:val="16"/>
              </w:rPr>
              <w:t>Ниже среднего</w:t>
            </w:r>
          </w:p>
        </w:tc>
        <w:tc>
          <w:tcPr>
            <w:tcW w:w="1072" w:type="dxa"/>
            <w:gridSpan w:val="2"/>
            <w:tcBorders>
              <w:top w:val="single" w:sz="6" w:space="0" w:color="auto"/>
              <w:left w:val="single" w:sz="6" w:space="0" w:color="auto"/>
              <w:bottom w:val="single" w:sz="6" w:space="0" w:color="auto"/>
              <w:right w:val="single" w:sz="12" w:space="0" w:color="auto"/>
            </w:tcBorders>
          </w:tcPr>
          <w:p w:rsidR="000638D3" w:rsidRDefault="000638D3">
            <w:pPr>
              <w:suppressLineNumbers/>
              <w:rPr>
                <w:sz w:val="16"/>
              </w:rPr>
            </w:pPr>
            <w:r>
              <w:rPr>
                <w:sz w:val="16"/>
              </w:rPr>
              <w:t>Низкая</w:t>
            </w:r>
          </w:p>
        </w:tc>
      </w:tr>
      <w:tr w:rsidR="000638D3">
        <w:trPr>
          <w:gridAfter w:val="1"/>
          <w:wAfter w:w="6" w:type="dxa"/>
          <w:cantSplit/>
        </w:trPr>
        <w:tc>
          <w:tcPr>
            <w:tcW w:w="1855" w:type="dxa"/>
            <w:tcBorders>
              <w:top w:val="single" w:sz="6" w:space="0" w:color="auto"/>
              <w:left w:val="single" w:sz="12" w:space="0" w:color="auto"/>
              <w:bottom w:val="single" w:sz="12" w:space="0" w:color="auto"/>
              <w:right w:val="single" w:sz="6" w:space="0" w:color="auto"/>
            </w:tcBorders>
          </w:tcPr>
          <w:p w:rsidR="000638D3" w:rsidRDefault="000638D3">
            <w:pPr>
              <w:suppressLineNumbers/>
              <w:rPr>
                <w:sz w:val="16"/>
              </w:rPr>
            </w:pPr>
            <w:r>
              <w:rPr>
                <w:sz w:val="16"/>
              </w:rPr>
              <w:t>Колебания доходности и курсовой стоимости</w:t>
            </w:r>
          </w:p>
        </w:tc>
        <w:tc>
          <w:tcPr>
            <w:tcW w:w="1800" w:type="dxa"/>
            <w:tcBorders>
              <w:top w:val="single" w:sz="6" w:space="0" w:color="auto"/>
              <w:left w:val="single" w:sz="6" w:space="0" w:color="auto"/>
              <w:bottom w:val="single" w:sz="12" w:space="0" w:color="auto"/>
              <w:right w:val="single" w:sz="6" w:space="0" w:color="auto"/>
            </w:tcBorders>
          </w:tcPr>
          <w:p w:rsidR="000638D3" w:rsidRDefault="000638D3">
            <w:pPr>
              <w:suppressLineNumbers/>
              <w:rPr>
                <w:sz w:val="16"/>
              </w:rPr>
            </w:pPr>
            <w:r>
              <w:rPr>
                <w:sz w:val="16"/>
              </w:rPr>
              <w:t>Высокий уровень колебаний (для новых пред-приятий очень высокий)</w:t>
            </w:r>
          </w:p>
        </w:tc>
        <w:tc>
          <w:tcPr>
            <w:tcW w:w="1366" w:type="dxa"/>
            <w:tcBorders>
              <w:top w:val="single" w:sz="6" w:space="0" w:color="auto"/>
              <w:left w:val="single" w:sz="6" w:space="0" w:color="auto"/>
              <w:bottom w:val="single" w:sz="12" w:space="0" w:color="auto"/>
              <w:right w:val="single" w:sz="6" w:space="0" w:color="auto"/>
            </w:tcBorders>
          </w:tcPr>
          <w:p w:rsidR="000638D3" w:rsidRDefault="000638D3">
            <w:pPr>
              <w:suppressLineNumbers/>
              <w:rPr>
                <w:sz w:val="16"/>
              </w:rPr>
            </w:pPr>
            <w:r>
              <w:rPr>
                <w:sz w:val="16"/>
              </w:rPr>
              <w:t>Средний уровень</w:t>
            </w:r>
          </w:p>
        </w:tc>
        <w:tc>
          <w:tcPr>
            <w:tcW w:w="1246" w:type="dxa"/>
            <w:tcBorders>
              <w:top w:val="single" w:sz="6" w:space="0" w:color="auto"/>
              <w:left w:val="single" w:sz="6" w:space="0" w:color="auto"/>
              <w:bottom w:val="single" w:sz="12" w:space="0" w:color="auto"/>
              <w:right w:val="single" w:sz="6" w:space="0" w:color="auto"/>
            </w:tcBorders>
          </w:tcPr>
          <w:p w:rsidR="000638D3" w:rsidRDefault="000638D3">
            <w:pPr>
              <w:suppressLineNumbers/>
              <w:rPr>
                <w:sz w:val="16"/>
              </w:rPr>
            </w:pPr>
            <w:r>
              <w:rPr>
                <w:sz w:val="16"/>
              </w:rPr>
              <w:t>Уровень колебаний ниже среднего</w:t>
            </w:r>
          </w:p>
        </w:tc>
        <w:tc>
          <w:tcPr>
            <w:tcW w:w="1072" w:type="dxa"/>
            <w:gridSpan w:val="2"/>
            <w:tcBorders>
              <w:top w:val="single" w:sz="6" w:space="0" w:color="auto"/>
              <w:left w:val="single" w:sz="6" w:space="0" w:color="auto"/>
              <w:bottom w:val="single" w:sz="12" w:space="0" w:color="auto"/>
              <w:right w:val="single" w:sz="12" w:space="0" w:color="auto"/>
            </w:tcBorders>
          </w:tcPr>
          <w:p w:rsidR="000638D3" w:rsidRDefault="000638D3">
            <w:pPr>
              <w:suppressLineNumbers/>
              <w:rPr>
                <w:sz w:val="16"/>
              </w:rPr>
            </w:pPr>
            <w:r>
              <w:rPr>
                <w:sz w:val="16"/>
              </w:rPr>
              <w:t>Низкий уровень колебаний</w:t>
            </w:r>
          </w:p>
        </w:tc>
      </w:tr>
    </w:tbl>
    <w:p w:rsidR="000638D3" w:rsidRDefault="000638D3">
      <w:pPr>
        <w:widowControl w:val="0"/>
        <w:spacing w:line="240" w:lineRule="atLeast"/>
        <w:ind w:right="-1"/>
        <w:jc w:val="both"/>
        <w:rPr>
          <w:b/>
          <w:sz w:val="16"/>
        </w:rPr>
      </w:pPr>
    </w:p>
    <w:p w:rsidR="000638D3" w:rsidRDefault="000638D3">
      <w:pPr>
        <w:widowControl w:val="0"/>
        <w:spacing w:line="240" w:lineRule="atLeast"/>
        <w:ind w:right="-1"/>
        <w:jc w:val="both"/>
        <w:rPr>
          <w:b/>
          <w:sz w:val="16"/>
        </w:rPr>
      </w:pPr>
      <w:r>
        <w:rPr>
          <w:b/>
          <w:sz w:val="16"/>
        </w:rPr>
        <w:t>20. Конвертируемые облигации. Конверсия ранняя и конверсия вынужденная. Доходные облигации.</w:t>
      </w:r>
    </w:p>
    <w:p w:rsidR="000638D3" w:rsidRDefault="000638D3">
      <w:pPr>
        <w:widowControl w:val="0"/>
        <w:spacing w:line="240" w:lineRule="atLeast"/>
        <w:ind w:right="-1" w:firstLine="426"/>
        <w:jc w:val="both"/>
        <w:rPr>
          <w:sz w:val="16"/>
        </w:rPr>
      </w:pPr>
      <w:r>
        <w:rPr>
          <w:sz w:val="16"/>
        </w:rPr>
        <w:t xml:space="preserve">Конвертируемую облигацию можно рассматривать как обычную облигацию с бесплатной возможностью ее замены на заранее определенное количество акций (в случае с корпоративными облигациями) или на эквивалентное количество других облигаций (в случае с государственными облигациями). Следует заметить, что это право или возможность не может быть использовано кампанией - эмитентом, и конвертация может быть произведена компанией- эмитентом только по просьбе владельца облигации. </w:t>
      </w:r>
    </w:p>
    <w:p w:rsidR="000638D3" w:rsidRDefault="000638D3">
      <w:pPr>
        <w:pStyle w:val="a4"/>
        <w:jc w:val="both"/>
        <w:rPr>
          <w:rFonts w:ascii="Times New Roman" w:hAnsi="Times New Roman"/>
          <w:b/>
          <w:sz w:val="16"/>
        </w:rPr>
      </w:pPr>
    </w:p>
    <w:p w:rsidR="000638D3" w:rsidRDefault="000638D3">
      <w:pPr>
        <w:pStyle w:val="a4"/>
        <w:jc w:val="both"/>
        <w:rPr>
          <w:rFonts w:ascii="Times New Roman" w:hAnsi="Times New Roman"/>
          <w:sz w:val="16"/>
        </w:rPr>
      </w:pPr>
      <w:r>
        <w:rPr>
          <w:rFonts w:ascii="Times New Roman" w:hAnsi="Times New Roman"/>
          <w:b/>
          <w:sz w:val="16"/>
        </w:rPr>
        <w:t>Доходные облигации</w:t>
      </w:r>
      <w:r>
        <w:rPr>
          <w:rFonts w:ascii="Times New Roman" w:hAnsi="Times New Roman"/>
          <w:sz w:val="16"/>
        </w:rPr>
        <w:t xml:space="preserve">. Облигации, по которым обязательство выплаты процента не является безусловным. Процент выплачивается только при условии, что у компании есть прибыль, достаточная для этой цели. При этом облигация может носить </w:t>
      </w:r>
      <w:r>
        <w:rPr>
          <w:rFonts w:ascii="Times New Roman" w:hAnsi="Times New Roman"/>
          <w:b/>
          <w:sz w:val="16"/>
        </w:rPr>
        <w:t>кумулятивный</w:t>
      </w:r>
      <w:r>
        <w:rPr>
          <w:rFonts w:ascii="Times New Roman" w:hAnsi="Times New Roman"/>
          <w:sz w:val="16"/>
        </w:rPr>
        <w:t xml:space="preserve"> или </w:t>
      </w:r>
      <w:r>
        <w:rPr>
          <w:rFonts w:ascii="Times New Roman" w:hAnsi="Times New Roman"/>
          <w:b/>
          <w:sz w:val="16"/>
        </w:rPr>
        <w:t>некумулятивный</w:t>
      </w:r>
      <w:r>
        <w:rPr>
          <w:rFonts w:ascii="Times New Roman" w:hAnsi="Times New Roman"/>
          <w:sz w:val="16"/>
        </w:rPr>
        <w:t xml:space="preserve"> характер. В первом случае невыплаченные проценты накапливаются и подлежат выплате в следующие годы, как только у компании возникнет прибыль. По некумулятивной доходной облигации невыплаченные проценты не переносятся на следующие годы, обязательства в отношении них прекращаются фактом невыплаты в данном году.</w:t>
      </w:r>
    </w:p>
    <w:p w:rsidR="000638D3" w:rsidRDefault="000638D3">
      <w:pPr>
        <w:pStyle w:val="a4"/>
        <w:ind w:firstLine="284"/>
        <w:jc w:val="both"/>
        <w:rPr>
          <w:rFonts w:ascii="Times New Roman" w:hAnsi="Times New Roman"/>
          <w:sz w:val="16"/>
        </w:rPr>
      </w:pPr>
      <w:r>
        <w:rPr>
          <w:rFonts w:ascii="Times New Roman" w:hAnsi="Times New Roman"/>
          <w:sz w:val="16"/>
        </w:rPr>
        <w:t>В условиях выпуска доходных облигаций обычно оговаривается, как определяется размер прибыли - источника выплаты процентов по ним (какие вычеты нужно сначала сделать из прибыли). У доходных облигаций традиционно плохая репутация, т.к. они изначально выпускались компаниями в момент реорганизации при банкротстве. Доходными облигациями замещались более ранние облигационные эмиссии, когда заемщик не был в состоянии погасить долг. В этом случае кредиторы (владельцы облигаций) действовали по принципу "лучше получить что-то, чем не получить ничего". Облигации обычно носят спекулятивный, крайне рискованный характер и, соответственно, уровень процента по ним устанавливается выше, чем по обычным облигационным займам.</w:t>
      </w:r>
    </w:p>
    <w:p w:rsidR="000638D3" w:rsidRDefault="000638D3">
      <w:pPr>
        <w:pStyle w:val="a4"/>
        <w:ind w:firstLine="284"/>
        <w:jc w:val="both"/>
        <w:rPr>
          <w:rFonts w:ascii="Times New Roman" w:hAnsi="Times New Roman"/>
          <w:sz w:val="16"/>
        </w:rPr>
      </w:pPr>
    </w:p>
    <w:p w:rsidR="000638D3" w:rsidRDefault="000638D3">
      <w:pPr>
        <w:pStyle w:val="a4"/>
        <w:ind w:firstLine="284"/>
        <w:jc w:val="both"/>
        <w:rPr>
          <w:rFonts w:ascii="Times New Roman" w:hAnsi="Times New Roman"/>
          <w:b/>
          <w:sz w:val="16"/>
        </w:rPr>
      </w:pPr>
      <w:r>
        <w:rPr>
          <w:rFonts w:ascii="Times New Roman" w:hAnsi="Times New Roman"/>
          <w:b/>
          <w:sz w:val="16"/>
        </w:rPr>
        <w:t>22. Участники РЦБ и их характеристика.</w:t>
      </w:r>
    </w:p>
    <w:p w:rsidR="000638D3" w:rsidRDefault="000638D3">
      <w:pPr>
        <w:widowControl w:val="0"/>
        <w:spacing w:line="200" w:lineRule="atLeast"/>
        <w:ind w:firstLine="280"/>
        <w:jc w:val="both"/>
        <w:rPr>
          <w:sz w:val="16"/>
        </w:rPr>
      </w:pPr>
      <w:r>
        <w:rPr>
          <w:sz w:val="16"/>
        </w:rPr>
        <w:t>Всех участников РЦБ можно разделить на две группы. В первую группу входят профессиональные участники РЦБ, представленные главным образом организациями, которые оказывают посреднические и консультационные услуги на РЦБ, а также выступают в роли активных игроков на фондовом рынке. Эти организации формируют инфраструктуру (каркас) фондового рынка. Ко второй группе можно отнести участников, выходящих на фондовый рынок в целях временного размещения свободных финансовых ресурсов. В их число входят как юридические, так и физические лица.</w:t>
      </w:r>
    </w:p>
    <w:p w:rsidR="000638D3" w:rsidRDefault="000638D3">
      <w:pPr>
        <w:widowControl w:val="0"/>
        <w:spacing w:line="200" w:lineRule="atLeast"/>
        <w:ind w:firstLine="260"/>
        <w:jc w:val="both"/>
        <w:rPr>
          <w:sz w:val="16"/>
        </w:rPr>
      </w:pPr>
      <w:r>
        <w:rPr>
          <w:i/>
          <w:sz w:val="16"/>
        </w:rPr>
        <w:t>Брокер</w:t>
      </w:r>
      <w:r>
        <w:rPr>
          <w:i/>
          <w:noProof/>
          <w:sz w:val="16"/>
        </w:rPr>
        <w:t xml:space="preserve"> —</w:t>
      </w:r>
      <w:r>
        <w:rPr>
          <w:sz w:val="16"/>
        </w:rPr>
        <w:t xml:space="preserve"> это лицо, действующее за счет клиента от его или своего имени. Брокер обязан отдавать предпочтение поручениям клиента по сравнению со своими собственными сделками.</w:t>
      </w:r>
    </w:p>
    <w:p w:rsidR="000638D3" w:rsidRDefault="000638D3">
      <w:pPr>
        <w:widowControl w:val="0"/>
        <w:spacing w:line="200" w:lineRule="atLeast"/>
        <w:ind w:firstLine="260"/>
        <w:jc w:val="both"/>
        <w:rPr>
          <w:sz w:val="16"/>
        </w:rPr>
      </w:pPr>
      <w:r>
        <w:rPr>
          <w:i/>
          <w:sz w:val="16"/>
        </w:rPr>
        <w:t>Дилер</w:t>
      </w:r>
      <w:r>
        <w:rPr>
          <w:i/>
          <w:noProof/>
          <w:sz w:val="16"/>
        </w:rPr>
        <w:t xml:space="preserve"> —</w:t>
      </w:r>
      <w:r>
        <w:rPr>
          <w:sz w:val="16"/>
        </w:rPr>
        <w:t xml:space="preserve"> это лицо. совершающее сделки с ценными бумагами от своего имени и за свой счет на основе публичного объявления их котировок.</w:t>
      </w:r>
    </w:p>
    <w:p w:rsidR="000638D3" w:rsidRDefault="000638D3">
      <w:pPr>
        <w:widowControl w:val="0"/>
        <w:spacing w:line="200" w:lineRule="atLeast"/>
        <w:ind w:firstLine="260"/>
        <w:jc w:val="both"/>
        <w:rPr>
          <w:sz w:val="16"/>
        </w:rPr>
      </w:pPr>
      <w:r>
        <w:rPr>
          <w:i/>
          <w:sz w:val="16"/>
        </w:rPr>
        <w:t>И</w:t>
      </w:r>
      <w:r>
        <w:rPr>
          <w:i/>
          <w:color w:val="000000"/>
          <w:sz w:val="16"/>
        </w:rPr>
        <w:t>н</w:t>
      </w:r>
      <w:r>
        <w:rPr>
          <w:i/>
          <w:sz w:val="16"/>
        </w:rPr>
        <w:t>вестиционны</w:t>
      </w:r>
      <w:r>
        <w:rPr>
          <w:i/>
          <w:color w:val="000000"/>
          <w:sz w:val="16"/>
        </w:rPr>
        <w:t>й</w:t>
      </w:r>
      <w:r>
        <w:rPr>
          <w:i/>
          <w:sz w:val="16"/>
        </w:rPr>
        <w:t xml:space="preserve"> фонд</w:t>
      </w:r>
      <w:r>
        <w:rPr>
          <w:i/>
          <w:noProof/>
          <w:sz w:val="16"/>
        </w:rPr>
        <w:t xml:space="preserve"> —</w:t>
      </w:r>
      <w:r>
        <w:rPr>
          <w:sz w:val="16"/>
        </w:rPr>
        <w:t xml:space="preserve"> это акционерное общество, инвестирующее средства, полученные от продажи своих акций, в другие ценные бумаги или размещающее их на депозитах в банках. Фонды могут быть открытыми и закрытыми. Инвестиционный фонд позволяет снижать для акционеров риск за счет диверсификации своих инвестиций. В отличие от инвестиционного фонда </w:t>
      </w:r>
      <w:r>
        <w:rPr>
          <w:i/>
          <w:sz w:val="16"/>
        </w:rPr>
        <w:t>паево</w:t>
      </w:r>
      <w:r>
        <w:rPr>
          <w:i/>
          <w:color w:val="000000"/>
          <w:sz w:val="16"/>
        </w:rPr>
        <w:t>й</w:t>
      </w:r>
      <w:r>
        <w:rPr>
          <w:i/>
          <w:sz w:val="16"/>
        </w:rPr>
        <w:t xml:space="preserve"> фонд</w:t>
      </w:r>
      <w:r>
        <w:rPr>
          <w:sz w:val="16"/>
        </w:rPr>
        <w:t xml:space="preserve"> не является самостоятельным юридическим лицом. Паевые фонды могут быть открытыми </w:t>
      </w:r>
      <w:r>
        <w:rPr>
          <w:color w:val="000000"/>
          <w:sz w:val="16"/>
        </w:rPr>
        <w:t>и</w:t>
      </w:r>
      <w:r>
        <w:rPr>
          <w:sz w:val="16"/>
        </w:rPr>
        <w:t xml:space="preserve"> интервальными.</w:t>
      </w:r>
    </w:p>
    <w:p w:rsidR="000638D3" w:rsidRDefault="000638D3">
      <w:pPr>
        <w:widowControl w:val="0"/>
        <w:spacing w:line="200" w:lineRule="atLeast"/>
        <w:ind w:right="120" w:firstLine="260"/>
        <w:jc w:val="both"/>
        <w:rPr>
          <w:sz w:val="16"/>
        </w:rPr>
      </w:pPr>
      <w:r>
        <w:rPr>
          <w:i/>
          <w:color w:val="000000"/>
          <w:sz w:val="16"/>
        </w:rPr>
        <w:t>Депозитарная</w:t>
      </w:r>
      <w:r>
        <w:rPr>
          <w:i/>
          <w:sz w:val="16"/>
        </w:rPr>
        <w:t xml:space="preserve"> деятельность</w:t>
      </w:r>
      <w:r>
        <w:rPr>
          <w:sz w:val="16"/>
        </w:rPr>
        <w:t xml:space="preserve"> представляет собой оказание услуг по хранению сертификатов ценных бумаг и/или учету и переходу прав на ценные бумаги. Для учета ценных бумаг их владельцу открываетс</w:t>
      </w:r>
      <w:r>
        <w:rPr>
          <w:color w:val="000000"/>
          <w:sz w:val="16"/>
        </w:rPr>
        <w:t xml:space="preserve">я </w:t>
      </w:r>
      <w:r>
        <w:rPr>
          <w:sz w:val="16"/>
        </w:rPr>
        <w:t xml:space="preserve">в депозитарии </w:t>
      </w:r>
      <w:r>
        <w:rPr>
          <w:color w:val="000000"/>
          <w:sz w:val="16"/>
        </w:rPr>
        <w:t>"</w:t>
      </w:r>
      <w:r>
        <w:rPr>
          <w:sz w:val="16"/>
        </w:rPr>
        <w:t xml:space="preserve">счет депо". </w:t>
      </w:r>
      <w:r>
        <w:rPr>
          <w:i/>
          <w:sz w:val="16"/>
        </w:rPr>
        <w:t>К</w:t>
      </w:r>
      <w:r>
        <w:rPr>
          <w:i/>
          <w:color w:val="000000"/>
          <w:sz w:val="16"/>
        </w:rPr>
        <w:t>л</w:t>
      </w:r>
      <w:r>
        <w:rPr>
          <w:i/>
          <w:sz w:val="16"/>
        </w:rPr>
        <w:t>иринговые организа</w:t>
      </w:r>
      <w:r>
        <w:rPr>
          <w:i/>
          <w:color w:val="000000"/>
          <w:sz w:val="16"/>
        </w:rPr>
        <w:t>ц</w:t>
      </w:r>
      <w:r>
        <w:rPr>
          <w:i/>
          <w:sz w:val="16"/>
        </w:rPr>
        <w:t>ии</w:t>
      </w:r>
      <w:r>
        <w:rPr>
          <w:sz w:val="16"/>
        </w:rPr>
        <w:t xml:space="preserve"> </w:t>
      </w:r>
      <w:r>
        <w:rPr>
          <w:color w:val="000000"/>
          <w:sz w:val="16"/>
        </w:rPr>
        <w:t xml:space="preserve">осуществляют </w:t>
      </w:r>
      <w:r>
        <w:rPr>
          <w:sz w:val="16"/>
        </w:rPr>
        <w:t xml:space="preserve">зачет взаимных обязательств инвесторов по ценным бумагам. </w:t>
      </w:r>
      <w:r>
        <w:rPr>
          <w:i/>
          <w:color w:val="000000"/>
          <w:sz w:val="16"/>
        </w:rPr>
        <w:t>Регистраторы</w:t>
      </w:r>
      <w:r>
        <w:rPr>
          <w:sz w:val="16"/>
        </w:rPr>
        <w:t xml:space="preserve"> ведут реестр </w:t>
      </w:r>
      <w:r>
        <w:rPr>
          <w:color w:val="000000"/>
          <w:sz w:val="16"/>
        </w:rPr>
        <w:t>и</w:t>
      </w:r>
      <w:r>
        <w:rPr>
          <w:sz w:val="16"/>
        </w:rPr>
        <w:t>менных ценных бумаг.</w:t>
      </w:r>
    </w:p>
    <w:p w:rsidR="000638D3" w:rsidRDefault="000638D3">
      <w:pPr>
        <w:widowControl w:val="0"/>
        <w:spacing w:line="200" w:lineRule="atLeast"/>
        <w:ind w:right="120" w:firstLine="260"/>
        <w:jc w:val="both"/>
        <w:rPr>
          <w:sz w:val="16"/>
        </w:rPr>
      </w:pPr>
      <w:r>
        <w:rPr>
          <w:i/>
          <w:sz w:val="16"/>
        </w:rPr>
        <w:t>Фондовая биржа</w:t>
      </w:r>
      <w:r>
        <w:rPr>
          <w:i/>
          <w:noProof/>
          <w:sz w:val="16"/>
        </w:rPr>
        <w:t xml:space="preserve"> —</w:t>
      </w:r>
      <w:r>
        <w:rPr>
          <w:sz w:val="16"/>
        </w:rPr>
        <w:t xml:space="preserve"> это институт, созданный для организации торг</w:t>
      </w:r>
      <w:r>
        <w:rPr>
          <w:color w:val="000000"/>
          <w:sz w:val="16"/>
        </w:rPr>
        <w:t>овли</w:t>
      </w:r>
      <w:r>
        <w:rPr>
          <w:sz w:val="16"/>
        </w:rPr>
        <w:t xml:space="preserve"> ценными бумагами. Заключать сделки на бирже могут толь</w:t>
      </w:r>
      <w:r>
        <w:rPr>
          <w:color w:val="000000"/>
          <w:sz w:val="16"/>
        </w:rPr>
        <w:t>ко</w:t>
      </w:r>
      <w:r>
        <w:rPr>
          <w:sz w:val="16"/>
        </w:rPr>
        <w:t xml:space="preserve"> ее члены. Биржа</w:t>
      </w:r>
      <w:r>
        <w:rPr>
          <w:noProof/>
          <w:sz w:val="16"/>
        </w:rPr>
        <w:t xml:space="preserve"> —</w:t>
      </w:r>
      <w:r>
        <w:rPr>
          <w:sz w:val="16"/>
        </w:rPr>
        <w:t xml:space="preserve"> это некоммерческая организация.</w:t>
      </w:r>
    </w:p>
    <w:p w:rsidR="000638D3" w:rsidRDefault="000638D3">
      <w:pPr>
        <w:widowControl w:val="0"/>
        <w:spacing w:line="200" w:lineRule="atLeast"/>
        <w:ind w:left="20" w:firstLine="260"/>
        <w:jc w:val="both"/>
        <w:rPr>
          <w:sz w:val="16"/>
        </w:rPr>
      </w:pPr>
      <w:r>
        <w:rPr>
          <w:sz w:val="16"/>
        </w:rPr>
        <w:t>По способу получения прибыли активных участников рынка цен</w:t>
      </w:r>
      <w:r>
        <w:rPr>
          <w:color w:val="000000"/>
          <w:sz w:val="16"/>
        </w:rPr>
        <w:t>ных</w:t>
      </w:r>
      <w:r>
        <w:rPr>
          <w:sz w:val="16"/>
        </w:rPr>
        <w:t xml:space="preserve"> бумаг можно разделить на спекулянтов и </w:t>
      </w:r>
      <w:r>
        <w:rPr>
          <w:color w:val="000000"/>
          <w:sz w:val="16"/>
        </w:rPr>
        <w:t>арбитражеров.</w:t>
      </w:r>
      <w:r>
        <w:rPr>
          <w:sz w:val="16"/>
        </w:rPr>
        <w:t xml:space="preserve"> </w:t>
      </w:r>
      <w:r>
        <w:rPr>
          <w:i/>
          <w:sz w:val="16"/>
        </w:rPr>
        <w:t>Спекулянт</w:t>
      </w:r>
      <w:r>
        <w:rPr>
          <w:sz w:val="16"/>
        </w:rPr>
        <w:t xml:space="preserve"> заключает сделки в расчете на изменение курсовой стоимост</w:t>
      </w:r>
      <w:r>
        <w:rPr>
          <w:color w:val="000000"/>
          <w:sz w:val="16"/>
        </w:rPr>
        <w:t xml:space="preserve">и </w:t>
      </w:r>
      <w:r>
        <w:rPr>
          <w:sz w:val="16"/>
        </w:rPr>
        <w:t>ценных бумаг в благоприятную для него сторону. Его действия сопряжены с риском</w:t>
      </w:r>
      <w:r>
        <w:rPr>
          <w:color w:val="000000"/>
          <w:sz w:val="16"/>
        </w:rPr>
        <w:t>.</w:t>
      </w:r>
      <w:r>
        <w:rPr>
          <w:sz w:val="16"/>
        </w:rPr>
        <w:t xml:space="preserve"> </w:t>
      </w:r>
      <w:r>
        <w:rPr>
          <w:i/>
          <w:sz w:val="16"/>
        </w:rPr>
        <w:t>Арбитражер</w:t>
      </w:r>
      <w:r>
        <w:rPr>
          <w:sz w:val="16"/>
        </w:rPr>
        <w:t xml:space="preserve"> получает прибыль за счет одновременной купли-продажи одной и той же бумаги на разных рынках, если ее цена на них неодинакова. Арбитражная операция в ее чистом виде исключает риск.</w:t>
      </w:r>
    </w:p>
    <w:p w:rsidR="000638D3" w:rsidRDefault="000638D3">
      <w:pPr>
        <w:pStyle w:val="a4"/>
        <w:ind w:firstLine="284"/>
        <w:jc w:val="both"/>
        <w:rPr>
          <w:rFonts w:ascii="Times New Roman" w:hAnsi="Times New Roman"/>
          <w:sz w:val="16"/>
        </w:rPr>
      </w:pPr>
    </w:p>
    <w:p w:rsidR="000638D3" w:rsidRDefault="000638D3">
      <w:pPr>
        <w:pStyle w:val="a4"/>
        <w:ind w:firstLine="284"/>
        <w:jc w:val="both"/>
        <w:rPr>
          <w:rFonts w:ascii="Times New Roman" w:hAnsi="Times New Roman"/>
          <w:b/>
          <w:sz w:val="16"/>
        </w:rPr>
      </w:pPr>
      <w:r>
        <w:rPr>
          <w:rFonts w:ascii="Times New Roman" w:hAnsi="Times New Roman"/>
          <w:b/>
          <w:sz w:val="16"/>
        </w:rPr>
        <w:t>23. Государственные и муниципальные облигации.</w:t>
      </w:r>
    </w:p>
    <w:p w:rsidR="000638D3" w:rsidRDefault="000638D3">
      <w:pPr>
        <w:pStyle w:val="1"/>
        <w:rPr>
          <w:sz w:val="16"/>
        </w:rPr>
      </w:pPr>
      <w:r>
        <w:rPr>
          <w:sz w:val="16"/>
        </w:rPr>
        <w:t>Рынок краткосрочных займов или облигаций</w:t>
      </w:r>
    </w:p>
    <w:p w:rsidR="000638D3" w:rsidRDefault="000638D3">
      <w:pPr>
        <w:widowControl w:val="0"/>
        <w:spacing w:line="240" w:lineRule="atLeast"/>
        <w:ind w:right="-1" w:firstLine="426"/>
        <w:jc w:val="both"/>
        <w:rPr>
          <w:sz w:val="16"/>
        </w:rPr>
      </w:pPr>
      <w:r>
        <w:rPr>
          <w:sz w:val="16"/>
        </w:rPr>
        <w:t>Следующий термин - это рынок краткосрочных займов или облигаций, который обычно представляет заимствования на срок от одного года до пяти лет. Обычно эти инструменты обращаются на организованных биржах, но структура ценообразования по этим инструментам делает их привлекательными только для небольшого круга профессиональных инвестиционных институтов и не представляющими интереса для частных лиц.</w:t>
      </w:r>
    </w:p>
    <w:p w:rsidR="000638D3" w:rsidRDefault="000638D3">
      <w:pPr>
        <w:widowControl w:val="0"/>
        <w:spacing w:line="240" w:lineRule="atLeast"/>
        <w:ind w:right="-1" w:firstLine="426"/>
        <w:jc w:val="both"/>
        <w:rPr>
          <w:b/>
          <w:i/>
          <w:sz w:val="16"/>
        </w:rPr>
      </w:pPr>
      <w:r>
        <w:rPr>
          <w:b/>
          <w:i/>
          <w:sz w:val="16"/>
        </w:rPr>
        <w:t>Рынок среднесрочных займов или облигаций</w:t>
      </w:r>
    </w:p>
    <w:p w:rsidR="000638D3" w:rsidRDefault="000638D3">
      <w:pPr>
        <w:widowControl w:val="0"/>
        <w:spacing w:line="240" w:lineRule="atLeast"/>
        <w:ind w:right="-1" w:firstLine="426"/>
        <w:jc w:val="both"/>
        <w:rPr>
          <w:sz w:val="16"/>
        </w:rPr>
      </w:pPr>
      <w:r>
        <w:rPr>
          <w:sz w:val="16"/>
        </w:rPr>
        <w:t xml:space="preserve">Среднесрочные ценные бумаги - это термин, который до недавнего времени использовался только в Великобритании и США и представлял облигации со сроком погашения от 5 до пятнадцати лет (в Великобритании) или от двух до десяти лет (в США). Только недавно Германия и Япония стали выпускать облигации со сроком погашения 20 лет и больше. </w:t>
      </w:r>
    </w:p>
    <w:p w:rsidR="000638D3" w:rsidRDefault="000638D3">
      <w:pPr>
        <w:widowControl w:val="0"/>
        <w:spacing w:line="240" w:lineRule="atLeast"/>
        <w:ind w:right="-1" w:firstLine="426"/>
        <w:jc w:val="both"/>
        <w:rPr>
          <w:sz w:val="16"/>
        </w:rPr>
      </w:pPr>
      <w:r>
        <w:rPr>
          <w:sz w:val="16"/>
        </w:rPr>
        <w:t xml:space="preserve">Последний вид заимствований с точки зрения сроков называется долгосрочным, и этот термин используется для займов на период вплоть до тридцати лет. </w:t>
      </w:r>
    </w:p>
    <w:p w:rsidR="000638D3" w:rsidRDefault="000638D3">
      <w:pPr>
        <w:widowControl w:val="0"/>
        <w:spacing w:line="240" w:lineRule="atLeast"/>
        <w:ind w:right="-1" w:firstLine="426"/>
        <w:jc w:val="both"/>
        <w:rPr>
          <w:sz w:val="16"/>
        </w:rPr>
      </w:pPr>
      <w:r>
        <w:rPr>
          <w:sz w:val="16"/>
        </w:rPr>
        <w:t xml:space="preserve">Следует заметить, что такие названия дал соответствующим инструментам рынок, и они могут быть разными в разных странах. Также следует помнить, что выпуски облигаций не становятся краткосрочными бумагами в последний год или три месяца жизни облигации. Бумаги и облигации являются абсолютно различными инструментами. </w:t>
      </w:r>
    </w:p>
    <w:p w:rsidR="000638D3" w:rsidRDefault="000638D3">
      <w:pPr>
        <w:widowControl w:val="0"/>
        <w:spacing w:line="240" w:lineRule="atLeast"/>
        <w:ind w:right="-1" w:firstLine="426"/>
        <w:jc w:val="both"/>
        <w:rPr>
          <w:b/>
          <w:sz w:val="16"/>
        </w:rPr>
      </w:pPr>
      <w:r>
        <w:rPr>
          <w:b/>
          <w:i/>
          <w:sz w:val="16"/>
        </w:rPr>
        <w:t>Бессрочные облигации</w:t>
      </w:r>
    </w:p>
    <w:p w:rsidR="000638D3" w:rsidRDefault="000638D3">
      <w:pPr>
        <w:ind w:firstLine="567"/>
        <w:jc w:val="both"/>
        <w:rPr>
          <w:sz w:val="16"/>
        </w:rPr>
      </w:pPr>
      <w:r>
        <w:rPr>
          <w:sz w:val="16"/>
        </w:rPr>
        <w:t>В заключение необходимо рассмотреть еще один термин - бессрочные облигации. Эти облигации, выпускаемые правительством, не имеют конкретной даты погашения.</w:t>
      </w:r>
    </w:p>
    <w:p w:rsidR="000638D3" w:rsidRDefault="000638D3">
      <w:pPr>
        <w:ind w:firstLine="567"/>
        <w:jc w:val="both"/>
        <w:rPr>
          <w:sz w:val="16"/>
        </w:rPr>
      </w:pPr>
      <w:r>
        <w:rPr>
          <w:sz w:val="16"/>
        </w:rPr>
        <w:t>В качестве эмитентов муниципальных облигаций могут выступать органы власти национально-государственных и административно-территориальных образований Российской Федерации: область – республика, район – округ, город. При этом возможен выпуск облигационного займа не только от имени, например, правительства республики, но и от лица ее министерств и ведомств.</w:t>
      </w:r>
    </w:p>
    <w:p w:rsidR="000638D3" w:rsidRDefault="000638D3">
      <w:pPr>
        <w:ind w:firstLine="567"/>
        <w:jc w:val="both"/>
        <w:rPr>
          <w:sz w:val="16"/>
        </w:rPr>
      </w:pPr>
      <w:r>
        <w:rPr>
          <w:sz w:val="16"/>
        </w:rPr>
        <w:t>В число рассматриваемых ценных бумаг могут быть также включены облигации, гарантированные местными органами власти в части выполнения долговых обязательств по ним.</w:t>
      </w:r>
    </w:p>
    <w:p w:rsidR="000638D3" w:rsidRDefault="000638D3">
      <w:pPr>
        <w:pStyle w:val="a4"/>
        <w:ind w:firstLine="284"/>
        <w:jc w:val="both"/>
        <w:rPr>
          <w:rFonts w:ascii="Times New Roman" w:hAnsi="Times New Roman"/>
          <w:sz w:val="16"/>
        </w:rPr>
      </w:pPr>
      <w:r>
        <w:rPr>
          <w:rFonts w:ascii="Times New Roman" w:hAnsi="Times New Roman"/>
          <w:sz w:val="16"/>
        </w:rPr>
        <w:t>Облигации местных органов власти не относятся к составу государственного внутреннего долга Российской Федерации и, соответственно, на них не распространяются ограничения и правила, установленные для долговых обязательств правительства РФ.</w:t>
      </w:r>
    </w:p>
    <w:p w:rsidR="000638D3" w:rsidRDefault="000638D3">
      <w:pPr>
        <w:pStyle w:val="a4"/>
        <w:ind w:firstLine="284"/>
        <w:jc w:val="both"/>
        <w:rPr>
          <w:rFonts w:ascii="Times New Roman" w:hAnsi="Times New Roman"/>
          <w:sz w:val="16"/>
        </w:rPr>
      </w:pPr>
    </w:p>
    <w:p w:rsidR="000638D3" w:rsidRDefault="000638D3">
      <w:pPr>
        <w:pStyle w:val="a4"/>
        <w:ind w:firstLine="284"/>
        <w:jc w:val="both"/>
        <w:rPr>
          <w:rFonts w:ascii="Times New Roman" w:hAnsi="Times New Roman"/>
          <w:b/>
          <w:sz w:val="16"/>
        </w:rPr>
      </w:pPr>
      <w:r>
        <w:rPr>
          <w:rFonts w:ascii="Times New Roman" w:hAnsi="Times New Roman"/>
          <w:b/>
          <w:sz w:val="16"/>
        </w:rPr>
        <w:t>26. Методы воздействия на рыночный курс.</w:t>
      </w:r>
    </w:p>
    <w:p w:rsidR="000638D3" w:rsidRDefault="000638D3">
      <w:pPr>
        <w:pStyle w:val="a4"/>
        <w:ind w:firstLine="284"/>
        <w:jc w:val="both"/>
        <w:rPr>
          <w:rFonts w:ascii="Times New Roman" w:hAnsi="Times New Roman"/>
          <w:sz w:val="16"/>
        </w:rPr>
      </w:pPr>
    </w:p>
    <w:p w:rsidR="000638D3" w:rsidRDefault="000638D3">
      <w:pPr>
        <w:pStyle w:val="a4"/>
        <w:jc w:val="both"/>
        <w:rPr>
          <w:rFonts w:ascii="Times New Roman" w:hAnsi="Times New Roman"/>
          <w:b/>
          <w:color w:val="000000"/>
          <w:sz w:val="16"/>
        </w:rPr>
      </w:pPr>
      <w:r>
        <w:rPr>
          <w:rFonts w:ascii="Times New Roman" w:hAnsi="Times New Roman"/>
          <w:b/>
          <w:sz w:val="16"/>
        </w:rPr>
        <w:t xml:space="preserve">27. Виды опционов. </w:t>
      </w:r>
      <w:r>
        <w:rPr>
          <w:rFonts w:ascii="Times New Roman" w:hAnsi="Times New Roman"/>
          <w:b/>
          <w:color w:val="000000"/>
          <w:sz w:val="16"/>
        </w:rPr>
        <w:t>36. Преимущества опционной торговли.</w:t>
      </w:r>
    </w:p>
    <w:p w:rsidR="000638D3" w:rsidRDefault="000638D3">
      <w:pPr>
        <w:pStyle w:val="a4"/>
        <w:jc w:val="both"/>
        <w:rPr>
          <w:rFonts w:ascii="Times New Roman" w:hAnsi="Times New Roman"/>
          <w:b/>
          <w:sz w:val="16"/>
        </w:rPr>
      </w:pPr>
      <w:r>
        <w:rPr>
          <w:rFonts w:ascii="Times New Roman" w:hAnsi="Times New Roman"/>
          <w:b/>
          <w:color w:val="000000"/>
          <w:sz w:val="16"/>
        </w:rPr>
        <w:t>43. Премия и цена опциона. 47. Виды опционов и операций с ними.</w:t>
      </w:r>
    </w:p>
    <w:p w:rsidR="000638D3" w:rsidRDefault="000638D3">
      <w:pPr>
        <w:pStyle w:val="a9"/>
        <w:tabs>
          <w:tab w:val="left" w:pos="11624"/>
        </w:tabs>
        <w:ind w:left="0" w:right="-58"/>
        <w:rPr>
          <w:rFonts w:ascii="Times New Roman" w:hAnsi="Times New Roman"/>
          <w:sz w:val="16"/>
        </w:rPr>
      </w:pPr>
      <w:r>
        <w:rPr>
          <w:rFonts w:ascii="Times New Roman" w:hAnsi="Times New Roman"/>
          <w:b/>
          <w:sz w:val="16"/>
        </w:rPr>
        <w:t xml:space="preserve">ОПЦИОН </w:t>
      </w:r>
      <w:r>
        <w:rPr>
          <w:rFonts w:ascii="Times New Roman" w:hAnsi="Times New Roman"/>
          <w:sz w:val="16"/>
        </w:rPr>
        <w:t xml:space="preserve">–явл-ся контрактом, предоставляющем его владельцу право купить или продать товар (например ц.б)  по установленной цене в течение опред. периода времени </w:t>
      </w:r>
    </w:p>
    <w:p w:rsidR="000638D3" w:rsidRDefault="000638D3">
      <w:pPr>
        <w:pStyle w:val="a9"/>
        <w:tabs>
          <w:tab w:val="left" w:pos="11624"/>
        </w:tabs>
        <w:ind w:left="0" w:right="-58"/>
        <w:rPr>
          <w:rFonts w:ascii="Times New Roman" w:hAnsi="Times New Roman"/>
          <w:sz w:val="16"/>
          <w:u w:val="single"/>
        </w:rPr>
      </w:pPr>
      <w:r>
        <w:rPr>
          <w:rFonts w:ascii="Times New Roman" w:hAnsi="Times New Roman"/>
          <w:sz w:val="16"/>
          <w:u w:val="single"/>
        </w:rPr>
        <w:t>Опционный контракт страхует ценовые риски.</w:t>
      </w:r>
    </w:p>
    <w:p w:rsidR="000638D3" w:rsidRDefault="000638D3">
      <w:pPr>
        <w:pStyle w:val="a9"/>
        <w:tabs>
          <w:tab w:val="num" w:pos="-3544"/>
          <w:tab w:val="left" w:pos="11624"/>
        </w:tabs>
        <w:ind w:left="0" w:right="-58"/>
        <w:rPr>
          <w:rFonts w:ascii="Times New Roman" w:hAnsi="Times New Roman"/>
          <w:sz w:val="16"/>
        </w:rPr>
      </w:pPr>
      <w:r>
        <w:rPr>
          <w:rFonts w:ascii="Times New Roman" w:hAnsi="Times New Roman"/>
          <w:sz w:val="16"/>
        </w:rPr>
        <w:t xml:space="preserve">С точки зрения сроков исполнения опционы делятся на:     </w:t>
      </w:r>
      <w:r>
        <w:rPr>
          <w:rFonts w:ascii="Times New Roman" w:hAnsi="Times New Roman"/>
          <w:smallCaps/>
          <w:sz w:val="16"/>
        </w:rPr>
        <w:t>АМЕРИКАНСКИЙ</w:t>
      </w:r>
      <w:r>
        <w:rPr>
          <w:rFonts w:ascii="Times New Roman" w:hAnsi="Times New Roman"/>
          <w:sz w:val="16"/>
        </w:rPr>
        <w:t>, к-рый м.б. исполнен в любой день до истечения срока действия контракта.</w:t>
      </w:r>
    </w:p>
    <w:p w:rsidR="000638D3" w:rsidRDefault="000638D3">
      <w:pPr>
        <w:pStyle w:val="a9"/>
        <w:tabs>
          <w:tab w:val="num" w:pos="-3544"/>
          <w:tab w:val="left" w:pos="11624"/>
        </w:tabs>
        <w:ind w:left="0" w:right="-58"/>
        <w:rPr>
          <w:rFonts w:ascii="Times New Roman" w:hAnsi="Times New Roman"/>
          <w:sz w:val="16"/>
        </w:rPr>
      </w:pPr>
      <w:r>
        <w:rPr>
          <w:rFonts w:ascii="Times New Roman" w:hAnsi="Times New Roman"/>
          <w:smallCaps/>
          <w:sz w:val="16"/>
        </w:rPr>
        <w:t>ЕЕВРОПЕЙСКИЙ</w:t>
      </w:r>
      <w:r>
        <w:rPr>
          <w:rFonts w:ascii="Times New Roman" w:hAnsi="Times New Roman"/>
          <w:sz w:val="16"/>
        </w:rPr>
        <w:t>, только в день истечения срока контракта</w:t>
      </w:r>
    </w:p>
    <w:p w:rsidR="000638D3" w:rsidRDefault="000638D3">
      <w:pPr>
        <w:pStyle w:val="a9"/>
        <w:tabs>
          <w:tab w:val="left" w:pos="11624"/>
        </w:tabs>
        <w:ind w:left="0" w:right="0"/>
        <w:rPr>
          <w:rFonts w:ascii="Times New Roman" w:hAnsi="Times New Roman"/>
          <w:sz w:val="16"/>
        </w:rPr>
      </w:pPr>
      <w:r>
        <w:rPr>
          <w:rFonts w:ascii="Times New Roman" w:hAnsi="Times New Roman"/>
          <w:sz w:val="16"/>
        </w:rPr>
        <w:t>Опцион на покупку (опцион - колл)</w:t>
      </w:r>
    </w:p>
    <w:p w:rsidR="000638D3" w:rsidRDefault="000638D3">
      <w:pPr>
        <w:pStyle w:val="a9"/>
        <w:tabs>
          <w:tab w:val="left" w:pos="11624"/>
        </w:tabs>
        <w:ind w:left="0" w:right="0"/>
        <w:rPr>
          <w:rFonts w:ascii="Times New Roman" w:hAnsi="Times New Roman"/>
          <w:sz w:val="16"/>
        </w:rPr>
      </w:pPr>
      <w:r>
        <w:rPr>
          <w:rFonts w:ascii="Times New Roman" w:hAnsi="Times New Roman"/>
          <w:sz w:val="16"/>
        </w:rPr>
        <w:t>Опцион на продажу (  опцион - пут)</w:t>
      </w:r>
    </w:p>
    <w:p w:rsidR="000638D3" w:rsidRDefault="000638D3">
      <w:pPr>
        <w:pStyle w:val="a9"/>
        <w:tabs>
          <w:tab w:val="left" w:pos="11624"/>
        </w:tabs>
        <w:ind w:left="0" w:right="-58"/>
        <w:rPr>
          <w:rFonts w:ascii="Times New Roman" w:hAnsi="Times New Roman"/>
          <w:sz w:val="16"/>
        </w:rPr>
      </w:pPr>
      <w:r>
        <w:rPr>
          <w:rFonts w:ascii="Times New Roman" w:hAnsi="Times New Roman"/>
          <w:sz w:val="16"/>
        </w:rPr>
        <w:t>О - КОЛЛ предоставляет покупателю опциона право купить базисный актив у продавца опциона по цене исполнения в устан. сроки или отказаться от этой покупки ИНВЕСТОР, приобретая О - КОЛЛ ожидает повышение курса ст-ти базисного актива.</w:t>
      </w:r>
    </w:p>
    <w:p w:rsidR="000638D3" w:rsidRDefault="000638D3">
      <w:pPr>
        <w:pStyle w:val="a9"/>
        <w:tabs>
          <w:tab w:val="left" w:pos="11624"/>
        </w:tabs>
        <w:ind w:left="0" w:right="-58"/>
        <w:rPr>
          <w:rFonts w:ascii="Times New Roman" w:hAnsi="Times New Roman"/>
          <w:sz w:val="16"/>
        </w:rPr>
      </w:pPr>
      <w:r>
        <w:rPr>
          <w:rFonts w:ascii="Times New Roman" w:hAnsi="Times New Roman"/>
          <w:sz w:val="16"/>
        </w:rPr>
        <w:t>О - ПУТ  предоставляет покупателю опциона право продать базисный актив по цене исполнения в устан. сроки продавцу опциона или отказаться от его продажи ИНВЕСТОР приобретает О - ПУТ если ожидает падение курс. стоимости базисного актива.</w:t>
      </w:r>
    </w:p>
    <w:p w:rsidR="000638D3" w:rsidRDefault="000638D3">
      <w:pPr>
        <w:pStyle w:val="a9"/>
        <w:tabs>
          <w:tab w:val="left" w:pos="11624"/>
        </w:tabs>
        <w:ind w:left="0" w:right="-58"/>
        <w:rPr>
          <w:rFonts w:ascii="Times New Roman" w:hAnsi="Times New Roman"/>
          <w:sz w:val="16"/>
        </w:rPr>
      </w:pPr>
      <w:r>
        <w:rPr>
          <w:rFonts w:ascii="Times New Roman" w:hAnsi="Times New Roman"/>
          <w:b/>
          <w:i/>
          <w:sz w:val="16"/>
        </w:rPr>
        <w:t>ПО ФОРМЕ РЕАЛИЗАЦИИ</w:t>
      </w:r>
      <w:r>
        <w:rPr>
          <w:rFonts w:ascii="Times New Roman" w:hAnsi="Times New Roman"/>
          <w:sz w:val="16"/>
        </w:rPr>
        <w:t xml:space="preserve"> различают </w:t>
      </w:r>
      <w:r>
        <w:rPr>
          <w:rFonts w:ascii="Times New Roman" w:hAnsi="Times New Roman"/>
          <w:b/>
          <w:i/>
          <w:sz w:val="16"/>
          <w:u w:val="single"/>
        </w:rPr>
        <w:t>опционы:</w:t>
      </w:r>
    </w:p>
    <w:p w:rsidR="000638D3" w:rsidRDefault="000638D3">
      <w:pPr>
        <w:pStyle w:val="a9"/>
        <w:tabs>
          <w:tab w:val="left" w:pos="11624"/>
        </w:tabs>
        <w:ind w:left="0" w:right="-58"/>
        <w:rPr>
          <w:rFonts w:ascii="Times New Roman" w:hAnsi="Times New Roman"/>
          <w:sz w:val="16"/>
        </w:rPr>
      </w:pPr>
      <w:r>
        <w:rPr>
          <w:rFonts w:ascii="Times New Roman" w:hAnsi="Times New Roman"/>
          <w:sz w:val="16"/>
        </w:rPr>
        <w:t xml:space="preserve">1, </w:t>
      </w:r>
      <w:r>
        <w:rPr>
          <w:rFonts w:ascii="Times New Roman" w:hAnsi="Times New Roman"/>
          <w:sz w:val="16"/>
          <w:u w:val="single"/>
        </w:rPr>
        <w:t>С ФИЗИЧЕСКОЙ ПОСТАВКОЙ</w:t>
      </w:r>
      <w:r>
        <w:rPr>
          <w:rFonts w:ascii="Times New Roman" w:hAnsi="Times New Roman"/>
          <w:sz w:val="16"/>
        </w:rPr>
        <w:t>, заложенных в его основу ц. бумаг или товара</w:t>
      </w:r>
    </w:p>
    <w:p w:rsidR="000638D3" w:rsidRDefault="000638D3">
      <w:pPr>
        <w:pStyle w:val="a9"/>
        <w:tabs>
          <w:tab w:val="left" w:pos="11624"/>
        </w:tabs>
        <w:ind w:left="0" w:right="-58"/>
        <w:rPr>
          <w:rFonts w:ascii="Times New Roman" w:hAnsi="Times New Roman"/>
          <w:sz w:val="16"/>
        </w:rPr>
      </w:pPr>
      <w:r>
        <w:rPr>
          <w:rFonts w:ascii="Times New Roman" w:hAnsi="Times New Roman"/>
          <w:sz w:val="16"/>
        </w:rPr>
        <w:t xml:space="preserve">2, </w:t>
      </w:r>
      <w:r>
        <w:rPr>
          <w:rFonts w:ascii="Times New Roman" w:hAnsi="Times New Roman"/>
          <w:sz w:val="16"/>
          <w:u w:val="single"/>
        </w:rPr>
        <w:t>С РАСЧЕТОМ НАЛИЧНЫМ</w:t>
      </w:r>
      <w:r>
        <w:rPr>
          <w:rFonts w:ascii="Times New Roman" w:hAnsi="Times New Roman"/>
          <w:sz w:val="16"/>
        </w:rPr>
        <w:t xml:space="preserve"> , первый аукцион дает ее владельцу право купли  или продажи условленное в опционе кол-во базисного актива по оговорен. цене 2-ой дает его владельцу право получить платеж в виде  разницы м/д ценой базисного актива на рынке реал. товара на момент исполнения обязательств по опциону и ценой его исполнения.</w:t>
      </w:r>
    </w:p>
    <w:p w:rsidR="000638D3" w:rsidRDefault="000638D3">
      <w:pPr>
        <w:pStyle w:val="a9"/>
        <w:tabs>
          <w:tab w:val="left" w:pos="11624"/>
        </w:tabs>
        <w:ind w:left="0" w:right="-58"/>
        <w:rPr>
          <w:rFonts w:ascii="Times New Roman" w:hAnsi="Times New Roman"/>
          <w:sz w:val="16"/>
        </w:rPr>
      </w:pPr>
      <w:r>
        <w:rPr>
          <w:rFonts w:ascii="Times New Roman" w:hAnsi="Times New Roman"/>
          <w:sz w:val="16"/>
        </w:rPr>
        <w:t xml:space="preserve">ОПЦИОНЫ харак-ся </w:t>
      </w:r>
      <w:r>
        <w:rPr>
          <w:rFonts w:ascii="Times New Roman" w:hAnsi="Times New Roman"/>
          <w:sz w:val="16"/>
          <w:u w:val="single"/>
        </w:rPr>
        <w:t>качественными и количественными  хар-ками</w:t>
      </w:r>
      <w:r>
        <w:rPr>
          <w:rFonts w:ascii="Times New Roman" w:hAnsi="Times New Roman"/>
          <w:sz w:val="16"/>
        </w:rPr>
        <w:t>:</w:t>
      </w:r>
    </w:p>
    <w:p w:rsidR="000638D3" w:rsidRDefault="000638D3">
      <w:pPr>
        <w:pStyle w:val="a9"/>
        <w:tabs>
          <w:tab w:val="left" w:pos="11624"/>
        </w:tabs>
        <w:ind w:left="0" w:right="-58"/>
        <w:rPr>
          <w:rFonts w:ascii="Times New Roman" w:hAnsi="Times New Roman"/>
          <w:sz w:val="16"/>
        </w:rPr>
      </w:pPr>
      <w:r>
        <w:rPr>
          <w:rFonts w:ascii="Times New Roman" w:hAnsi="Times New Roman"/>
          <w:b/>
          <w:sz w:val="16"/>
          <w:u w:val="single"/>
        </w:rPr>
        <w:t>качественна</w:t>
      </w:r>
      <w:r>
        <w:rPr>
          <w:rFonts w:ascii="Times New Roman" w:hAnsi="Times New Roman"/>
          <w:b/>
          <w:sz w:val="16"/>
        </w:rPr>
        <w:t>я</w:t>
      </w:r>
      <w:r>
        <w:rPr>
          <w:rFonts w:ascii="Times New Roman" w:hAnsi="Times New Roman"/>
          <w:sz w:val="16"/>
        </w:rPr>
        <w:t xml:space="preserve"> хар-ка – это его вид (колл или пут)</w:t>
      </w:r>
    </w:p>
    <w:p w:rsidR="000638D3" w:rsidRDefault="000638D3">
      <w:pPr>
        <w:pStyle w:val="a9"/>
        <w:tabs>
          <w:tab w:val="left" w:pos="11624"/>
        </w:tabs>
        <w:ind w:left="0" w:right="-58"/>
        <w:rPr>
          <w:rFonts w:ascii="Times New Roman" w:hAnsi="Times New Roman"/>
          <w:sz w:val="16"/>
        </w:rPr>
      </w:pPr>
      <w:r>
        <w:rPr>
          <w:rFonts w:ascii="Times New Roman" w:hAnsi="Times New Roman"/>
          <w:b/>
          <w:sz w:val="16"/>
        </w:rPr>
        <w:t>к</w:t>
      </w:r>
      <w:r>
        <w:rPr>
          <w:rFonts w:ascii="Times New Roman" w:hAnsi="Times New Roman"/>
          <w:b/>
          <w:sz w:val="16"/>
          <w:u w:val="single"/>
        </w:rPr>
        <w:t>оличественны</w:t>
      </w:r>
      <w:r>
        <w:rPr>
          <w:rFonts w:ascii="Times New Roman" w:hAnsi="Times New Roman"/>
          <w:sz w:val="16"/>
        </w:rPr>
        <w:t>е параметры опциона:</w:t>
      </w:r>
    </w:p>
    <w:p w:rsidR="000638D3" w:rsidRDefault="000638D3">
      <w:pPr>
        <w:pStyle w:val="a9"/>
        <w:tabs>
          <w:tab w:val="left" w:pos="11624"/>
        </w:tabs>
        <w:ind w:left="0" w:right="-58"/>
        <w:rPr>
          <w:rFonts w:ascii="Times New Roman" w:hAnsi="Times New Roman"/>
          <w:b/>
          <w:sz w:val="16"/>
        </w:rPr>
      </w:pPr>
    </w:p>
    <w:p w:rsidR="000638D3" w:rsidRDefault="000638D3">
      <w:pPr>
        <w:pStyle w:val="a9"/>
        <w:tabs>
          <w:tab w:val="left" w:pos="11624"/>
        </w:tabs>
        <w:ind w:left="0" w:right="-58"/>
        <w:rPr>
          <w:rFonts w:ascii="Times New Roman" w:hAnsi="Times New Roman"/>
          <w:sz w:val="16"/>
        </w:rPr>
      </w:pPr>
      <w:r>
        <w:rPr>
          <w:rFonts w:ascii="Times New Roman" w:hAnsi="Times New Roman"/>
          <w:b/>
          <w:sz w:val="16"/>
        </w:rPr>
        <w:t>ПРЕМИЯ опциона</w:t>
      </w:r>
      <w:r>
        <w:rPr>
          <w:rFonts w:ascii="Times New Roman" w:hAnsi="Times New Roman"/>
          <w:sz w:val="16"/>
        </w:rPr>
        <w:t xml:space="preserve"> – цена, по которой продается право исполнения опциона</w:t>
      </w:r>
    </w:p>
    <w:p w:rsidR="000638D3" w:rsidRDefault="000638D3">
      <w:pPr>
        <w:pStyle w:val="a9"/>
        <w:tabs>
          <w:tab w:val="num" w:pos="-3402"/>
          <w:tab w:val="left" w:pos="11624"/>
        </w:tabs>
        <w:ind w:left="0" w:right="0" w:firstLine="0"/>
        <w:rPr>
          <w:rFonts w:ascii="Times New Roman" w:hAnsi="Times New Roman"/>
          <w:sz w:val="16"/>
        </w:rPr>
      </w:pPr>
      <w:r>
        <w:rPr>
          <w:rFonts w:ascii="Times New Roman" w:hAnsi="Times New Roman"/>
          <w:sz w:val="16"/>
          <w:u w:val="single"/>
        </w:rPr>
        <w:t>Основные ценообразующие  факторы</w:t>
      </w:r>
      <w:r>
        <w:rPr>
          <w:rFonts w:ascii="Times New Roman" w:hAnsi="Times New Roman"/>
          <w:sz w:val="16"/>
        </w:rPr>
        <w:t xml:space="preserve">: </w:t>
      </w:r>
    </w:p>
    <w:p w:rsidR="000638D3" w:rsidRDefault="000638D3">
      <w:pPr>
        <w:pStyle w:val="a9"/>
        <w:tabs>
          <w:tab w:val="num" w:pos="-3402"/>
          <w:tab w:val="left" w:pos="11624"/>
        </w:tabs>
        <w:ind w:left="0" w:right="0" w:firstLine="0"/>
        <w:rPr>
          <w:rFonts w:ascii="Times New Roman" w:hAnsi="Times New Roman"/>
          <w:sz w:val="16"/>
        </w:rPr>
      </w:pPr>
      <w:r>
        <w:rPr>
          <w:rFonts w:ascii="Times New Roman" w:hAnsi="Times New Roman"/>
          <w:sz w:val="16"/>
        </w:rPr>
        <w:t xml:space="preserve">биржевой курс базисного продукта; </w:t>
      </w:r>
    </w:p>
    <w:p w:rsidR="000638D3" w:rsidRDefault="000638D3">
      <w:pPr>
        <w:pStyle w:val="a9"/>
        <w:tabs>
          <w:tab w:val="num" w:pos="-3402"/>
          <w:tab w:val="left" w:pos="11624"/>
        </w:tabs>
        <w:ind w:left="0" w:right="0" w:firstLine="0"/>
        <w:rPr>
          <w:rFonts w:ascii="Times New Roman" w:hAnsi="Times New Roman"/>
          <w:sz w:val="16"/>
        </w:rPr>
      </w:pPr>
      <w:r>
        <w:rPr>
          <w:rFonts w:ascii="Times New Roman" w:hAnsi="Times New Roman"/>
          <w:sz w:val="16"/>
        </w:rPr>
        <w:t>среднеквадратич. отклонение биржевого курса;</w:t>
      </w:r>
    </w:p>
    <w:p w:rsidR="000638D3" w:rsidRDefault="000638D3">
      <w:pPr>
        <w:pStyle w:val="a9"/>
        <w:tabs>
          <w:tab w:val="num" w:pos="-3402"/>
          <w:tab w:val="left" w:pos="11624"/>
        </w:tabs>
        <w:ind w:left="0" w:right="0" w:firstLine="0"/>
        <w:rPr>
          <w:rFonts w:ascii="Times New Roman" w:hAnsi="Times New Roman"/>
          <w:sz w:val="16"/>
        </w:rPr>
      </w:pPr>
      <w:r>
        <w:rPr>
          <w:rFonts w:ascii="Times New Roman" w:hAnsi="Times New Roman"/>
          <w:sz w:val="16"/>
        </w:rPr>
        <w:t>базисная цена;</w:t>
      </w:r>
    </w:p>
    <w:p w:rsidR="000638D3" w:rsidRDefault="000638D3">
      <w:pPr>
        <w:pStyle w:val="a9"/>
        <w:tabs>
          <w:tab w:val="num" w:pos="-3402"/>
          <w:tab w:val="left" w:pos="11624"/>
        </w:tabs>
        <w:ind w:left="0" w:right="0" w:firstLine="0"/>
        <w:rPr>
          <w:rFonts w:ascii="Times New Roman" w:hAnsi="Times New Roman"/>
          <w:sz w:val="16"/>
        </w:rPr>
      </w:pPr>
      <w:r>
        <w:rPr>
          <w:rFonts w:ascii="Times New Roman" w:hAnsi="Times New Roman"/>
          <w:sz w:val="16"/>
        </w:rPr>
        <w:t xml:space="preserve">остаточный опционный период; </w:t>
      </w:r>
    </w:p>
    <w:p w:rsidR="000638D3" w:rsidRDefault="000638D3">
      <w:pPr>
        <w:pStyle w:val="a9"/>
        <w:tabs>
          <w:tab w:val="num" w:pos="-3402"/>
          <w:tab w:val="left" w:pos="11624"/>
        </w:tabs>
        <w:ind w:left="0" w:right="0" w:firstLine="0"/>
        <w:rPr>
          <w:rFonts w:ascii="Times New Roman" w:hAnsi="Times New Roman"/>
          <w:sz w:val="16"/>
        </w:rPr>
      </w:pPr>
      <w:r>
        <w:rPr>
          <w:rFonts w:ascii="Times New Roman" w:hAnsi="Times New Roman"/>
          <w:sz w:val="16"/>
        </w:rPr>
        <w:t>учет выплаты дивидендов</w:t>
      </w:r>
    </w:p>
    <w:p w:rsidR="000638D3" w:rsidRDefault="000638D3">
      <w:pPr>
        <w:pStyle w:val="a9"/>
        <w:tabs>
          <w:tab w:val="num" w:pos="-3402"/>
          <w:tab w:val="left" w:pos="11624"/>
        </w:tabs>
        <w:ind w:left="0" w:right="0" w:firstLine="0"/>
        <w:rPr>
          <w:rFonts w:ascii="Times New Roman" w:hAnsi="Times New Roman"/>
          <w:b/>
          <w:sz w:val="16"/>
        </w:rPr>
      </w:pPr>
      <w:r>
        <w:rPr>
          <w:rFonts w:ascii="Times New Roman" w:hAnsi="Times New Roman"/>
          <w:b/>
          <w:sz w:val="16"/>
        </w:rPr>
        <w:t>нижняя граница премии = внутренней стоимости опциона</w:t>
      </w:r>
    </w:p>
    <w:p w:rsidR="000638D3" w:rsidRDefault="000638D3">
      <w:pPr>
        <w:pStyle w:val="a9"/>
        <w:tabs>
          <w:tab w:val="num" w:pos="-3402"/>
          <w:tab w:val="left" w:pos="11624"/>
        </w:tabs>
        <w:ind w:left="0" w:right="-58"/>
        <w:rPr>
          <w:rFonts w:ascii="Times New Roman" w:hAnsi="Times New Roman"/>
          <w:sz w:val="16"/>
        </w:rPr>
      </w:pPr>
      <w:r>
        <w:rPr>
          <w:rFonts w:ascii="Times New Roman" w:hAnsi="Times New Roman"/>
          <w:sz w:val="16"/>
          <w:u w:val="single"/>
        </w:rPr>
        <w:t>ВНУТРЕННЯЯ СТОИМОСТЬ ОПЦИОНА</w:t>
      </w:r>
      <w:r>
        <w:rPr>
          <w:rFonts w:ascii="Times New Roman" w:hAnsi="Times New Roman"/>
          <w:sz w:val="16"/>
        </w:rPr>
        <w:t xml:space="preserve"> – доход держателя (покупателя) опциона, который он получил бы в случае немедленной реализации контракта, т.е. разница м/д текущей и исполнительной ценами базисного актива</w:t>
      </w:r>
    </w:p>
    <w:p w:rsidR="000638D3" w:rsidRDefault="000638D3">
      <w:pPr>
        <w:pStyle w:val="a9"/>
        <w:tabs>
          <w:tab w:val="left" w:pos="11624"/>
        </w:tabs>
        <w:ind w:left="0" w:right="-58"/>
        <w:rPr>
          <w:rFonts w:ascii="Times New Roman" w:hAnsi="Times New Roman"/>
          <w:sz w:val="16"/>
        </w:rPr>
      </w:pPr>
      <w:r>
        <w:rPr>
          <w:rFonts w:ascii="Times New Roman" w:hAnsi="Times New Roman"/>
          <w:sz w:val="16"/>
          <w:u w:val="single"/>
        </w:rPr>
        <w:t>КОМПОНЕНТ ПРЕМИИ</w:t>
      </w:r>
      <w:r>
        <w:rPr>
          <w:rFonts w:ascii="Times New Roman" w:hAnsi="Times New Roman"/>
          <w:sz w:val="16"/>
        </w:rPr>
        <w:t xml:space="preserve"> – (внешняя) временная стоимость т.е. разница м./у факт. премией и внутр. ст-тью опциона</w:t>
      </w:r>
    </w:p>
    <w:p w:rsidR="000638D3" w:rsidRDefault="000638D3">
      <w:pPr>
        <w:pStyle w:val="a9"/>
        <w:tabs>
          <w:tab w:val="left" w:pos="11624"/>
        </w:tabs>
        <w:ind w:left="0" w:right="-58"/>
        <w:rPr>
          <w:rFonts w:ascii="Times New Roman" w:hAnsi="Times New Roman"/>
          <w:sz w:val="16"/>
        </w:rPr>
      </w:pPr>
      <w:r>
        <w:rPr>
          <w:rFonts w:ascii="Times New Roman" w:hAnsi="Times New Roman"/>
          <w:sz w:val="16"/>
          <w:u w:val="single"/>
        </w:rPr>
        <w:t>Временная стоимость</w:t>
      </w:r>
      <w:r>
        <w:rPr>
          <w:rFonts w:ascii="Times New Roman" w:hAnsi="Times New Roman"/>
          <w:sz w:val="16"/>
        </w:rPr>
        <w:t xml:space="preserve"> отражает риски по рос. зак-ву ц.б. – опцион подлежит гос. регтстрации</w:t>
      </w:r>
    </w:p>
    <w:p w:rsidR="000638D3" w:rsidRDefault="000638D3">
      <w:pPr>
        <w:pStyle w:val="a4"/>
        <w:ind w:firstLine="284"/>
        <w:jc w:val="both"/>
        <w:rPr>
          <w:rFonts w:ascii="Times New Roman" w:hAnsi="Times New Roman"/>
          <w:sz w:val="16"/>
        </w:rPr>
      </w:pPr>
    </w:p>
    <w:p w:rsidR="000638D3" w:rsidRDefault="000638D3">
      <w:pPr>
        <w:pStyle w:val="a4"/>
        <w:ind w:firstLine="284"/>
        <w:jc w:val="both"/>
        <w:rPr>
          <w:rFonts w:ascii="Times New Roman" w:hAnsi="Times New Roman"/>
          <w:sz w:val="16"/>
        </w:rPr>
      </w:pPr>
    </w:p>
    <w:p w:rsidR="000638D3" w:rsidRDefault="000638D3">
      <w:pPr>
        <w:pStyle w:val="a4"/>
        <w:ind w:firstLine="284"/>
        <w:jc w:val="both"/>
        <w:rPr>
          <w:rFonts w:ascii="Times New Roman" w:hAnsi="Times New Roman"/>
          <w:b/>
          <w:sz w:val="16"/>
        </w:rPr>
      </w:pPr>
      <w:r>
        <w:rPr>
          <w:rFonts w:ascii="Times New Roman" w:hAnsi="Times New Roman"/>
          <w:b/>
          <w:sz w:val="16"/>
        </w:rPr>
        <w:t>28. Хеджирование на РЦБ. Взаимосвязь риска, дохода и доходности.</w:t>
      </w:r>
    </w:p>
    <w:p w:rsidR="000638D3" w:rsidRDefault="000638D3">
      <w:pPr>
        <w:widowControl w:val="0"/>
        <w:spacing w:line="120" w:lineRule="atLeast"/>
        <w:ind w:right="-4" w:firstLine="426"/>
        <w:jc w:val="both"/>
        <w:rPr>
          <w:sz w:val="16"/>
        </w:rPr>
      </w:pPr>
      <w:r>
        <w:rPr>
          <w:b/>
          <w:sz w:val="16"/>
        </w:rPr>
        <w:t>ХЕДЖИРОВАНИЕ</w:t>
      </w:r>
      <w:r>
        <w:rPr>
          <w:sz w:val="16"/>
        </w:rPr>
        <w:t xml:space="preserve"> </w:t>
      </w:r>
    </w:p>
    <w:p w:rsidR="000638D3" w:rsidRDefault="000638D3">
      <w:pPr>
        <w:widowControl w:val="0"/>
        <w:spacing w:line="240" w:lineRule="atLeast"/>
        <w:ind w:left="14" w:right="-4" w:firstLine="426"/>
        <w:jc w:val="both"/>
        <w:rPr>
          <w:sz w:val="16"/>
        </w:rPr>
      </w:pPr>
      <w:r>
        <w:rPr>
          <w:sz w:val="16"/>
        </w:rPr>
        <w:t xml:space="preserve">Если диверсификация - это процесс распределения средств по инвестициям в целях сокращения риска, то хеджирование - это процесс, направленный на снижение риска по основной инвестиции. Большинство арбитражных сделок - это форма хеджирования, когда брокер пытается получить небольшую прибыль за счет неправильного соотношения цен между двумя сходными инструментами, но при этом не обязательно подвергается рыночному или специфическому риску. С точки зрения Марковитца, полный хедж создается тогда, когда позиции по двум инструментам приводят к противоположной корреляции и соответственно, с точки зрения цены, движутся в противоположных направлениях. </w:t>
      </w:r>
    </w:p>
    <w:p w:rsidR="000638D3" w:rsidRDefault="000638D3">
      <w:pPr>
        <w:widowControl w:val="0"/>
        <w:spacing w:line="240" w:lineRule="atLeast"/>
        <w:ind w:left="14" w:right="-4" w:firstLine="426"/>
        <w:jc w:val="both"/>
        <w:rPr>
          <w:sz w:val="16"/>
        </w:rPr>
      </w:pPr>
      <w:r>
        <w:rPr>
          <w:sz w:val="16"/>
        </w:rPr>
        <w:t xml:space="preserve">Все производные инструменты являются естественными продуктами для использования при хеджировании. Концепции хеджа производителя и потребителя. Они показывали использование фьючерсных контрактов для компенсации позиций, подверженных риску (т. е. стоимости базового инструмента) с тем, чтобы гарантировать возможность либо продажи, либо покупки товара или ценной бумаги, лежащих в основе фьючерсного контракта. Другие производные также могут использоваться в качестве инструментов хеджирования при условии, что трейдер определит соотношение в изменении цен на два инструмента. Например, покупка акций и продажа эквивалентной депозитарной расписки; покупка акции и продажа соответствующего количества конвертируемых облигаций; и покупка портфеля акций и продажа фьючерсов на соответствующий индекс фондового рынка. В первых двух случаях необходимо, чтобы регулирование и практика позволяли короткую продажу таких инструментов (и чтобы их можно было взять в кредит для осуществления поставки). </w:t>
      </w:r>
    </w:p>
    <w:p w:rsidR="000638D3" w:rsidRDefault="000638D3">
      <w:pPr>
        <w:pStyle w:val="a4"/>
        <w:ind w:left="14" w:right="-4" w:firstLine="284"/>
        <w:jc w:val="both"/>
        <w:rPr>
          <w:rFonts w:ascii="Times New Roman" w:hAnsi="Times New Roman"/>
          <w:sz w:val="16"/>
        </w:rPr>
      </w:pPr>
      <w:r>
        <w:rPr>
          <w:rFonts w:ascii="Times New Roman" w:hAnsi="Times New Roman"/>
          <w:sz w:val="16"/>
        </w:rPr>
        <w:t>Опционы или сочетание опционов колл и пут также могут быть использованы в целях хеджирования. Например, если у инвестора имеется акция по цене 100, он может приобрести трехмесячный опцион пут с ценой исполнения 100 за 4 (что дает ему право, но не обязанность на продажу акций по 100). Фактически инвестор захеджировал только свой риск на случай падения цены: если цена акции упадет, он может быть уверен, что продаст акции за 96 (т. е. 100 минус премия 4). Однако, если цена акции поднимется, он потеряет только 4, но получит оставшуюся часть повышения цены.</w:t>
      </w:r>
    </w:p>
    <w:p w:rsidR="000638D3" w:rsidRDefault="000638D3">
      <w:pPr>
        <w:pStyle w:val="a4"/>
        <w:ind w:left="14" w:right="-4" w:firstLine="284"/>
        <w:jc w:val="both"/>
        <w:rPr>
          <w:rFonts w:ascii="Times New Roman" w:hAnsi="Times New Roman"/>
          <w:sz w:val="16"/>
        </w:rPr>
      </w:pPr>
    </w:p>
    <w:p w:rsidR="000638D3" w:rsidRDefault="000638D3">
      <w:pPr>
        <w:pStyle w:val="a4"/>
        <w:ind w:left="11" w:right="-6" w:hanging="11"/>
        <w:jc w:val="both"/>
        <w:rPr>
          <w:rFonts w:ascii="Times New Roman" w:hAnsi="Times New Roman"/>
          <w:b/>
          <w:sz w:val="16"/>
        </w:rPr>
      </w:pPr>
      <w:r>
        <w:rPr>
          <w:rFonts w:ascii="Times New Roman" w:hAnsi="Times New Roman"/>
          <w:b/>
          <w:sz w:val="16"/>
        </w:rPr>
        <w:tab/>
        <w:t>55. Что не является ЦБ по российскому законодательству. Суррогты ЦБ.</w:t>
      </w:r>
    </w:p>
    <w:p w:rsidR="000638D3" w:rsidRDefault="000638D3">
      <w:pPr>
        <w:ind w:firstLine="567"/>
        <w:jc w:val="both"/>
        <w:rPr>
          <w:sz w:val="16"/>
        </w:rPr>
      </w:pPr>
      <w:r>
        <w:rPr>
          <w:sz w:val="16"/>
        </w:rPr>
        <w:t xml:space="preserve"> Суррогат ценной бумаги (акции, облигации и т.п.) - это финансовый инструмент, имеющий назначение и обладающий чертами ценной бумаги, но не признаваемый законодательством и традицией в качестве таковой, не регулируемый государством или в ином общепринятом порядке.</w:t>
      </w:r>
    </w:p>
    <w:p w:rsidR="000638D3" w:rsidRDefault="000638D3">
      <w:pPr>
        <w:ind w:firstLine="567"/>
        <w:jc w:val="both"/>
        <w:rPr>
          <w:sz w:val="16"/>
        </w:rPr>
      </w:pPr>
      <w:r>
        <w:rPr>
          <w:b/>
          <w:sz w:val="16"/>
        </w:rPr>
        <w:t xml:space="preserve">Цели выпуска суррогатов </w:t>
      </w:r>
      <w:r>
        <w:rPr>
          <w:sz w:val="16"/>
        </w:rPr>
        <w:t xml:space="preserve">- </w:t>
      </w:r>
      <w:r>
        <w:rPr>
          <w:b/>
          <w:sz w:val="16"/>
        </w:rPr>
        <w:t>а)</w:t>
      </w:r>
      <w:r>
        <w:rPr>
          <w:sz w:val="16"/>
        </w:rPr>
        <w:t xml:space="preserve"> привлечение денежных средств в обход государственного лицензирования подобной деятельности, </w:t>
      </w:r>
      <w:r>
        <w:rPr>
          <w:b/>
          <w:sz w:val="16"/>
        </w:rPr>
        <w:t>б)</w:t>
      </w:r>
      <w:r>
        <w:rPr>
          <w:sz w:val="16"/>
        </w:rPr>
        <w:t xml:space="preserve"> выпуск ценных бумаг - суррогатов наличности; </w:t>
      </w:r>
      <w:r>
        <w:rPr>
          <w:b/>
          <w:sz w:val="16"/>
        </w:rPr>
        <w:t>в)</w:t>
      </w:r>
      <w:r>
        <w:rPr>
          <w:sz w:val="16"/>
        </w:rPr>
        <w:t xml:space="preserve"> обход экономических нормативов, устанавливаемых государством и вызывающих дополнительные издержки у эмитентов (налоги, сборы на лицензирование, отчисление в фонд обязательных резервов в центральном банке, обязательное резервирование средств для покрытия возможных убытков от обесценения ценных бумаг и т.п.); </w:t>
      </w:r>
      <w:r>
        <w:rPr>
          <w:b/>
          <w:sz w:val="16"/>
        </w:rPr>
        <w:t>г)</w:t>
      </w:r>
      <w:r>
        <w:rPr>
          <w:sz w:val="16"/>
        </w:rPr>
        <w:t xml:space="preserve"> финансовые мошеничества; </w:t>
      </w:r>
      <w:r>
        <w:rPr>
          <w:b/>
          <w:sz w:val="16"/>
        </w:rPr>
        <w:t>д)</w:t>
      </w:r>
      <w:r>
        <w:rPr>
          <w:sz w:val="16"/>
        </w:rPr>
        <w:t xml:space="preserve"> обход принципа раскрытия информации.</w:t>
      </w:r>
    </w:p>
    <w:p w:rsidR="000638D3" w:rsidRDefault="000638D3">
      <w:pPr>
        <w:ind w:firstLine="567"/>
        <w:jc w:val="both"/>
        <w:rPr>
          <w:sz w:val="16"/>
        </w:rPr>
      </w:pPr>
      <w:r>
        <w:rPr>
          <w:sz w:val="16"/>
          <w:u w:val="single"/>
        </w:rPr>
        <w:t>Суррогаты акций.</w:t>
      </w:r>
      <w:r>
        <w:rPr>
          <w:b/>
          <w:sz w:val="16"/>
        </w:rPr>
        <w:t xml:space="preserve"> </w:t>
      </w:r>
      <w:r>
        <w:rPr>
          <w:sz w:val="16"/>
        </w:rPr>
        <w:t xml:space="preserve">В этом качестве выступают так называемые  </w:t>
      </w:r>
      <w:r>
        <w:rPr>
          <w:b/>
          <w:sz w:val="16"/>
        </w:rPr>
        <w:t>предъявительские ценные бумаги</w:t>
      </w:r>
      <w:r>
        <w:rPr>
          <w:sz w:val="16"/>
        </w:rPr>
        <w:t xml:space="preserve"> (примеры выпуска дал концерн "ОЛБИ-Дипломат", "АVVА" и другие агрессивные финансовые структуры; выпуск практикуется со второго полугодия 1993 г.).</w:t>
      </w:r>
    </w:p>
    <w:p w:rsidR="000638D3" w:rsidRDefault="000638D3">
      <w:pPr>
        <w:pStyle w:val="a4"/>
        <w:ind w:left="14" w:right="-4" w:firstLine="284"/>
        <w:jc w:val="both"/>
        <w:rPr>
          <w:rFonts w:ascii="Times New Roman" w:hAnsi="Times New Roman"/>
          <w:sz w:val="16"/>
        </w:rPr>
      </w:pPr>
      <w:r>
        <w:rPr>
          <w:rFonts w:ascii="Times New Roman" w:hAnsi="Times New Roman"/>
          <w:sz w:val="16"/>
        </w:rPr>
        <w:t xml:space="preserve">суррогата акций - </w:t>
      </w:r>
      <w:r>
        <w:rPr>
          <w:rFonts w:ascii="Times New Roman" w:hAnsi="Times New Roman"/>
          <w:sz w:val="16"/>
          <w:u w:val="single"/>
        </w:rPr>
        <w:t>билеты</w:t>
      </w:r>
      <w:r>
        <w:rPr>
          <w:rFonts w:ascii="Times New Roman" w:hAnsi="Times New Roman"/>
          <w:sz w:val="16"/>
        </w:rPr>
        <w:t>, дающие право на владение долей акций (первые выпуски билетов "МММ").</w:t>
      </w:r>
    </w:p>
    <w:p w:rsidR="000638D3" w:rsidRDefault="000638D3">
      <w:pPr>
        <w:ind w:firstLine="567"/>
        <w:jc w:val="both"/>
        <w:rPr>
          <w:sz w:val="16"/>
        </w:rPr>
      </w:pPr>
      <w:r>
        <w:rPr>
          <w:sz w:val="16"/>
        </w:rPr>
        <w:t>Суррогаты, выпускаемые небанковскими финансовыми институтами (страховыми компаниями, пенсионными фондами и т.п.). Пример такого суррогата - обращающегося страхового полиса (стандартного страхового контракта), выпущенного Рождественской страховой компанией  в начале 1992 г., приведен во вставке. Пример немного смешной, однако, история умалчивает, каковы последствия инвестиций, сделанных в этот суррогат частными лицами.</w:t>
      </w:r>
    </w:p>
    <w:p w:rsidR="000638D3" w:rsidRDefault="000638D3">
      <w:pPr>
        <w:pStyle w:val="a4"/>
        <w:ind w:left="14" w:right="-4" w:firstLine="284"/>
        <w:jc w:val="both"/>
        <w:rPr>
          <w:rFonts w:ascii="Times New Roman" w:hAnsi="Times New Roman"/>
          <w:sz w:val="16"/>
        </w:rPr>
      </w:pPr>
      <w:r>
        <w:rPr>
          <w:rFonts w:ascii="Times New Roman" w:hAnsi="Times New Roman"/>
          <w:sz w:val="16"/>
        </w:rPr>
        <w:t>Другого рода суррогат может выпускаться пенсионными фондами - пенсионный сберегательный полис.</w:t>
      </w:r>
    </w:p>
    <w:p w:rsidR="000638D3" w:rsidRDefault="000638D3">
      <w:pPr>
        <w:pStyle w:val="a4"/>
        <w:ind w:left="14" w:right="-4" w:firstLine="284"/>
        <w:jc w:val="both"/>
        <w:rPr>
          <w:rFonts w:ascii="Times New Roman" w:hAnsi="Times New Roman"/>
          <w:sz w:val="16"/>
        </w:rPr>
      </w:pPr>
    </w:p>
    <w:p w:rsidR="000638D3" w:rsidRDefault="000638D3">
      <w:pPr>
        <w:pStyle w:val="a4"/>
        <w:ind w:left="14" w:right="-4" w:firstLine="284"/>
        <w:jc w:val="both"/>
        <w:rPr>
          <w:rFonts w:ascii="Times New Roman" w:hAnsi="Times New Roman"/>
          <w:b/>
          <w:sz w:val="16"/>
        </w:rPr>
      </w:pPr>
      <w:r>
        <w:rPr>
          <w:rFonts w:ascii="Times New Roman" w:hAnsi="Times New Roman"/>
          <w:b/>
          <w:sz w:val="16"/>
        </w:rPr>
        <w:t>29. Производные ЦБ: их виды.</w:t>
      </w:r>
    </w:p>
    <w:p w:rsidR="000638D3" w:rsidRDefault="000638D3">
      <w:pPr>
        <w:pStyle w:val="a4"/>
        <w:ind w:left="14" w:right="-4" w:firstLine="284"/>
        <w:jc w:val="both"/>
        <w:rPr>
          <w:rFonts w:ascii="Times New Roman" w:hAnsi="Times New Roman"/>
          <w:sz w:val="16"/>
        </w:rPr>
      </w:pPr>
      <w:r>
        <w:rPr>
          <w:rFonts w:ascii="Times New Roman" w:hAnsi="Times New Roman"/>
          <w:b/>
          <w:sz w:val="16"/>
        </w:rPr>
        <w:t>Производные ценные бумаги</w:t>
      </w:r>
      <w:r>
        <w:rPr>
          <w:rFonts w:ascii="Times New Roman" w:hAnsi="Times New Roman"/>
          <w:sz w:val="16"/>
        </w:rPr>
        <w:t xml:space="preserve"> - любые ценные бумаги, удостоверяющие право владельца на покупку или продажу первичных ценных бумаг - акций, облигаций, государственных долговых обязательств. К числу таких бумаг можно отнести опционы, финансовые фьючерсы, подписные права.</w:t>
      </w:r>
    </w:p>
    <w:p w:rsidR="000638D3" w:rsidRDefault="000638D3">
      <w:pPr>
        <w:pStyle w:val="a4"/>
        <w:ind w:left="14" w:right="-4" w:firstLine="284"/>
        <w:jc w:val="both"/>
        <w:rPr>
          <w:rFonts w:ascii="Times New Roman" w:hAnsi="Times New Roman"/>
          <w:b/>
          <w:sz w:val="16"/>
        </w:rPr>
      </w:pPr>
    </w:p>
    <w:p w:rsidR="000638D3" w:rsidRDefault="000638D3">
      <w:pPr>
        <w:pStyle w:val="a4"/>
        <w:ind w:left="14" w:right="-4" w:firstLine="284"/>
        <w:jc w:val="both"/>
        <w:rPr>
          <w:rFonts w:ascii="Times New Roman" w:hAnsi="Times New Roman"/>
          <w:b/>
          <w:sz w:val="16"/>
        </w:rPr>
      </w:pPr>
      <w:r>
        <w:rPr>
          <w:rFonts w:ascii="Times New Roman" w:hAnsi="Times New Roman"/>
          <w:b/>
          <w:sz w:val="16"/>
        </w:rPr>
        <w:t>30. Государственные ЦБ: история, виды, характеристика.</w:t>
      </w:r>
    </w:p>
    <w:p w:rsidR="000638D3" w:rsidRDefault="000638D3">
      <w:pPr>
        <w:pStyle w:val="a4"/>
        <w:ind w:left="14" w:right="-4" w:firstLine="284"/>
        <w:jc w:val="both"/>
        <w:rPr>
          <w:rFonts w:ascii="Times New Roman" w:hAnsi="Times New Roman"/>
          <w:sz w:val="16"/>
        </w:rPr>
      </w:pPr>
    </w:p>
    <w:p w:rsidR="000638D3" w:rsidRDefault="000638D3">
      <w:pPr>
        <w:pStyle w:val="21"/>
        <w:widowControl w:val="0"/>
        <w:rPr>
          <w:snapToGrid w:val="0"/>
          <w:sz w:val="16"/>
        </w:rPr>
      </w:pPr>
      <w:r>
        <w:rPr>
          <w:snapToGrid w:val="0"/>
          <w:sz w:val="16"/>
        </w:rPr>
        <w:t>ГКО - государственные краткосрочные обязательства. ГКО - бездокументарные, именные, дисконтные. Номинал - 1000 рублей. Выпускаются на сроки 3, 6 месяцев и 1 год. Эмитент - МинФин РФ. ЦБ РФ размещает, обслуживает и погашает облигационные займы. Размещение выпусков ГКО ЦБ осуществляет через официальных дилеров. Преобрести ГКО могут физические и юридические лица, резиденты и не резиденты.</w:t>
      </w:r>
    </w:p>
    <w:p w:rsidR="000638D3" w:rsidRDefault="000638D3">
      <w:pPr>
        <w:widowControl w:val="0"/>
        <w:jc w:val="both"/>
        <w:rPr>
          <w:snapToGrid w:val="0"/>
          <w:sz w:val="16"/>
        </w:rPr>
      </w:pPr>
      <w:r>
        <w:rPr>
          <w:snapToGrid w:val="0"/>
          <w:sz w:val="16"/>
        </w:rPr>
        <w:t>МинФин - ЦБ - дилеры - клиент головной дипозитарий - субдипозитарий</w:t>
      </w:r>
    </w:p>
    <w:p w:rsidR="000638D3" w:rsidRDefault="000638D3">
      <w:pPr>
        <w:widowControl w:val="0"/>
        <w:jc w:val="both"/>
        <w:rPr>
          <w:snapToGrid w:val="0"/>
          <w:sz w:val="16"/>
        </w:rPr>
      </w:pPr>
      <w:r>
        <w:rPr>
          <w:snapToGrid w:val="0"/>
          <w:sz w:val="16"/>
        </w:rPr>
        <w:t xml:space="preserve">Все желающие приобрести ГКО при размещении могут обратиться к официальному дилеру, подав ему заявку двух типов: конкурентная (клиент указывает количество и желаемую цену приобретения бумаг в процентах от номинала) и неконкурентная (цена не указывается). Дилеры, собрав заявки клиентов, и присоеденив к ним свою заявку, не позже чем за один день до начала размещения, пересылают их в аукционную комиссию ММВБ, где происходит первичное  размещение в форме заочного аукциона. Наименьшая цена реализуемой бумаги - цена отсечения. По результатам аукционных торгов рассчитывается средневзвешенная цена аукциона, по которой будут удовлетворяться неконкурентные заявки. Для учета наличия и движения ГКО на руках их владельцев используется депозитарная система,которая включает в себя головной депозитарий при ММВБ и субдипозитарии дилеров. В головном дипозитарии каждому дилеру открывается два счета: счет А - на нем фиксируется количество бумаг данной серии, которые дилер приобрел для себя и счет Б - на нем фиксируется количество бумаг данной серии, которые дилер приобрел для своих клиентов. В субдипозитариях каждому клиенту открывается счет депо, на котором фиксируется количество бумаг данной серии, приобретенных дилером для данного клиента. Владелец ГКО может распорядится ими двояким способом: можно дождаться срока погашения и предъявить их к погашению, а можно поиграть ими на вторичном рынке в торговой системе, т.е. продавать бумаги одной серии и покупать бумаги других серий. Расчетная система осуществляет взаимный расчет между официальными дилерами за проданные / купленные бумаги за сессию. На подобие рынка ГКО начали возникать региональные бумаги. </w:t>
      </w:r>
    </w:p>
    <w:p w:rsidR="000638D3" w:rsidRDefault="000638D3">
      <w:pPr>
        <w:pStyle w:val="21"/>
        <w:widowControl w:val="0"/>
        <w:rPr>
          <w:snapToGrid w:val="0"/>
          <w:sz w:val="16"/>
        </w:rPr>
      </w:pPr>
      <w:r>
        <w:rPr>
          <w:snapToGrid w:val="0"/>
          <w:sz w:val="16"/>
        </w:rPr>
        <w:t>С целью привлечения годовых денежных займов на более выгодных для государства условиях, по сравнению с годовыми ГКО, была сконструирована новая бумага - "Облигация государственного займа с переменным купоном (ОФЗ-ПК)". Эта бумага бездокументарная, именная, купонная, номинал = 1.000 рублей, срок выпуска 1 и 2 года, эмитент - МинФин РФ, а ЦБ размещает, обслуживает и погашает. Эта бумага полностью вписывалась в инфраструктуру рынка ГКО, т.е. ее размещали те же дилеры, учет прав владельцев велся в депозитарной системе, вторичные торги велись в тех же торговых системах, что и ГКО. Отличие этой бумаги и главная ее идея - переменная ставка купонного дохода, которая объявлялась для каждого купонного периода в отдельности за 7 дней до его начала. Эта  ставка рассчитывалась как средневзвешенная доходность рынка ГКО за 3 месяца до рассчета данной ставки.</w:t>
      </w:r>
    </w:p>
    <w:p w:rsidR="000638D3" w:rsidRDefault="000638D3">
      <w:pPr>
        <w:pStyle w:val="a4"/>
        <w:ind w:left="14" w:right="-4" w:firstLine="284"/>
        <w:jc w:val="both"/>
        <w:rPr>
          <w:rFonts w:ascii="Times New Roman" w:hAnsi="Times New Roman"/>
          <w:sz w:val="16"/>
        </w:rPr>
      </w:pPr>
    </w:p>
    <w:p w:rsidR="000638D3" w:rsidRDefault="000638D3">
      <w:pPr>
        <w:pStyle w:val="a4"/>
        <w:ind w:left="14" w:right="-4"/>
        <w:jc w:val="both"/>
        <w:rPr>
          <w:rFonts w:ascii="Times New Roman" w:hAnsi="Times New Roman"/>
          <w:b/>
          <w:sz w:val="16"/>
        </w:rPr>
      </w:pPr>
    </w:p>
    <w:p w:rsidR="000638D3" w:rsidRDefault="000638D3">
      <w:pPr>
        <w:pStyle w:val="a4"/>
        <w:ind w:left="14" w:right="-4"/>
        <w:jc w:val="both"/>
        <w:rPr>
          <w:rFonts w:ascii="Times New Roman" w:hAnsi="Times New Roman"/>
          <w:b/>
          <w:sz w:val="16"/>
        </w:rPr>
      </w:pPr>
    </w:p>
    <w:p w:rsidR="000638D3" w:rsidRDefault="000638D3">
      <w:pPr>
        <w:pStyle w:val="a4"/>
        <w:ind w:left="14" w:right="-4"/>
        <w:jc w:val="both"/>
        <w:rPr>
          <w:rFonts w:ascii="Times New Roman" w:hAnsi="Times New Roman"/>
          <w:b/>
          <w:sz w:val="16"/>
        </w:rPr>
      </w:pPr>
    </w:p>
    <w:p w:rsidR="000638D3" w:rsidRDefault="000638D3">
      <w:pPr>
        <w:pStyle w:val="a4"/>
        <w:ind w:left="14" w:right="-4"/>
        <w:jc w:val="both"/>
        <w:rPr>
          <w:rFonts w:ascii="Times New Roman" w:hAnsi="Times New Roman"/>
          <w:b/>
          <w:sz w:val="16"/>
        </w:rPr>
      </w:pPr>
    </w:p>
    <w:p w:rsidR="000638D3" w:rsidRDefault="000638D3">
      <w:pPr>
        <w:pStyle w:val="a4"/>
        <w:ind w:left="14" w:right="-4"/>
        <w:jc w:val="both"/>
        <w:rPr>
          <w:rFonts w:ascii="Times New Roman" w:hAnsi="Times New Roman"/>
          <w:b/>
          <w:sz w:val="16"/>
        </w:rPr>
      </w:pPr>
      <w:r>
        <w:rPr>
          <w:rFonts w:ascii="Times New Roman" w:hAnsi="Times New Roman"/>
          <w:b/>
          <w:sz w:val="16"/>
        </w:rPr>
        <w:t>32. Форвардные контракты.</w:t>
      </w:r>
    </w:p>
    <w:p w:rsidR="000638D3" w:rsidRDefault="000638D3">
      <w:pPr>
        <w:pStyle w:val="a9"/>
        <w:tabs>
          <w:tab w:val="left" w:pos="11624"/>
        </w:tabs>
        <w:ind w:left="0" w:firstLine="284"/>
        <w:rPr>
          <w:rFonts w:ascii="Times New Roman" w:hAnsi="Times New Roman"/>
          <w:sz w:val="16"/>
        </w:rPr>
      </w:pPr>
      <w:r>
        <w:rPr>
          <w:rFonts w:ascii="Times New Roman" w:hAnsi="Times New Roman"/>
          <w:b/>
          <w:sz w:val="16"/>
          <w:u w:val="single"/>
        </w:rPr>
        <w:t>ФОРВАРДНЫЙ КОНТРАКТ</w:t>
      </w:r>
      <w:r>
        <w:rPr>
          <w:rFonts w:ascii="Times New Roman" w:hAnsi="Times New Roman"/>
          <w:sz w:val="16"/>
        </w:rPr>
        <w:t xml:space="preserve"> – соглашение м/у. сторонами о будущей поставке базисного актива, которое заключается вне биржи.</w:t>
      </w:r>
    </w:p>
    <w:p w:rsidR="000638D3" w:rsidRDefault="000638D3">
      <w:pPr>
        <w:pStyle w:val="a9"/>
        <w:tabs>
          <w:tab w:val="left" w:pos="11624"/>
        </w:tabs>
        <w:ind w:left="0" w:firstLine="284"/>
        <w:rPr>
          <w:rFonts w:ascii="Times New Roman" w:hAnsi="Times New Roman"/>
          <w:sz w:val="16"/>
        </w:rPr>
      </w:pPr>
      <w:r>
        <w:rPr>
          <w:rFonts w:ascii="Times New Roman" w:hAnsi="Times New Roman"/>
          <w:sz w:val="16"/>
        </w:rPr>
        <w:t>Все условия сделки оговариваются в момент заключения договора. Исполнение контракта происходит в соответствии данными усл. в назначенные сроки.</w:t>
      </w:r>
    </w:p>
    <w:p w:rsidR="000638D3" w:rsidRDefault="000638D3">
      <w:pPr>
        <w:pStyle w:val="a9"/>
        <w:tabs>
          <w:tab w:val="left" w:pos="11624"/>
        </w:tabs>
        <w:ind w:left="0" w:firstLine="284"/>
        <w:rPr>
          <w:rFonts w:ascii="Times New Roman" w:hAnsi="Times New Roman"/>
          <w:sz w:val="16"/>
        </w:rPr>
      </w:pPr>
      <w:r>
        <w:rPr>
          <w:rFonts w:ascii="Times New Roman" w:hAnsi="Times New Roman"/>
          <w:sz w:val="16"/>
        </w:rPr>
        <w:t>ФОРВАРДНЫЕ контракты заключаются как правило в целях осуществления реализации продажи и покупки соответ-ого актива и страхование поставщика или покупателя от неблагоприятного изменения цены.</w:t>
      </w:r>
    </w:p>
    <w:p w:rsidR="000638D3" w:rsidRDefault="000638D3">
      <w:pPr>
        <w:pStyle w:val="a9"/>
        <w:tabs>
          <w:tab w:val="left" w:pos="11624"/>
        </w:tabs>
        <w:ind w:left="0" w:firstLine="284"/>
        <w:rPr>
          <w:rFonts w:ascii="Times New Roman" w:hAnsi="Times New Roman"/>
          <w:sz w:val="16"/>
        </w:rPr>
      </w:pPr>
      <w:r>
        <w:rPr>
          <w:rFonts w:ascii="Times New Roman" w:hAnsi="Times New Roman"/>
          <w:b/>
          <w:i/>
          <w:sz w:val="16"/>
          <w:u w:val="single"/>
        </w:rPr>
        <w:t>Форвардный контракт</w:t>
      </w:r>
      <w:r>
        <w:rPr>
          <w:rFonts w:ascii="Times New Roman" w:hAnsi="Times New Roman"/>
          <w:sz w:val="16"/>
        </w:rPr>
        <w:t xml:space="preserve"> м. заключаться с целью игры на разнице курсов базисного актива.</w:t>
      </w:r>
    </w:p>
    <w:p w:rsidR="000638D3" w:rsidRDefault="000638D3">
      <w:pPr>
        <w:pStyle w:val="a9"/>
        <w:tabs>
          <w:tab w:val="left" w:pos="11624"/>
        </w:tabs>
        <w:ind w:left="0" w:firstLine="284"/>
        <w:rPr>
          <w:rFonts w:ascii="Times New Roman" w:hAnsi="Times New Roman"/>
          <w:sz w:val="16"/>
        </w:rPr>
      </w:pPr>
      <w:r>
        <w:rPr>
          <w:rFonts w:ascii="Times New Roman" w:hAnsi="Times New Roman"/>
          <w:sz w:val="16"/>
          <w:u w:val="single"/>
        </w:rPr>
        <w:t>ПРИ ЗАКЛЮЧЕНИЕ ФОРВ. КОНТРАКТА</w:t>
      </w:r>
      <w:r>
        <w:rPr>
          <w:rFonts w:ascii="Times New Roman" w:hAnsi="Times New Roman"/>
          <w:sz w:val="16"/>
        </w:rPr>
        <w:t xml:space="preserve"> стороны согласовывают цену, по которой б. исполнена  сделка. Данная цена наз-ся </w:t>
      </w:r>
      <w:r>
        <w:rPr>
          <w:rFonts w:ascii="Times New Roman" w:hAnsi="Times New Roman"/>
          <w:sz w:val="16"/>
          <w:u w:val="single"/>
        </w:rPr>
        <w:t>ЦЕНОЙ ПОСТАВКИ</w:t>
      </w:r>
      <w:r>
        <w:rPr>
          <w:rFonts w:ascii="Times New Roman" w:hAnsi="Times New Roman"/>
          <w:sz w:val="16"/>
        </w:rPr>
        <w:t>. Она остается неизменной в течение всего действия ФОРВ. контракта.</w:t>
      </w:r>
    </w:p>
    <w:p w:rsidR="000638D3" w:rsidRDefault="000638D3">
      <w:pPr>
        <w:pStyle w:val="a4"/>
        <w:ind w:left="14" w:right="-4"/>
        <w:jc w:val="both"/>
        <w:rPr>
          <w:rFonts w:ascii="Times New Roman" w:hAnsi="Times New Roman"/>
          <w:sz w:val="16"/>
        </w:rPr>
      </w:pPr>
    </w:p>
    <w:p w:rsidR="000638D3" w:rsidRDefault="000638D3">
      <w:pPr>
        <w:pStyle w:val="a4"/>
        <w:ind w:left="14" w:right="-4"/>
        <w:jc w:val="both"/>
        <w:rPr>
          <w:rFonts w:ascii="Times New Roman" w:hAnsi="Times New Roman"/>
          <w:b/>
          <w:sz w:val="16"/>
        </w:rPr>
      </w:pPr>
      <w:r>
        <w:rPr>
          <w:rFonts w:ascii="Times New Roman" w:hAnsi="Times New Roman"/>
          <w:b/>
          <w:sz w:val="16"/>
        </w:rPr>
        <w:t>33. Основные типы банковских сертификатов.</w:t>
      </w:r>
    </w:p>
    <w:p w:rsidR="000638D3" w:rsidRDefault="000638D3">
      <w:pPr>
        <w:pStyle w:val="3"/>
        <w:rPr>
          <w:sz w:val="16"/>
        </w:rPr>
      </w:pPr>
      <w:r>
        <w:rPr>
          <w:sz w:val="16"/>
        </w:rPr>
        <w:t>Депозитные и сберегательные сертификаты</w:t>
      </w:r>
    </w:p>
    <w:p w:rsidR="000638D3" w:rsidRDefault="000638D3">
      <w:pPr>
        <w:shd w:val="clear" w:color="auto" w:fill="FFFFFF"/>
        <w:jc w:val="both"/>
        <w:rPr>
          <w:snapToGrid w:val="0"/>
          <w:sz w:val="16"/>
        </w:rPr>
      </w:pPr>
      <w:r>
        <w:rPr>
          <w:snapToGrid w:val="0"/>
          <w:color w:val="000000"/>
          <w:sz w:val="16"/>
        </w:rPr>
        <w:t>Банки используют различные способы зарабатывания денег, в том числе: кредитование под залог ценных бумаг и покупку ценных бумаг за собственный счет; покупку и продажу ценных бумаг на рынке по поручению и за счет клиентов; хранение и управление ценными бумагами кли</w:t>
      </w:r>
      <w:r>
        <w:rPr>
          <w:snapToGrid w:val="0"/>
          <w:color w:val="000000"/>
          <w:sz w:val="16"/>
        </w:rPr>
        <w:softHyphen/>
        <w:t>ентов. В связи с этим представляют интерес депозитные и сберегательные сертификаты, эмитентами которых выс</w:t>
      </w:r>
      <w:r>
        <w:rPr>
          <w:snapToGrid w:val="0"/>
          <w:color w:val="000000"/>
          <w:sz w:val="16"/>
        </w:rPr>
        <w:softHyphen/>
        <w:t>тупают коммерческие банки. Для этого необходимо иметь лицензию Банка России (письмо Банка России № 14-3-30 от 10 февраля 1992 г. «О депозитных и сберегательных сер</w:t>
      </w:r>
      <w:r>
        <w:rPr>
          <w:snapToGrid w:val="0"/>
          <w:color w:val="000000"/>
          <w:sz w:val="16"/>
        </w:rPr>
        <w:softHyphen/>
        <w:t>тификатах банков»).</w:t>
      </w:r>
    </w:p>
    <w:p w:rsidR="000638D3" w:rsidRDefault="000638D3">
      <w:pPr>
        <w:shd w:val="clear" w:color="auto" w:fill="FFFFFF"/>
        <w:jc w:val="both"/>
        <w:rPr>
          <w:snapToGrid w:val="0"/>
          <w:sz w:val="16"/>
        </w:rPr>
      </w:pPr>
      <w:r>
        <w:rPr>
          <w:snapToGrid w:val="0"/>
          <w:color w:val="000000"/>
          <w:sz w:val="16"/>
        </w:rPr>
        <w:t xml:space="preserve">В соответствии с существующим законодательством </w:t>
      </w:r>
      <w:r>
        <w:rPr>
          <w:i/>
          <w:snapToGrid w:val="0"/>
          <w:color w:val="000000"/>
          <w:sz w:val="16"/>
        </w:rPr>
        <w:t xml:space="preserve">депозитные и сберегательные сертификаты — </w:t>
      </w:r>
      <w:r>
        <w:rPr>
          <w:snapToGrid w:val="0"/>
          <w:color w:val="000000"/>
          <w:sz w:val="16"/>
        </w:rPr>
        <w:t>это ценные бумаги в документарной форме, удостоверяющие право требования уступки (цессии) одного лица другому разме</w:t>
      </w:r>
      <w:r>
        <w:rPr>
          <w:snapToGrid w:val="0"/>
          <w:color w:val="000000"/>
          <w:sz w:val="16"/>
        </w:rPr>
        <w:softHyphen/>
        <w:t>щенных в банке депозитов или сберегательных вкладов. Это письменное свидетельство банка-эмитента о вкладе денежных средств, удостоверяющее право вкладчика или его правопреемника на получение по истечении установ</w:t>
      </w:r>
      <w:r>
        <w:rPr>
          <w:snapToGrid w:val="0"/>
          <w:color w:val="000000"/>
          <w:sz w:val="16"/>
        </w:rPr>
        <w:softHyphen/>
        <w:t>ленного срока суммы депозита или вклада и процентов по ним. Право по сертификатам можно уступать другим лицам, что повышает их привлекательность. Владельца</w:t>
      </w:r>
      <w:r>
        <w:rPr>
          <w:snapToGrid w:val="0"/>
          <w:color w:val="000000"/>
          <w:sz w:val="16"/>
        </w:rPr>
        <w:softHyphen/>
        <w:t>ми депозитных сертификатов могут быть только юриди</w:t>
      </w:r>
      <w:r>
        <w:rPr>
          <w:snapToGrid w:val="0"/>
          <w:color w:val="000000"/>
          <w:sz w:val="16"/>
        </w:rPr>
        <w:softHyphen/>
        <w:t>ческие лица. Сберегательные сертификаты выдаются толь</w:t>
      </w:r>
      <w:r>
        <w:rPr>
          <w:snapToGrid w:val="0"/>
          <w:color w:val="000000"/>
          <w:sz w:val="16"/>
        </w:rPr>
        <w:softHyphen/>
        <w:t>ко физическим лицам.</w:t>
      </w:r>
    </w:p>
    <w:p w:rsidR="000638D3" w:rsidRDefault="000638D3">
      <w:pPr>
        <w:shd w:val="clear" w:color="auto" w:fill="FFFFFF"/>
        <w:jc w:val="both"/>
        <w:rPr>
          <w:snapToGrid w:val="0"/>
          <w:sz w:val="16"/>
        </w:rPr>
      </w:pPr>
      <w:r>
        <w:rPr>
          <w:snapToGrid w:val="0"/>
          <w:color w:val="000000"/>
          <w:sz w:val="16"/>
        </w:rPr>
        <w:t>Особенность российского законодательства состоит в том, что депозитные и сберегательные сертификаты не могут служить платежным средством за товары и услуги. Правда, разрешен выпуск сертификатов на предъявителя.</w:t>
      </w:r>
    </w:p>
    <w:p w:rsidR="000638D3" w:rsidRDefault="000638D3">
      <w:pPr>
        <w:shd w:val="clear" w:color="auto" w:fill="FFFFFF"/>
        <w:jc w:val="both"/>
        <w:rPr>
          <w:snapToGrid w:val="0"/>
          <w:sz w:val="16"/>
        </w:rPr>
      </w:pPr>
      <w:r>
        <w:rPr>
          <w:snapToGrid w:val="0"/>
          <w:color w:val="000000"/>
          <w:sz w:val="16"/>
        </w:rPr>
        <w:t>Депозитные и сберегательные сертификаты выдаются и обращаются только среди резидентов, а также нерези</w:t>
      </w:r>
      <w:r>
        <w:rPr>
          <w:snapToGrid w:val="0"/>
          <w:color w:val="000000"/>
          <w:sz w:val="16"/>
        </w:rPr>
        <w:softHyphen/>
        <w:t>дентов, относящихся к государствам, где рубль использу</w:t>
      </w:r>
      <w:r>
        <w:rPr>
          <w:snapToGrid w:val="0"/>
          <w:color w:val="000000"/>
          <w:sz w:val="16"/>
        </w:rPr>
        <w:softHyphen/>
        <w:t>ется в качестве официальной денежной единицы.</w:t>
      </w:r>
    </w:p>
    <w:p w:rsidR="000638D3" w:rsidRDefault="000638D3">
      <w:pPr>
        <w:shd w:val="clear" w:color="auto" w:fill="FFFFFF"/>
        <w:jc w:val="both"/>
        <w:rPr>
          <w:snapToGrid w:val="0"/>
          <w:sz w:val="16"/>
        </w:rPr>
      </w:pPr>
      <w:r>
        <w:rPr>
          <w:snapToGrid w:val="0"/>
          <w:color w:val="000000"/>
          <w:sz w:val="16"/>
        </w:rPr>
        <w:t>Номинал депозитного и сберегательного сертификата законодательством не установлен. Традиционным в меж</w:t>
      </w:r>
      <w:r>
        <w:rPr>
          <w:snapToGrid w:val="0"/>
          <w:color w:val="000000"/>
          <w:sz w:val="16"/>
        </w:rPr>
        <w:softHyphen/>
        <w:t>дународной практике (опыт США) можно считать выпуск депозитных сертификатов номиналом в 100 тыс. долларов и более. Они имеют определенный срок погашения и в основном являются обратимыми, т.е. могут служить са</w:t>
      </w:r>
      <w:r>
        <w:rPr>
          <w:snapToGrid w:val="0"/>
          <w:color w:val="000000"/>
          <w:sz w:val="16"/>
        </w:rPr>
        <w:softHyphen/>
        <w:t>мостоятельным объектом торговли. Иностранные банки, имеющие свои филиалы в США, также имеют право вы</w:t>
      </w:r>
      <w:r>
        <w:rPr>
          <w:snapToGrid w:val="0"/>
          <w:color w:val="000000"/>
          <w:sz w:val="16"/>
        </w:rPr>
        <w:softHyphen/>
        <w:t>пускать депозитное сертификаты с номинальной ценой, выраженной в долларах США (в финансовой литературе их называют «янки»-сертификатами).</w:t>
      </w:r>
    </w:p>
    <w:p w:rsidR="000638D3" w:rsidRDefault="000638D3">
      <w:pPr>
        <w:shd w:val="clear" w:color="auto" w:fill="FFFFFF"/>
        <w:jc w:val="both"/>
        <w:rPr>
          <w:snapToGrid w:val="0"/>
          <w:sz w:val="16"/>
        </w:rPr>
      </w:pPr>
      <w:r>
        <w:rPr>
          <w:snapToGrid w:val="0"/>
          <w:color w:val="000000"/>
          <w:sz w:val="16"/>
        </w:rPr>
        <w:t>Депозитные и сберегательные сертификаты могут быть именными и на предъявителя. Выпускаться сериями и в одноразовом порядке. При наличии доверия к банку-эмитенту сертификаты могут использоваться в качестве платежного средства.</w:t>
      </w:r>
    </w:p>
    <w:p w:rsidR="000638D3" w:rsidRDefault="000638D3">
      <w:pPr>
        <w:shd w:val="clear" w:color="auto" w:fill="FFFFFF"/>
        <w:jc w:val="both"/>
        <w:rPr>
          <w:snapToGrid w:val="0"/>
          <w:color w:val="000000"/>
          <w:sz w:val="16"/>
        </w:rPr>
      </w:pPr>
      <w:r>
        <w:rPr>
          <w:snapToGrid w:val="0"/>
          <w:color w:val="000000"/>
          <w:sz w:val="16"/>
        </w:rPr>
        <w:t>Право требования по сертификату на предъявителя уступают, вручая его новому владельцу. Именной серти</w:t>
      </w:r>
      <w:r>
        <w:rPr>
          <w:snapToGrid w:val="0"/>
          <w:color w:val="000000"/>
          <w:sz w:val="16"/>
        </w:rPr>
        <w:softHyphen/>
        <w:t>фикат оформляют посредством цессии (уступки прав тре</w:t>
      </w:r>
      <w:r>
        <w:rPr>
          <w:snapToGrid w:val="0"/>
          <w:color w:val="000000"/>
          <w:sz w:val="16"/>
        </w:rPr>
        <w:softHyphen/>
        <w:t>бования), о чем делают отметку на обратной стороне сер</w:t>
      </w:r>
      <w:r>
        <w:rPr>
          <w:snapToGrid w:val="0"/>
          <w:color w:val="000000"/>
          <w:sz w:val="16"/>
        </w:rPr>
        <w:softHyphen/>
        <w:t>тификата.</w:t>
      </w:r>
    </w:p>
    <w:p w:rsidR="000638D3" w:rsidRDefault="000638D3">
      <w:pPr>
        <w:shd w:val="clear" w:color="auto" w:fill="FFFFFF"/>
        <w:jc w:val="both"/>
        <w:rPr>
          <w:snapToGrid w:val="0"/>
          <w:color w:val="000000"/>
          <w:sz w:val="16"/>
        </w:rPr>
      </w:pPr>
    </w:p>
    <w:p w:rsidR="000638D3" w:rsidRDefault="000638D3">
      <w:pPr>
        <w:shd w:val="clear" w:color="auto" w:fill="FFFFFF"/>
        <w:jc w:val="both"/>
        <w:rPr>
          <w:b/>
          <w:snapToGrid w:val="0"/>
          <w:color w:val="000000"/>
          <w:sz w:val="16"/>
        </w:rPr>
      </w:pPr>
      <w:r>
        <w:rPr>
          <w:b/>
          <w:snapToGrid w:val="0"/>
          <w:color w:val="000000"/>
          <w:sz w:val="16"/>
        </w:rPr>
        <w:t>50. Коносамент.</w:t>
      </w:r>
    </w:p>
    <w:p w:rsidR="000638D3" w:rsidRDefault="000638D3">
      <w:pPr>
        <w:shd w:val="clear" w:color="auto" w:fill="FFFFFF"/>
        <w:jc w:val="both"/>
        <w:rPr>
          <w:snapToGrid w:val="0"/>
          <w:sz w:val="16"/>
        </w:rPr>
      </w:pPr>
      <w:r>
        <w:rPr>
          <w:i/>
          <w:snapToGrid w:val="0"/>
          <w:sz w:val="16"/>
        </w:rPr>
        <w:t xml:space="preserve">Коносамент - </w:t>
      </w:r>
      <w:r>
        <w:rPr>
          <w:snapToGrid w:val="0"/>
          <w:sz w:val="16"/>
        </w:rPr>
        <w:t>это ценная бумага, содержащая усло</w:t>
      </w:r>
      <w:r>
        <w:rPr>
          <w:snapToGrid w:val="0"/>
          <w:sz w:val="16"/>
        </w:rPr>
        <w:softHyphen/>
        <w:t>вия договора морской перевозки: товарораспредели</w:t>
      </w:r>
      <w:r>
        <w:rPr>
          <w:snapToGrid w:val="0"/>
          <w:sz w:val="16"/>
        </w:rPr>
        <w:softHyphen/>
        <w:t>тельный документ, предоставляющий его держателю право распоряжаться грузом; безусловное обязательство морского перевозчика доставить по назначению утверж</w:t>
      </w:r>
      <w:r>
        <w:rPr>
          <w:snapToGrid w:val="0"/>
          <w:sz w:val="16"/>
        </w:rPr>
        <w:softHyphen/>
        <w:t>денный условиями договора перевозки груз.</w:t>
      </w:r>
    </w:p>
    <w:p w:rsidR="000638D3" w:rsidRDefault="000638D3">
      <w:pPr>
        <w:shd w:val="clear" w:color="auto" w:fill="FFFFFF"/>
        <w:jc w:val="both"/>
        <w:rPr>
          <w:snapToGrid w:val="0"/>
          <w:sz w:val="16"/>
        </w:rPr>
      </w:pPr>
      <w:r>
        <w:rPr>
          <w:snapToGrid w:val="0"/>
          <w:color w:val="000000"/>
          <w:sz w:val="16"/>
        </w:rPr>
        <w:t>К нему обязательно прилагается страховой полис на груз.</w:t>
      </w:r>
    </w:p>
    <w:p w:rsidR="000638D3" w:rsidRDefault="000638D3">
      <w:pPr>
        <w:shd w:val="clear" w:color="auto" w:fill="FFFFFF"/>
        <w:jc w:val="both"/>
        <w:rPr>
          <w:snapToGrid w:val="0"/>
          <w:sz w:val="16"/>
        </w:rPr>
      </w:pPr>
      <w:r>
        <w:rPr>
          <w:snapToGrid w:val="0"/>
          <w:color w:val="000000"/>
          <w:sz w:val="16"/>
        </w:rPr>
        <w:t>Коносамент может составляться на предъявителя, на имя получателя (именной), по приказу отправителя или получателя (ордерный).</w:t>
      </w:r>
    </w:p>
    <w:p w:rsidR="000638D3" w:rsidRDefault="000638D3">
      <w:pPr>
        <w:shd w:val="clear" w:color="auto" w:fill="FFFFFF"/>
        <w:jc w:val="both"/>
        <w:rPr>
          <w:snapToGrid w:val="0"/>
          <w:sz w:val="16"/>
        </w:rPr>
      </w:pPr>
      <w:r>
        <w:rPr>
          <w:snapToGrid w:val="0"/>
          <w:color w:val="000000"/>
          <w:sz w:val="16"/>
        </w:rPr>
        <w:t>Различают также линейный (или обычный) коноса</w:t>
      </w:r>
      <w:r>
        <w:rPr>
          <w:snapToGrid w:val="0"/>
          <w:color w:val="000000"/>
          <w:sz w:val="16"/>
        </w:rPr>
        <w:softHyphen/>
        <w:t>мент, чартерный (вызываемый при осуществлении чар</w:t>
      </w:r>
      <w:r>
        <w:rPr>
          <w:snapToGrid w:val="0"/>
          <w:color w:val="000000"/>
          <w:sz w:val="16"/>
        </w:rPr>
        <w:softHyphen/>
        <w:t>терных рейсов), береговой (подтверждающий прием гру</w:t>
      </w:r>
      <w:r>
        <w:rPr>
          <w:snapToGrid w:val="0"/>
          <w:color w:val="000000"/>
          <w:sz w:val="16"/>
        </w:rPr>
        <w:softHyphen/>
        <w:t>за на берегу), бортовой (когда груз приписывается на борту)и др.</w:t>
      </w:r>
    </w:p>
    <w:p w:rsidR="000638D3" w:rsidRDefault="000638D3">
      <w:pPr>
        <w:shd w:val="clear" w:color="auto" w:fill="FFFFFF"/>
        <w:jc w:val="both"/>
        <w:rPr>
          <w:snapToGrid w:val="0"/>
          <w:sz w:val="16"/>
        </w:rPr>
      </w:pPr>
      <w:r>
        <w:rPr>
          <w:snapToGrid w:val="0"/>
          <w:color w:val="000000"/>
          <w:sz w:val="16"/>
        </w:rPr>
        <w:t>Коносамент должен содержать сведения:</w:t>
      </w:r>
    </w:p>
    <w:p w:rsidR="000638D3" w:rsidRDefault="000638D3">
      <w:pPr>
        <w:shd w:val="clear" w:color="auto" w:fill="FFFFFF"/>
        <w:jc w:val="both"/>
        <w:rPr>
          <w:snapToGrid w:val="0"/>
          <w:sz w:val="16"/>
        </w:rPr>
      </w:pPr>
      <w:r>
        <w:rPr>
          <w:snapToGrid w:val="0"/>
          <w:color w:val="000000"/>
          <w:sz w:val="16"/>
        </w:rPr>
        <w:t>• о факте заключения договора перевозки;</w:t>
      </w:r>
    </w:p>
    <w:p w:rsidR="000638D3" w:rsidRDefault="000638D3">
      <w:pPr>
        <w:shd w:val="clear" w:color="auto" w:fill="FFFFFF"/>
        <w:jc w:val="both"/>
        <w:rPr>
          <w:snapToGrid w:val="0"/>
          <w:sz w:val="16"/>
        </w:rPr>
      </w:pPr>
      <w:r>
        <w:rPr>
          <w:snapToGrid w:val="0"/>
          <w:color w:val="000000"/>
          <w:sz w:val="16"/>
        </w:rPr>
        <w:t>• о факте приема груза к отправке;</w:t>
      </w:r>
    </w:p>
    <w:p w:rsidR="000638D3" w:rsidRDefault="000638D3">
      <w:pPr>
        <w:shd w:val="clear" w:color="auto" w:fill="FFFFFF"/>
        <w:jc w:val="both"/>
        <w:rPr>
          <w:snapToGrid w:val="0"/>
          <w:sz w:val="16"/>
        </w:rPr>
      </w:pPr>
      <w:r>
        <w:rPr>
          <w:snapToGrid w:val="0"/>
          <w:color w:val="000000"/>
          <w:sz w:val="16"/>
        </w:rPr>
        <w:t>• о праве распоряжения и право собственности держа</w:t>
      </w:r>
      <w:r>
        <w:rPr>
          <w:snapToGrid w:val="0"/>
          <w:color w:val="000000"/>
          <w:sz w:val="16"/>
        </w:rPr>
        <w:softHyphen/>
        <w:t>теля коносамента на груз;</w:t>
      </w:r>
    </w:p>
    <w:p w:rsidR="000638D3" w:rsidRDefault="000638D3">
      <w:pPr>
        <w:shd w:val="clear" w:color="auto" w:fill="FFFFFF"/>
        <w:jc w:val="both"/>
        <w:rPr>
          <w:snapToGrid w:val="0"/>
          <w:sz w:val="16"/>
        </w:rPr>
      </w:pPr>
      <w:r>
        <w:rPr>
          <w:snapToGrid w:val="0"/>
          <w:color w:val="000000"/>
          <w:sz w:val="16"/>
        </w:rPr>
        <w:t>• о праве держателя владеть и распоряжаться коно</w:t>
      </w:r>
      <w:r>
        <w:rPr>
          <w:snapToGrid w:val="0"/>
          <w:color w:val="000000"/>
          <w:sz w:val="16"/>
        </w:rPr>
        <w:softHyphen/>
        <w:t>саментом.</w:t>
      </w:r>
    </w:p>
    <w:p w:rsidR="000638D3" w:rsidRDefault="000638D3">
      <w:pPr>
        <w:shd w:val="clear" w:color="auto" w:fill="FFFFFF"/>
        <w:jc w:val="both"/>
        <w:rPr>
          <w:b/>
          <w:snapToGrid w:val="0"/>
          <w:sz w:val="16"/>
        </w:rPr>
      </w:pPr>
    </w:p>
    <w:p w:rsidR="000638D3" w:rsidRDefault="000638D3">
      <w:pPr>
        <w:shd w:val="clear" w:color="auto" w:fill="FFFFFF"/>
        <w:jc w:val="both"/>
        <w:rPr>
          <w:b/>
          <w:snapToGrid w:val="0"/>
          <w:sz w:val="16"/>
        </w:rPr>
      </w:pPr>
      <w:r>
        <w:rPr>
          <w:b/>
          <w:snapToGrid w:val="0"/>
          <w:sz w:val="16"/>
          <w:lang w:val="en-US"/>
        </w:rPr>
        <w:t xml:space="preserve">38. </w:t>
      </w:r>
      <w:r>
        <w:rPr>
          <w:b/>
          <w:snapToGrid w:val="0"/>
          <w:sz w:val="16"/>
        </w:rPr>
        <w:t>Фьючерсные контракты.</w:t>
      </w:r>
    </w:p>
    <w:p w:rsidR="000638D3" w:rsidRDefault="000638D3">
      <w:pPr>
        <w:shd w:val="clear" w:color="auto" w:fill="FFFFFF"/>
        <w:jc w:val="both"/>
        <w:rPr>
          <w:b/>
          <w:snapToGrid w:val="0"/>
          <w:sz w:val="16"/>
        </w:rPr>
      </w:pPr>
    </w:p>
    <w:p w:rsidR="000638D3" w:rsidRDefault="000638D3">
      <w:pPr>
        <w:jc w:val="both"/>
        <w:rPr>
          <w:sz w:val="16"/>
        </w:rPr>
      </w:pPr>
      <w:r>
        <w:rPr>
          <w:b/>
          <w:i/>
          <w:sz w:val="16"/>
        </w:rPr>
        <w:t>Фьючерсный контракт - это соглашение между сторонами о будущей поставке базисного актива, которое заключается на бирже.</w:t>
      </w:r>
      <w:r>
        <w:rPr>
          <w:sz w:val="16"/>
        </w:rPr>
        <w:t xml:space="preserve"> Биржа (расчетная палата) сама разрабатывает его условия, и они являются стандартными для каждого базисного актива. Биржа организует вторичный рынок данных контрактов.</w:t>
      </w:r>
    </w:p>
    <w:p w:rsidR="000638D3" w:rsidRDefault="000638D3">
      <w:pPr>
        <w:jc w:val="both"/>
        <w:rPr>
          <w:sz w:val="16"/>
        </w:rPr>
      </w:pPr>
      <w:r>
        <w:rPr>
          <w:sz w:val="16"/>
        </w:rPr>
        <w:t>Исполнение фьючерсного контракта гарантируется биржей (расчетной палатой). После того как контракт заключен, он регистрируется в расчетной палате. С этого момента стороной сделки как для продавца, так и для покупателя становится расчетная палата, т.е. для покупателя она выступает продавцом, а для продавца - покупателем. Поскольку фьючерсные контракты стандартны и гарантированы расчетной палатой, они высоко ликвидны. Это значит, что участник сделки легко может закрыть открытую позицию с помощью оффсетной сделки. Результатом его операции будет выигрыш или .проигрыш в зависимости от того, по какой цене он открыл и закрыл позицию. Если участник контракта желает осуществить или принять Поставку, он не ликвидирует свою позицию до дня поставки. В этом случае расчетная палата уведомляет его, кому он должен поставить или от кого принять базисный актив. По условиям некоторых фьючерсных контрактов может предусматриваться не поставка базисного актива, а взаиморасчеты между участниками в денежной форме.</w:t>
      </w:r>
    </w:p>
    <w:p w:rsidR="000638D3" w:rsidRDefault="000638D3">
      <w:pPr>
        <w:shd w:val="clear" w:color="auto" w:fill="FFFFFF"/>
        <w:jc w:val="both"/>
        <w:rPr>
          <w:sz w:val="16"/>
        </w:rPr>
      </w:pPr>
      <w:r>
        <w:rPr>
          <w:sz w:val="16"/>
        </w:rPr>
        <w:t>Как уже было сказано, фьючерсные контракты по своей форме являются стандартными. Кроме того, на бирже торгуются контракты Только на определенные базисные активы. Поэтому фьючерсные контракты, как правило, заключаются не с целью осуществления реальной поставки, а для хеджирования и спекуляции. В мировой практике только порядка 3% всех заключаемых контрактов оканчиваются поставкой, остальные закрываются оффсетными сделками.</w:t>
      </w:r>
    </w:p>
    <w:p w:rsidR="000638D3" w:rsidRDefault="000638D3">
      <w:pPr>
        <w:pStyle w:val="21"/>
        <w:rPr>
          <w:sz w:val="16"/>
        </w:rPr>
      </w:pPr>
      <w:r>
        <w:rPr>
          <w:sz w:val="16"/>
        </w:rPr>
        <w:t>В основе фьючерсного контракта могут лежать как товары, так и финансовые инструменты. Контракты, базисными активами для которых являются финансовые инструменты, а именно, ценные бумаги, фондовые индексы, валюта, банковские депозиты, драгоценные металлы, называются финансовыми фьючерсными контрактами. Современный фьючерсный рынок развивается, в первую очередь, за счет роста торговли финансовыми фьючерсными контрактами, объемы которой существенно превышают объемы торговли товарными фьючерсными контрактами.</w:t>
      </w:r>
    </w:p>
    <w:p w:rsidR="000638D3" w:rsidRDefault="000638D3">
      <w:pPr>
        <w:pStyle w:val="a5"/>
        <w:widowControl/>
        <w:spacing w:line="240" w:lineRule="auto"/>
        <w:rPr>
          <w:sz w:val="16"/>
        </w:rPr>
      </w:pPr>
      <w:r>
        <w:rPr>
          <w:sz w:val="16"/>
        </w:rPr>
        <w:t>Фьючерсная цена - это цена, которая фиксируется при заключении фьючерсного контракта. Она отражает ожидания инвесторов относительно будущей цены спот соответствующего актива. К моменту истечения срока контракта фьючерсная цена должна равняться цене спот в противном случае возникает возможность совершить арбитражную операцию. Цена доставки - это все затраты, связанные с владением активом в течение времени действия контракта и упущенная прибыль. Базис определяется как разность между ценой спот и фьючерсной ценой. Если базис неравен цене доставки, то открывается возможность для совершения арбитражной операции.</w:t>
      </w:r>
    </w:p>
    <w:p w:rsidR="000638D3" w:rsidRDefault="000638D3">
      <w:pPr>
        <w:shd w:val="clear" w:color="auto" w:fill="FFFFFF"/>
        <w:jc w:val="both"/>
        <w:rPr>
          <w:sz w:val="16"/>
        </w:rPr>
      </w:pPr>
    </w:p>
    <w:p w:rsidR="000638D3" w:rsidRDefault="000638D3">
      <w:pPr>
        <w:shd w:val="clear" w:color="auto" w:fill="FFFFFF"/>
        <w:jc w:val="both"/>
        <w:rPr>
          <w:b/>
          <w:snapToGrid w:val="0"/>
          <w:sz w:val="16"/>
        </w:rPr>
      </w:pPr>
      <w:r>
        <w:rPr>
          <w:b/>
          <w:snapToGrid w:val="0"/>
          <w:sz w:val="16"/>
        </w:rPr>
        <w:t>44. Портфель ЦБ. Управление портфелем.</w:t>
      </w:r>
    </w:p>
    <w:p w:rsidR="000638D3" w:rsidRDefault="000638D3">
      <w:pPr>
        <w:widowControl w:val="0"/>
        <w:spacing w:line="240" w:lineRule="atLeast"/>
        <w:ind w:left="19" w:right="4" w:firstLine="426"/>
        <w:jc w:val="both"/>
        <w:rPr>
          <w:sz w:val="16"/>
        </w:rPr>
      </w:pPr>
      <w:r>
        <w:rPr>
          <w:sz w:val="16"/>
        </w:rPr>
        <w:t xml:space="preserve">Современная теория портфеля была сформулирована Гарри Марковитцем в работе, опубликованной в 1952 году. Вкратце эта </w:t>
      </w:r>
      <w:r>
        <w:rPr>
          <w:i/>
          <w:sz w:val="16"/>
        </w:rPr>
        <w:t xml:space="preserve"> </w:t>
      </w:r>
      <w:r>
        <w:rPr>
          <w:sz w:val="16"/>
        </w:rPr>
        <w:t xml:space="preserve">теория утверждает, что максимальный доход от портфеля не должен быть основой для принятия решения из-за элементов риска. Для сведения риска к минимуму портфель нужно диверсифицировать. Уменьшение риска, однако, означает и снижение доходности. Таким образом, при снижении риска доходы от портфеля должны быть оптимизированы. Фактически нужен такой портфель, в котором соотношение риска и дохода было бы приемлемым для инвестора. Само собой разумеется, что у каждого инвестора свое отношение к риску - его неприятие или стремление к нему в зависимости от угла зрения. Некоторые инвесторы предпочитают высокий риск, в то время как другие стремятся свести его к минимуму. Естественно, что чем выше риск, тем выше должен быть ожидаемый доход. </w:t>
      </w:r>
    </w:p>
    <w:p w:rsidR="000638D3" w:rsidRDefault="000638D3">
      <w:pPr>
        <w:shd w:val="clear" w:color="auto" w:fill="FFFFFF"/>
        <w:jc w:val="both"/>
        <w:rPr>
          <w:sz w:val="16"/>
        </w:rPr>
      </w:pPr>
      <w:r>
        <w:rPr>
          <w:sz w:val="16"/>
        </w:rPr>
        <w:t xml:space="preserve">В то время, когда была выдвинута эта теория, основные усилия управляющих фондами были направлены на отбор ценных бумаг. Это означало, что доходность портфеля базировалась на лучшей ценной бумаге, которую управляющий мог выбрать для повышения дохода от портфеля. Риск как фактор определения надежности портфеля не играл особо большой роли в процессе принятия решений. </w:t>
      </w:r>
      <w:r>
        <w:rPr>
          <w:sz w:val="16"/>
          <w:u w:val="single"/>
        </w:rPr>
        <w:t>Диверсификация</w:t>
      </w:r>
      <w:r>
        <w:rPr>
          <w:sz w:val="16"/>
        </w:rPr>
        <w:t xml:space="preserve"> по Марковитцу представляет собой сочетание ценных бумаг, имеющих менее чем позитивную корреляцию с тем, </w:t>
      </w:r>
      <w:r>
        <w:rPr>
          <w:b/>
          <w:i/>
          <w:sz w:val="16"/>
        </w:rPr>
        <w:t xml:space="preserve"> </w:t>
      </w:r>
      <w:r>
        <w:rPr>
          <w:sz w:val="16"/>
        </w:rPr>
        <w:t xml:space="preserve">чтобы сократить риск, не сокращая ожидаемого дохода. В целом, чем меньше корреляция между ценными бумагами, тем меньше степень риска по портфелю. Это действительно так, независимо от риска по ценным бумагам, взятым по отдельности. </w:t>
      </w:r>
    </w:p>
    <w:p w:rsidR="000638D3" w:rsidRDefault="000638D3">
      <w:pPr>
        <w:shd w:val="clear" w:color="auto" w:fill="FFFFFF"/>
        <w:jc w:val="both"/>
        <w:rPr>
          <w:sz w:val="16"/>
        </w:rPr>
      </w:pPr>
      <w:r>
        <w:rPr>
          <w:sz w:val="16"/>
        </w:rPr>
        <w:t>Для того, чтобы сделать колебание доходов по портфелю маленькими недостаточно вложить средства в большое количество ценных бумаг. Однако необходимо избегать инвестиций в ценные бумаги с большой степенью ковариации между собой.</w:t>
      </w:r>
    </w:p>
    <w:p w:rsidR="000638D3" w:rsidRDefault="000638D3">
      <w:pPr>
        <w:shd w:val="clear" w:color="auto" w:fill="FFFFFF"/>
        <w:jc w:val="both"/>
        <w:rPr>
          <w:snapToGrid w:val="0"/>
          <w:sz w:val="16"/>
        </w:rPr>
      </w:pPr>
    </w:p>
    <w:p w:rsidR="000638D3" w:rsidRDefault="000638D3">
      <w:pPr>
        <w:shd w:val="clear" w:color="auto" w:fill="FFFFFF"/>
        <w:jc w:val="both"/>
        <w:rPr>
          <w:b/>
          <w:snapToGrid w:val="0"/>
          <w:sz w:val="16"/>
        </w:rPr>
      </w:pPr>
      <w:r>
        <w:rPr>
          <w:b/>
          <w:snapToGrid w:val="0"/>
          <w:sz w:val="16"/>
        </w:rPr>
        <w:t>39. Векселя – простые и переводные. Достоинства.</w:t>
      </w:r>
    </w:p>
    <w:p w:rsidR="000638D3" w:rsidRDefault="000638D3">
      <w:pPr>
        <w:shd w:val="clear" w:color="auto" w:fill="FFFFFF"/>
        <w:jc w:val="both"/>
        <w:rPr>
          <w:sz w:val="16"/>
        </w:rPr>
      </w:pPr>
      <w:r>
        <w:rPr>
          <w:sz w:val="16"/>
        </w:rPr>
        <w:t>Вексель - это составленное по установленной законом форме безусловное письменное долговое денежное обязательство, выданное одной стороной (векселедателем) другой стороне (векселедержателю).</w:t>
      </w:r>
    </w:p>
    <w:p w:rsidR="000638D3" w:rsidRDefault="000638D3">
      <w:pPr>
        <w:ind w:firstLine="567"/>
        <w:jc w:val="both"/>
        <w:rPr>
          <w:sz w:val="16"/>
        </w:rPr>
      </w:pPr>
      <w:r>
        <w:rPr>
          <w:sz w:val="16"/>
          <w:u w:val="single"/>
        </w:rPr>
        <w:t>Простой вексель</w:t>
      </w:r>
      <w:r>
        <w:rPr>
          <w:sz w:val="16"/>
        </w:rPr>
        <w:t xml:space="preserve"> - это вексель, содержащий простое и ничем не обусловленное обещание векселедателя (должника) уплатить определенную сумму векселеполучателю (кредитору) или его приказу (т.е. по приказу кредитора платеж может быть произведен держателем векселя или любому другому третьему лицу).</w:t>
      </w:r>
    </w:p>
    <w:p w:rsidR="000638D3" w:rsidRDefault="000638D3">
      <w:pPr>
        <w:shd w:val="clear" w:color="auto" w:fill="FFFFFF"/>
        <w:jc w:val="both"/>
        <w:rPr>
          <w:sz w:val="16"/>
        </w:rPr>
      </w:pPr>
      <w:r>
        <w:rPr>
          <w:sz w:val="16"/>
        </w:rPr>
        <w:t xml:space="preserve">       </w:t>
      </w:r>
      <w:r>
        <w:rPr>
          <w:sz w:val="16"/>
          <w:u w:val="single"/>
        </w:rPr>
        <w:t>Переводной вексель</w:t>
      </w:r>
      <w:r>
        <w:rPr>
          <w:sz w:val="16"/>
        </w:rPr>
        <w:t xml:space="preserve"> - это вексель, содержащий простое и ничем не обусловленное предложение (точнее - приказ) векселедателя третьему лицу уплатить определенную сумму векселеполучателю или его приказу.</w:t>
      </w:r>
    </w:p>
    <w:p w:rsidR="000638D3" w:rsidRDefault="000638D3">
      <w:pPr>
        <w:ind w:firstLine="567"/>
        <w:jc w:val="both"/>
        <w:rPr>
          <w:sz w:val="16"/>
        </w:rPr>
      </w:pPr>
      <w:r>
        <w:rPr>
          <w:sz w:val="16"/>
        </w:rPr>
        <w:t>Для объяснения содержания переводного векселя рассмотрим следующую ситуацию (типичную для времен возникновения переводного векселя - XII-XIV вв.). Иностранный торговец, продав на местной ярмарке свои товары и выручив за них местную валюту, должен обменять ее на валюту своей страны. Он это и делает, однако, везти с собой домой наличные деньги нельзя, т.к. пути сообщения небезопасны, криминальны и т.п. Поэтому вместо наличных, торговец берет с собой приказ менялы своему корреспонденту в город, где живет торговец, о выплате последнему суммы обмененных денег в той валюте, в какой это ему необходимо. Такой приказ по экономической сути и является переводным векселем. По итогам серии подобных платежей из одного города в другой и обратно меняла и его корреспондент проведут взаиморасчеты, и, возможно, какая-то сумма денег будет перечислена его корреспонденту или наоборот, в зависимости от сальдо взаимных расчетов.</w:t>
      </w:r>
    </w:p>
    <w:p w:rsidR="000638D3" w:rsidRDefault="000638D3">
      <w:pPr>
        <w:shd w:val="clear" w:color="auto" w:fill="FFFFFF"/>
        <w:jc w:val="both"/>
        <w:rPr>
          <w:snapToGrid w:val="0"/>
          <w:sz w:val="16"/>
        </w:rPr>
      </w:pPr>
    </w:p>
    <w:p w:rsidR="000638D3" w:rsidRDefault="000638D3">
      <w:pPr>
        <w:shd w:val="clear" w:color="auto" w:fill="FFFFFF"/>
        <w:jc w:val="both"/>
        <w:rPr>
          <w:b/>
          <w:snapToGrid w:val="0"/>
          <w:sz w:val="16"/>
        </w:rPr>
      </w:pPr>
      <w:r>
        <w:rPr>
          <w:b/>
          <w:snapToGrid w:val="0"/>
          <w:sz w:val="16"/>
        </w:rPr>
        <w:t>56. Чеки: Понятие, характеристика, обращение.</w:t>
      </w:r>
    </w:p>
    <w:p w:rsidR="000638D3" w:rsidRDefault="000638D3">
      <w:pPr>
        <w:shd w:val="clear" w:color="auto" w:fill="FFFFFF"/>
        <w:jc w:val="both"/>
        <w:rPr>
          <w:sz w:val="16"/>
        </w:rPr>
      </w:pPr>
      <w:r>
        <w:rPr>
          <w:sz w:val="16"/>
          <w:u w:val="single"/>
        </w:rPr>
        <w:t>Чек</w:t>
      </w:r>
      <w:r>
        <w:rPr>
          <w:sz w:val="16"/>
        </w:rPr>
        <w:t xml:space="preserve"> - документ установленной формы, содержащий письменное поручение чекодателя плательщику произвести платеж чекодателю указанной в ней денежной суммы. Плательщик - банк или иное кредитное учреждение, получившее лицензию на совершение банковских операций и производящее платежи по предъявленному чеку.</w:t>
      </w:r>
    </w:p>
    <w:p w:rsidR="000638D3" w:rsidRDefault="000638D3">
      <w:pPr>
        <w:jc w:val="both"/>
        <w:rPr>
          <w:b/>
          <w:sz w:val="16"/>
        </w:rPr>
      </w:pPr>
      <w:r>
        <w:rPr>
          <w:sz w:val="16"/>
        </w:rPr>
        <w:t xml:space="preserve">Различают </w:t>
      </w:r>
      <w:r>
        <w:rPr>
          <w:sz w:val="16"/>
          <w:u w:val="single"/>
        </w:rPr>
        <w:t xml:space="preserve">именные, ордерные и предъявительские </w:t>
      </w:r>
      <w:r>
        <w:rPr>
          <w:sz w:val="16"/>
        </w:rPr>
        <w:t>чеки.</w:t>
      </w:r>
    </w:p>
    <w:p w:rsidR="000638D3" w:rsidRDefault="000638D3">
      <w:pPr>
        <w:jc w:val="both"/>
        <w:rPr>
          <w:sz w:val="16"/>
        </w:rPr>
      </w:pPr>
      <w:r>
        <w:rPr>
          <w:b/>
          <w:sz w:val="16"/>
        </w:rPr>
        <w:t xml:space="preserve">     </w:t>
      </w:r>
      <w:r>
        <w:rPr>
          <w:sz w:val="16"/>
          <w:u w:val="single"/>
        </w:rPr>
        <w:t>Именной чек</w:t>
      </w:r>
      <w:r>
        <w:rPr>
          <w:b/>
          <w:sz w:val="16"/>
        </w:rPr>
        <w:t xml:space="preserve"> </w:t>
      </w:r>
      <w:r>
        <w:rPr>
          <w:sz w:val="16"/>
        </w:rPr>
        <w:t xml:space="preserve">выписывается на определенное лицо с оговоркой "не приказу", такой чек не может далее обращаться, переходить из рук в руки по передаточной надписи. В российской практике все чеки, используемые для получения наличных денег, являются именными. </w:t>
      </w:r>
    </w:p>
    <w:p w:rsidR="000638D3" w:rsidRDefault="000638D3">
      <w:pPr>
        <w:jc w:val="both"/>
        <w:rPr>
          <w:sz w:val="16"/>
        </w:rPr>
      </w:pPr>
      <w:r>
        <w:rPr>
          <w:sz w:val="16"/>
        </w:rPr>
        <w:t xml:space="preserve">     </w:t>
      </w:r>
      <w:r>
        <w:rPr>
          <w:sz w:val="16"/>
          <w:u w:val="single"/>
        </w:rPr>
        <w:t>Ордерный</w:t>
      </w:r>
      <w:r>
        <w:rPr>
          <w:sz w:val="16"/>
        </w:rPr>
        <w:t xml:space="preserve"> чек выписывается на определенное лицо с оговоркой "приказу" или без нее, т.е. он может обращаться, передаваться держателем по индоссаменту другим лицом.</w:t>
      </w:r>
    </w:p>
    <w:p w:rsidR="000638D3" w:rsidRDefault="000638D3">
      <w:pPr>
        <w:shd w:val="clear" w:color="auto" w:fill="FFFFFF"/>
        <w:jc w:val="both"/>
        <w:rPr>
          <w:sz w:val="16"/>
        </w:rPr>
      </w:pPr>
      <w:r>
        <w:rPr>
          <w:sz w:val="16"/>
        </w:rPr>
        <w:t xml:space="preserve">     </w:t>
      </w:r>
      <w:r>
        <w:rPr>
          <w:sz w:val="16"/>
          <w:u w:val="single"/>
        </w:rPr>
        <w:t>Предъявительский чек</w:t>
      </w:r>
      <w:r>
        <w:rPr>
          <w:sz w:val="16"/>
        </w:rPr>
        <w:t xml:space="preserve"> выписывается на предъявителя или без указания чекодержателя и обращается путем простого вручения. Если ордерный чек содержит бланковый индоссамент (см. п. 9.2), то чек обращается также путем вручения, без совершения передаточной надписи.</w:t>
      </w:r>
    </w:p>
    <w:p w:rsidR="000638D3" w:rsidRDefault="000638D3">
      <w:pPr>
        <w:shd w:val="clear" w:color="auto" w:fill="FFFFFF"/>
        <w:jc w:val="both"/>
        <w:rPr>
          <w:sz w:val="16"/>
        </w:rPr>
      </w:pPr>
      <w:r>
        <w:rPr>
          <w:sz w:val="16"/>
        </w:rPr>
        <w:t>Чеки являются обращающейся ценной бумагой. Чекодатель может ограничить возможности его обращения, если при выдаче чека укажет в нем "не приказу", что будет означать невозможность для нового держателя чека передать по своему приказу (по индоссаменту) этот чек следующему лицу. В Единообразном законе о чеках (приложение N 1 к Женевской конвенции 1931 г.) предусмотрено, что такая передача может состояться только на основе цессии(уступка прав требования).</w:t>
      </w:r>
    </w:p>
    <w:p w:rsidR="000638D3" w:rsidRDefault="000638D3">
      <w:pPr>
        <w:shd w:val="clear" w:color="auto" w:fill="FFFFFF"/>
        <w:jc w:val="both"/>
        <w:rPr>
          <w:sz w:val="16"/>
        </w:rPr>
      </w:pPr>
    </w:p>
    <w:p w:rsidR="000638D3" w:rsidRDefault="000638D3">
      <w:pPr>
        <w:shd w:val="clear" w:color="auto" w:fill="FFFFFF"/>
        <w:jc w:val="both"/>
        <w:rPr>
          <w:b/>
          <w:snapToGrid w:val="0"/>
          <w:sz w:val="16"/>
        </w:rPr>
      </w:pPr>
      <w:r>
        <w:rPr>
          <w:b/>
          <w:snapToGrid w:val="0"/>
          <w:sz w:val="16"/>
        </w:rPr>
        <w:t>49. Вторичный рынок акций.</w:t>
      </w:r>
    </w:p>
    <w:p w:rsidR="000638D3" w:rsidRDefault="000638D3">
      <w:pPr>
        <w:widowControl w:val="0"/>
        <w:spacing w:line="200" w:lineRule="atLeast"/>
        <w:ind w:firstLine="280"/>
        <w:jc w:val="both"/>
        <w:rPr>
          <w:sz w:val="16"/>
        </w:rPr>
      </w:pPr>
      <w:r>
        <w:rPr>
          <w:b/>
          <w:i/>
          <w:sz w:val="16"/>
        </w:rPr>
        <w:t>Вторичный рынок</w:t>
      </w:r>
      <w:r>
        <w:rPr>
          <w:b/>
          <w:i/>
          <w:noProof/>
          <w:sz w:val="16"/>
        </w:rPr>
        <w:t xml:space="preserve"> —</w:t>
      </w:r>
      <w:r>
        <w:rPr>
          <w:b/>
          <w:i/>
          <w:sz w:val="16"/>
        </w:rPr>
        <w:t xml:space="preserve"> это рынок, на котором происходит обращение ценных бумаг.</w:t>
      </w:r>
      <w:r>
        <w:rPr>
          <w:sz w:val="16"/>
        </w:rPr>
        <w:t xml:space="preserve"> На нем уже не происходит аккумулирования новых финансовых средств для эмитента, а наблюдается только перераспределение ресурсов среди последующих инвесторов. Вторичный рынок, являясь механизмом перепродажи, позволяет инвесторам свободно покупать и продавать бумаги. При отсутствии вторичного рынка или его слабой организации последующая перепродажа ценных бумаг была бы невозможна или затруднена, что о</w:t>
      </w:r>
      <w:r>
        <w:rPr>
          <w:color w:val="000000"/>
          <w:sz w:val="16"/>
        </w:rPr>
        <w:t>т</w:t>
      </w:r>
      <w:r>
        <w:rPr>
          <w:sz w:val="16"/>
        </w:rPr>
        <w:t>толкнуло бы инвесторов от покупки всех или части бумаг. В итоге общество осталось бы в проигрыше, так как многие, особенно новейшие, предприятия и начинания не получили бы необходимой финансовой поддержки.</w:t>
      </w:r>
    </w:p>
    <w:p w:rsidR="000638D3" w:rsidRDefault="000638D3">
      <w:pPr>
        <w:widowControl w:val="0"/>
        <w:spacing w:line="200" w:lineRule="atLeast"/>
        <w:ind w:firstLine="284"/>
        <w:jc w:val="both"/>
        <w:rPr>
          <w:sz w:val="16"/>
        </w:rPr>
      </w:pPr>
      <w:r>
        <w:rPr>
          <w:sz w:val="16"/>
        </w:rPr>
        <w:t xml:space="preserve">В структуре вторичного рынка выделяют биржевой и внебиржевой рынки. </w:t>
      </w:r>
      <w:r>
        <w:rPr>
          <w:b/>
          <w:i/>
          <w:sz w:val="16"/>
        </w:rPr>
        <w:t>Биржевой рынок</w:t>
      </w:r>
      <w:r>
        <w:rPr>
          <w:sz w:val="16"/>
        </w:rPr>
        <w:t xml:space="preserve"> представлен обращением ценных бумаг на биржах. </w:t>
      </w:r>
      <w:r>
        <w:rPr>
          <w:b/>
          <w:i/>
          <w:sz w:val="16"/>
        </w:rPr>
        <w:t>Внебиржевой рынок</w:t>
      </w:r>
      <w:r>
        <w:rPr>
          <w:sz w:val="16"/>
        </w:rPr>
        <w:t xml:space="preserve"> охватывает обращение бумаг вне бирж. Такое деление вторичного рынка </w:t>
      </w:r>
      <w:r>
        <w:rPr>
          <w:color w:val="000000"/>
          <w:sz w:val="16"/>
        </w:rPr>
        <w:t>связано</w:t>
      </w:r>
      <w:r>
        <w:rPr>
          <w:sz w:val="16"/>
        </w:rPr>
        <w:t xml:space="preserve"> с тем, что не все ценные бумаги могут обращаться на бирже. Исторически вначале возник внебиржевой рынок. В последующем рост операций с ценными бумагами потребовал организации более упорядоченной торговли. В результате появились фондовые биржи. Кратко фондовую биржу можно определить как организованный рынок ценных бумаг. Э</w:t>
      </w:r>
      <w:r>
        <w:rPr>
          <w:color w:val="000000"/>
          <w:sz w:val="16"/>
        </w:rPr>
        <w:t xml:space="preserve">то </w:t>
      </w:r>
      <w:r>
        <w:rPr>
          <w:sz w:val="16"/>
        </w:rPr>
        <w:t>означает, что существует определенное место, время и правила торговли ценными бумагами. Классическая фондовая биржа представляет собой здание с операционным залом, где заключаются сделки с ценными бумагами. Прогресс компьютерных и информационных технологий привел к появлению электронных бирж. Электронная биржа</w:t>
      </w:r>
      <w:r>
        <w:rPr>
          <w:noProof/>
          <w:sz w:val="16"/>
        </w:rPr>
        <w:t xml:space="preserve"> —</w:t>
      </w:r>
      <w:r>
        <w:rPr>
          <w:sz w:val="16"/>
        </w:rPr>
        <w:t xml:space="preserve"> это компьютерная сеть. к которой подключены терминалы компаний-членов биржи. Терминалы могут быть вынесены в офисы данных компаний.</w:t>
      </w:r>
    </w:p>
    <w:p w:rsidR="000638D3" w:rsidRDefault="000638D3">
      <w:pPr>
        <w:shd w:val="clear" w:color="auto" w:fill="FFFFFF"/>
        <w:jc w:val="both"/>
        <w:rPr>
          <w:sz w:val="16"/>
        </w:rPr>
      </w:pPr>
      <w:r>
        <w:rPr>
          <w:sz w:val="16"/>
        </w:rPr>
        <w:t>Как уже было сказано, не все ценные бумаги могут обращаться на бирже. На нее допускаются бумаги только эмитентов</w:t>
      </w:r>
      <w:r>
        <w:rPr>
          <w:color w:val="000000"/>
          <w:sz w:val="16"/>
        </w:rPr>
        <w:t>,</w:t>
      </w:r>
      <w:r>
        <w:rPr>
          <w:sz w:val="16"/>
        </w:rPr>
        <w:t xml:space="preserve"> которые отвечают ее требованиям. Как правило, это бумаги крупных финансово крепких компаний. Ценные бумаги молодых финансово слабых компаний обычно обращаются на внебиржевом рынке.</w:t>
      </w:r>
    </w:p>
    <w:p w:rsidR="000638D3" w:rsidRDefault="000638D3">
      <w:pPr>
        <w:shd w:val="clear" w:color="auto" w:fill="FFFFFF"/>
        <w:jc w:val="both"/>
        <w:rPr>
          <w:sz w:val="16"/>
        </w:rPr>
      </w:pPr>
    </w:p>
    <w:p w:rsidR="000638D3" w:rsidRDefault="000638D3">
      <w:pPr>
        <w:shd w:val="clear" w:color="auto" w:fill="FFFFFF"/>
        <w:jc w:val="both"/>
        <w:rPr>
          <w:b/>
          <w:sz w:val="16"/>
        </w:rPr>
      </w:pPr>
      <w:r>
        <w:rPr>
          <w:b/>
          <w:sz w:val="16"/>
        </w:rPr>
        <w:t>51. Фондовая биржа.</w:t>
      </w:r>
    </w:p>
    <w:p w:rsidR="000638D3" w:rsidRDefault="000638D3">
      <w:pPr>
        <w:shd w:val="clear" w:color="auto" w:fill="FFFFFF"/>
        <w:jc w:val="both"/>
        <w:rPr>
          <w:sz w:val="16"/>
        </w:rPr>
      </w:pPr>
      <w:r>
        <w:rPr>
          <w:sz w:val="16"/>
        </w:rPr>
        <w:t>Фондовая биржа - организованный рынок для торговли стандартными финансовыми инструментами, создаваемая профессиональными участниками рынка ценных бумаг для взаимных оптовых операций.</w:t>
      </w:r>
    </w:p>
    <w:p w:rsidR="000638D3" w:rsidRDefault="000638D3">
      <w:pPr>
        <w:shd w:val="clear" w:color="auto" w:fill="FFFFFF"/>
        <w:jc w:val="both"/>
        <w:rPr>
          <w:sz w:val="16"/>
        </w:rPr>
      </w:pPr>
      <w:r>
        <w:rPr>
          <w:sz w:val="16"/>
        </w:rPr>
        <w:t>Функции фондовой биржи: а) создание постоянно действующего рынка, б) определение цен, в) распространение информации о товарах и финансовых инструментах, их ценах и условиях обращения, г) поддержание профессионализма торговых и финансовых посредников, д) выработка правил, е) индикация состояния экономики, ее товарных сегментов и фондового рынка.</w:t>
      </w:r>
    </w:p>
    <w:p w:rsidR="000638D3" w:rsidRDefault="000638D3">
      <w:pPr>
        <w:pStyle w:val="a9"/>
        <w:ind w:left="0" w:right="84" w:firstLine="0"/>
        <w:jc w:val="left"/>
        <w:rPr>
          <w:rFonts w:ascii="Times New Roman" w:hAnsi="Times New Roman"/>
          <w:sz w:val="16"/>
        </w:rPr>
      </w:pPr>
      <w:r>
        <w:rPr>
          <w:rFonts w:ascii="Times New Roman" w:hAnsi="Times New Roman"/>
          <w:i/>
          <w:sz w:val="16"/>
          <w:u w:val="single"/>
        </w:rPr>
        <w:t>Механизм создания фондовой биржи:</w:t>
      </w:r>
    </w:p>
    <w:p w:rsidR="000638D3" w:rsidRDefault="000638D3">
      <w:pPr>
        <w:pStyle w:val="a9"/>
        <w:numPr>
          <w:ilvl w:val="0"/>
          <w:numId w:val="11"/>
        </w:numPr>
        <w:tabs>
          <w:tab w:val="clear" w:pos="1778"/>
        </w:tabs>
        <w:ind w:left="0" w:right="84"/>
        <w:rPr>
          <w:rFonts w:ascii="Times New Roman" w:hAnsi="Times New Roman"/>
          <w:sz w:val="16"/>
        </w:rPr>
      </w:pPr>
      <w:r>
        <w:rPr>
          <w:rFonts w:ascii="Times New Roman" w:hAnsi="Times New Roman"/>
          <w:sz w:val="16"/>
        </w:rPr>
        <w:t xml:space="preserve">брокеры за свой счет создают биржу </w:t>
      </w:r>
    </w:p>
    <w:p w:rsidR="000638D3" w:rsidRDefault="000638D3">
      <w:pPr>
        <w:pStyle w:val="a9"/>
        <w:numPr>
          <w:ilvl w:val="0"/>
          <w:numId w:val="11"/>
        </w:numPr>
        <w:tabs>
          <w:tab w:val="clear" w:pos="1778"/>
        </w:tabs>
        <w:ind w:left="0" w:right="84"/>
        <w:rPr>
          <w:rFonts w:ascii="Times New Roman" w:hAnsi="Times New Roman"/>
          <w:sz w:val="16"/>
        </w:rPr>
      </w:pPr>
      <w:r>
        <w:rPr>
          <w:rFonts w:ascii="Times New Roman" w:hAnsi="Times New Roman"/>
          <w:sz w:val="16"/>
        </w:rPr>
        <w:t>аппарат биржи формир-ся из наемных служащих, обеспечивающих биржевые торги</w:t>
      </w:r>
    </w:p>
    <w:p w:rsidR="000638D3" w:rsidRDefault="000638D3">
      <w:pPr>
        <w:pStyle w:val="a9"/>
        <w:numPr>
          <w:ilvl w:val="0"/>
          <w:numId w:val="11"/>
        </w:numPr>
        <w:tabs>
          <w:tab w:val="clear" w:pos="1778"/>
          <w:tab w:val="num" w:pos="-3402"/>
        </w:tabs>
        <w:ind w:left="0" w:right="84"/>
        <w:rPr>
          <w:rFonts w:ascii="Times New Roman" w:hAnsi="Times New Roman"/>
          <w:sz w:val="16"/>
        </w:rPr>
      </w:pPr>
      <w:r>
        <w:rPr>
          <w:rFonts w:ascii="Times New Roman" w:hAnsi="Times New Roman"/>
          <w:sz w:val="16"/>
        </w:rPr>
        <w:t>биржа никогда сама не торгует, она лишь организует торги</w:t>
      </w:r>
    </w:p>
    <w:p w:rsidR="000638D3" w:rsidRDefault="000638D3">
      <w:pPr>
        <w:pStyle w:val="a9"/>
        <w:numPr>
          <w:ilvl w:val="0"/>
          <w:numId w:val="11"/>
        </w:numPr>
        <w:tabs>
          <w:tab w:val="clear" w:pos="1778"/>
          <w:tab w:val="num" w:pos="-3402"/>
        </w:tabs>
        <w:ind w:left="0" w:right="84"/>
        <w:rPr>
          <w:rFonts w:ascii="Times New Roman" w:hAnsi="Times New Roman"/>
          <w:sz w:val="16"/>
        </w:rPr>
      </w:pPr>
      <w:r>
        <w:rPr>
          <w:rFonts w:ascii="Times New Roman" w:hAnsi="Times New Roman"/>
          <w:sz w:val="16"/>
        </w:rPr>
        <w:t>биржа – некоммерческая организация, существующая за счет сборов брокеров</w:t>
      </w:r>
    </w:p>
    <w:p w:rsidR="000638D3" w:rsidRDefault="000638D3">
      <w:pPr>
        <w:shd w:val="clear" w:color="auto" w:fill="FFFFFF"/>
        <w:ind w:right="84"/>
        <w:jc w:val="both"/>
        <w:rPr>
          <w:snapToGrid w:val="0"/>
          <w:sz w:val="16"/>
        </w:rPr>
      </w:pPr>
      <w:r>
        <w:rPr>
          <w:b/>
          <w:sz w:val="16"/>
        </w:rPr>
        <w:t xml:space="preserve">Биржа – </w:t>
      </w:r>
      <w:r>
        <w:rPr>
          <w:sz w:val="16"/>
        </w:rPr>
        <w:t>орган, созданный брокерами и необходимый им для систематизации своей деятельности по особым правилам.</w:t>
      </w:r>
      <w:bookmarkStart w:id="0" w:name="_GoBack"/>
      <w:bookmarkEnd w:id="0"/>
    </w:p>
    <w:sectPr w:rsidR="000638D3">
      <w:pgSz w:w="16840" w:h="11907" w:orient="landscape" w:code="9"/>
      <w:pgMar w:top="567" w:right="1134" w:bottom="567" w:left="1134" w:header="720" w:footer="720" w:gutter="0"/>
      <w:cols w:num="2" w:sep="1"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8D3" w:rsidRDefault="000638D3">
      <w:r>
        <w:separator/>
      </w:r>
    </w:p>
  </w:endnote>
  <w:endnote w:type="continuationSeparator" w:id="0">
    <w:p w:rsidR="000638D3" w:rsidRDefault="00063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NewtonCTT">
    <w:altName w:val="Times New Roman"/>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8D3" w:rsidRDefault="000638D3">
      <w:r>
        <w:separator/>
      </w:r>
    </w:p>
  </w:footnote>
  <w:footnote w:type="continuationSeparator" w:id="0">
    <w:p w:rsidR="000638D3" w:rsidRDefault="000638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5986468"/>
    <w:lvl w:ilvl="0">
      <w:numFmt w:val="decimal"/>
      <w:lvlText w:val="*"/>
      <w:lvlJc w:val="left"/>
    </w:lvl>
  </w:abstractNum>
  <w:abstractNum w:abstractNumId="1">
    <w:nsid w:val="02383A8B"/>
    <w:multiLevelType w:val="singleLevel"/>
    <w:tmpl w:val="0419000F"/>
    <w:lvl w:ilvl="0">
      <w:start w:val="1"/>
      <w:numFmt w:val="decimal"/>
      <w:lvlText w:val="%1."/>
      <w:lvlJc w:val="left"/>
      <w:pPr>
        <w:tabs>
          <w:tab w:val="num" w:pos="360"/>
        </w:tabs>
        <w:ind w:left="360" w:hanging="360"/>
      </w:pPr>
    </w:lvl>
  </w:abstractNum>
  <w:abstractNum w:abstractNumId="2">
    <w:nsid w:val="028F4B75"/>
    <w:multiLevelType w:val="singleLevel"/>
    <w:tmpl w:val="F9BA1DE4"/>
    <w:lvl w:ilvl="0">
      <w:start w:val="7"/>
      <w:numFmt w:val="decimal"/>
      <w:lvlText w:val="%1."/>
      <w:lvlJc w:val="left"/>
      <w:pPr>
        <w:tabs>
          <w:tab w:val="num" w:pos="884"/>
        </w:tabs>
        <w:ind w:left="884" w:hanging="360"/>
      </w:pPr>
      <w:rPr>
        <w:rFonts w:hint="default"/>
      </w:rPr>
    </w:lvl>
  </w:abstractNum>
  <w:abstractNum w:abstractNumId="3">
    <w:nsid w:val="04B36FEB"/>
    <w:multiLevelType w:val="singleLevel"/>
    <w:tmpl w:val="20F6058A"/>
    <w:lvl w:ilvl="0">
      <w:start w:val="1"/>
      <w:numFmt w:val="decimal"/>
      <w:lvlText w:val="%1."/>
      <w:lvlJc w:val="left"/>
      <w:pPr>
        <w:tabs>
          <w:tab w:val="num" w:pos="1778"/>
        </w:tabs>
        <w:ind w:left="1778" w:hanging="360"/>
      </w:pPr>
      <w:rPr>
        <w:rFonts w:hint="default"/>
      </w:rPr>
    </w:lvl>
  </w:abstractNum>
  <w:abstractNum w:abstractNumId="4">
    <w:nsid w:val="0FE20C27"/>
    <w:multiLevelType w:val="singleLevel"/>
    <w:tmpl w:val="BDFE5CA4"/>
    <w:lvl w:ilvl="0">
      <w:start w:val="1"/>
      <w:numFmt w:val="decimal"/>
      <w:lvlText w:val="%1."/>
      <w:lvlJc w:val="left"/>
      <w:pPr>
        <w:tabs>
          <w:tab w:val="num" w:pos="640"/>
        </w:tabs>
        <w:ind w:left="640" w:hanging="360"/>
      </w:pPr>
      <w:rPr>
        <w:rFonts w:hint="default"/>
      </w:rPr>
    </w:lvl>
  </w:abstractNum>
  <w:abstractNum w:abstractNumId="5">
    <w:nsid w:val="2A92616F"/>
    <w:multiLevelType w:val="singleLevel"/>
    <w:tmpl w:val="0419000F"/>
    <w:lvl w:ilvl="0">
      <w:start w:val="1"/>
      <w:numFmt w:val="decimal"/>
      <w:lvlText w:val="%1."/>
      <w:lvlJc w:val="left"/>
      <w:pPr>
        <w:tabs>
          <w:tab w:val="num" w:pos="360"/>
        </w:tabs>
        <w:ind w:left="360" w:hanging="360"/>
      </w:pPr>
    </w:lvl>
  </w:abstractNum>
  <w:abstractNum w:abstractNumId="6">
    <w:nsid w:val="3BD101B5"/>
    <w:multiLevelType w:val="singleLevel"/>
    <w:tmpl w:val="6DF60840"/>
    <w:lvl w:ilvl="0">
      <w:start w:val="1"/>
      <w:numFmt w:val="decimal"/>
      <w:lvlText w:val="%1."/>
      <w:lvlJc w:val="left"/>
      <w:pPr>
        <w:tabs>
          <w:tab w:val="num" w:pos="884"/>
        </w:tabs>
        <w:ind w:left="884" w:hanging="360"/>
      </w:pPr>
      <w:rPr>
        <w:rFonts w:hint="default"/>
      </w:rPr>
    </w:lvl>
  </w:abstractNum>
  <w:abstractNum w:abstractNumId="7">
    <w:nsid w:val="432652D5"/>
    <w:multiLevelType w:val="singleLevel"/>
    <w:tmpl w:val="F9BA1DE4"/>
    <w:lvl w:ilvl="0">
      <w:start w:val="7"/>
      <w:numFmt w:val="decimal"/>
      <w:lvlText w:val="%1."/>
      <w:lvlJc w:val="left"/>
      <w:pPr>
        <w:tabs>
          <w:tab w:val="num" w:pos="884"/>
        </w:tabs>
        <w:ind w:left="884" w:hanging="360"/>
      </w:pPr>
      <w:rPr>
        <w:rFonts w:hint="default"/>
      </w:rPr>
    </w:lvl>
  </w:abstractNum>
  <w:abstractNum w:abstractNumId="8">
    <w:nsid w:val="53EA75AC"/>
    <w:multiLevelType w:val="singleLevel"/>
    <w:tmpl w:val="4E30EC3C"/>
    <w:lvl w:ilvl="0">
      <w:start w:val="1"/>
      <w:numFmt w:val="decimal"/>
      <w:lvlText w:val="%1."/>
      <w:lvlJc w:val="left"/>
      <w:pPr>
        <w:tabs>
          <w:tab w:val="num" w:pos="1778"/>
        </w:tabs>
        <w:ind w:left="1778" w:hanging="360"/>
      </w:pPr>
      <w:rPr>
        <w:rFonts w:hint="default"/>
      </w:rPr>
    </w:lvl>
  </w:abstractNum>
  <w:abstractNum w:abstractNumId="9">
    <w:nsid w:val="55171102"/>
    <w:multiLevelType w:val="singleLevel"/>
    <w:tmpl w:val="5CD00E5A"/>
    <w:lvl w:ilvl="0">
      <w:start w:val="1992"/>
      <w:numFmt w:val="bullet"/>
      <w:lvlText w:val="-"/>
      <w:lvlJc w:val="left"/>
      <w:pPr>
        <w:tabs>
          <w:tab w:val="num" w:pos="1778"/>
        </w:tabs>
        <w:ind w:left="1778" w:hanging="360"/>
      </w:pPr>
      <w:rPr>
        <w:rFonts w:ascii="Times New Roman" w:hAnsi="Times New Roman" w:hint="default"/>
      </w:rPr>
    </w:lvl>
  </w:abstractNum>
  <w:num w:numId="1">
    <w:abstractNumId w:val="4"/>
  </w:num>
  <w:num w:numId="2">
    <w:abstractNumId w:val="0"/>
    <w:lvlOverride w:ilvl="0">
      <w:lvl w:ilvl="0">
        <w:start w:val="1"/>
        <w:numFmt w:val="bullet"/>
        <w:lvlText w:val=""/>
        <w:legacy w:legacy="1" w:legacySpace="0" w:legacyIndent="283"/>
        <w:lvlJc w:val="left"/>
        <w:pPr>
          <w:ind w:left="709" w:hanging="283"/>
        </w:pPr>
        <w:rPr>
          <w:rFonts w:ascii="Symbol" w:hAnsi="Symbol" w:cs="Times New Roman" w:hint="default"/>
        </w:rPr>
      </w:lvl>
    </w:lvlOverride>
  </w:num>
  <w:num w:numId="3">
    <w:abstractNumId w:val="6"/>
  </w:num>
  <w:num w:numId="4">
    <w:abstractNumId w:val="7"/>
  </w:num>
  <w:num w:numId="5">
    <w:abstractNumId w:val="9"/>
  </w:num>
  <w:num w:numId="6">
    <w:abstractNumId w:val="1"/>
  </w:num>
  <w:num w:numId="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8">
    <w:abstractNumId w:val="2"/>
  </w:num>
  <w:num w:numId="9">
    <w:abstractNumId w:val="5"/>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4F9D"/>
    <w:rsid w:val="000638D3"/>
    <w:rsid w:val="004354CD"/>
    <w:rsid w:val="00F14F9D"/>
    <w:rsid w:val="00FD2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A4BD68-F16E-4478-AFA2-9BFA065FC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spacing w:line="240" w:lineRule="atLeast"/>
      <w:ind w:right="-1" w:firstLine="426"/>
      <w:jc w:val="both"/>
      <w:outlineLvl w:val="0"/>
    </w:pPr>
    <w:rPr>
      <w:b/>
      <w:i/>
      <w:sz w:val="24"/>
    </w:rPr>
  </w:style>
  <w:style w:type="paragraph" w:styleId="2">
    <w:name w:val="heading 2"/>
    <w:basedOn w:val="a"/>
    <w:next w:val="a"/>
    <w:qFormat/>
    <w:pPr>
      <w:keepNext/>
      <w:widowControl w:val="0"/>
      <w:spacing w:line="240" w:lineRule="atLeast"/>
      <w:ind w:left="4" w:right="-4" w:firstLine="426"/>
      <w:jc w:val="both"/>
      <w:outlineLvl w:val="1"/>
    </w:pPr>
    <w:rPr>
      <w:b/>
      <w:i/>
    </w:rPr>
  </w:style>
  <w:style w:type="paragraph" w:styleId="3">
    <w:name w:val="heading 3"/>
    <w:basedOn w:val="a"/>
    <w:next w:val="a"/>
    <w:qFormat/>
    <w:pPr>
      <w:keepNext/>
      <w:shd w:val="clear" w:color="auto" w:fill="FFFFFF"/>
      <w:jc w:val="both"/>
      <w:outlineLvl w:val="2"/>
    </w:pPr>
    <w:rPr>
      <w:snapToGrid w:val="0"/>
      <w:color w:val="000000"/>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pPr>
      <w:widowControl w:val="0"/>
      <w:autoSpaceDE w:val="0"/>
      <w:autoSpaceDN w:val="0"/>
      <w:adjustRightInd w:val="0"/>
    </w:pPr>
  </w:style>
  <w:style w:type="paragraph" w:styleId="a4">
    <w:name w:val="Plain Text"/>
    <w:basedOn w:val="a"/>
    <w:semiHidden/>
    <w:rPr>
      <w:rFonts w:ascii="Courier New" w:hAnsi="Courier New"/>
    </w:rPr>
  </w:style>
  <w:style w:type="paragraph" w:styleId="a5">
    <w:name w:val="Body Text Indent"/>
    <w:basedOn w:val="a"/>
    <w:semiHidden/>
    <w:pPr>
      <w:widowControl w:val="0"/>
      <w:spacing w:line="200" w:lineRule="atLeast"/>
      <w:ind w:firstLine="284"/>
      <w:jc w:val="both"/>
    </w:pPr>
    <w:rPr>
      <w:sz w:val="24"/>
    </w:rPr>
  </w:style>
  <w:style w:type="paragraph" w:styleId="20">
    <w:name w:val="Body Text Indent 2"/>
    <w:basedOn w:val="a"/>
    <w:semiHidden/>
    <w:pPr>
      <w:ind w:left="524"/>
      <w:jc w:val="both"/>
    </w:pPr>
    <w:rPr>
      <w:sz w:val="24"/>
    </w:rPr>
  </w:style>
  <w:style w:type="paragraph" w:styleId="a6">
    <w:name w:val="Body Text"/>
    <w:basedOn w:val="a"/>
    <w:semiHidden/>
    <w:pPr>
      <w:jc w:val="both"/>
    </w:pPr>
  </w:style>
  <w:style w:type="paragraph" w:styleId="21">
    <w:name w:val="Body Text 2"/>
    <w:basedOn w:val="a"/>
    <w:semiHidden/>
    <w:pPr>
      <w:jc w:val="both"/>
    </w:pPr>
    <w:rPr>
      <w:sz w:val="24"/>
    </w:rPr>
  </w:style>
  <w:style w:type="character" w:styleId="a7">
    <w:name w:val="footnote reference"/>
    <w:semiHidden/>
    <w:rPr>
      <w:position w:val="6"/>
      <w:sz w:val="16"/>
    </w:rPr>
  </w:style>
  <w:style w:type="paragraph" w:styleId="a8">
    <w:name w:val="footnote text"/>
    <w:basedOn w:val="a"/>
    <w:semiHidden/>
    <w:pPr>
      <w:spacing w:before="120" w:line="360" w:lineRule="atLeast"/>
      <w:ind w:firstLine="680"/>
      <w:jc w:val="both"/>
    </w:pPr>
    <w:rPr>
      <w:rFonts w:ascii="NewtonCTT" w:hAnsi="NewtonCTT"/>
    </w:rPr>
  </w:style>
  <w:style w:type="paragraph" w:styleId="30">
    <w:name w:val="Body Text Indent 3"/>
    <w:basedOn w:val="a"/>
    <w:semiHidden/>
    <w:pPr>
      <w:shd w:val="clear" w:color="auto" w:fill="FFFFFF"/>
      <w:spacing w:line="245" w:lineRule="exact"/>
      <w:ind w:left="43"/>
    </w:pPr>
    <w:rPr>
      <w:b/>
      <w:color w:val="000000"/>
      <w:sz w:val="24"/>
    </w:rPr>
  </w:style>
  <w:style w:type="paragraph" w:styleId="a9">
    <w:name w:val="Block Text"/>
    <w:basedOn w:val="a"/>
    <w:semiHidden/>
    <w:pPr>
      <w:ind w:left="851" w:right="283" w:firstLine="567"/>
      <w:jc w:val="both"/>
    </w:pPr>
    <w:rPr>
      <w:rFonts w:ascii="Garamond" w:hAnsi="Garamond"/>
      <w:sz w:val="28"/>
    </w:rPr>
  </w:style>
  <w:style w:type="paragraph" w:customStyle="1" w:styleId="aa">
    <w:name w:val="Îñíîâíîé òåêñò"/>
    <w:basedOn w:val="a3"/>
    <w:pPr>
      <w:autoSpaceDE/>
      <w:autoSpaceDN/>
      <w:adjustRightInd/>
      <w:spacing w:line="360" w:lineRule="atLeast"/>
      <w:ind w:right="1319"/>
    </w:pPr>
    <w:rPr>
      <w:sz w:val="24"/>
    </w:rPr>
  </w:style>
  <w:style w:type="paragraph" w:styleId="31">
    <w:name w:val="Body Text 3"/>
    <w:basedOn w:val="a"/>
    <w:semiHidden/>
    <w:pPr>
      <w:widowControl w:val="0"/>
      <w:spacing w:line="240" w:lineRule="atLeast"/>
      <w:ind w:right="-1"/>
      <w:jc w:val="both"/>
    </w:pPr>
    <w:rPr>
      <w:sz w:val="24"/>
    </w:rPr>
  </w:style>
  <w:style w:type="paragraph" w:styleId="ab">
    <w:name w:val="header"/>
    <w:basedOn w:val="a"/>
    <w:semiHidden/>
    <w:pPr>
      <w:tabs>
        <w:tab w:val="center" w:pos="4153"/>
        <w:tab w:val="right" w:pos="8306"/>
      </w:tabs>
    </w:pPr>
  </w:style>
  <w:style w:type="character" w:styleId="ac">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8331</Words>
  <Characters>47490</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1</vt:lpstr>
    </vt:vector>
  </TitlesOfParts>
  <Company>DEMO</Company>
  <LinksUpToDate>false</LinksUpToDate>
  <CharactersWithSpaces>55710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Садрыев М. Р.</dc:creator>
  <cp:keywords/>
  <cp:lastModifiedBy>Irina</cp:lastModifiedBy>
  <cp:revision>2</cp:revision>
  <cp:lastPrinted>2001-12-22T01:42:00Z</cp:lastPrinted>
  <dcterms:created xsi:type="dcterms:W3CDTF">2014-08-03T13:23:00Z</dcterms:created>
  <dcterms:modified xsi:type="dcterms:W3CDTF">2014-08-03T13:23:00Z</dcterms:modified>
</cp:coreProperties>
</file>