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032" w:rsidRDefault="00422BA6">
      <w:pPr>
        <w:pStyle w:val="1"/>
        <w:jc w:val="center"/>
      </w:pPr>
      <w:r>
        <w:t>Проблема инварианта восприятия текстов разных коммуникативных регистров и ее решение методом клоуз-тестирования</w:t>
      </w:r>
    </w:p>
    <w:p w:rsidR="00153032" w:rsidRPr="00422BA6" w:rsidRDefault="00422BA6">
      <w:pPr>
        <w:pStyle w:val="a3"/>
      </w:pPr>
      <w:r>
        <w:t> </w:t>
      </w:r>
    </w:p>
    <w:p w:rsidR="00153032" w:rsidRDefault="00422BA6">
      <w:pPr>
        <w:pStyle w:val="a3"/>
      </w:pPr>
      <w:r>
        <w:t>Т.А. Сенченко</w:t>
      </w:r>
    </w:p>
    <w:p w:rsidR="00153032" w:rsidRDefault="00422BA6">
      <w:pPr>
        <w:pStyle w:val="a3"/>
      </w:pPr>
      <w:r>
        <w:t>Восприятие текста предопределяется рядом факторов, важнейшими среди которых являются особенности построения текста, личности воспринимающего, условий протекания данного процесса. На наш взгляд, именно свойства самого текста наряду с антропоцентрическим фактором обусловливают адекватное успешное восприятие текста.</w:t>
      </w:r>
    </w:p>
    <w:p w:rsidR="00153032" w:rsidRDefault="00422BA6">
      <w:pPr>
        <w:pStyle w:val="a3"/>
      </w:pPr>
      <w:r>
        <w:t>В ходе лингвистических исследований неоднократно было доказано, что каждый текст имеет сильные позиции, которые в большой степени влияют на его восприятие [1, 2]. Текст обладает определенными структурами, которые однозначно понимаются и воспроизводятся всеми реципиентами независимо от типа языковой личности и других частных факторов, вследствие чего имеется некий инвариант при восприятии текста. К этим структурам, по нашему мнению, отнесены регистровая организация текста, морфологическая организация текста, лексические и синтаксические особенности его построения.</w:t>
      </w:r>
    </w:p>
    <w:p w:rsidR="00153032" w:rsidRDefault="00422BA6">
      <w:pPr>
        <w:pStyle w:val="a3"/>
      </w:pPr>
      <w:r>
        <w:t>С целью проверки данной гипотезы нами были проведены эксперименты, в ходе которых предстояло решить следующие задачи:</w:t>
      </w:r>
    </w:p>
    <w:p w:rsidR="00153032" w:rsidRDefault="00422BA6">
      <w:pPr>
        <w:pStyle w:val="a3"/>
      </w:pPr>
      <w:r>
        <w:t>выяснить, насколько важны заглавие, начало и конец текста для его восприятия, какие трансформации они претерпевают в ходе данного процесса;</w:t>
      </w:r>
    </w:p>
    <w:p w:rsidR="00153032" w:rsidRDefault="00422BA6">
      <w:pPr>
        <w:pStyle w:val="a3"/>
      </w:pPr>
      <w:r>
        <w:t>определить, в какой степени восприятие и воспроизведение той или иной сильной позиции текста (начала и конца текста) зависят от его коммуникативного регистра.</w:t>
      </w:r>
    </w:p>
    <w:p w:rsidR="00153032" w:rsidRDefault="00422BA6">
      <w:pPr>
        <w:pStyle w:val="a3"/>
      </w:pPr>
      <w:r>
        <w:t>Участниками экспериментов являлись студенты 4-го и 5-го курсов (возраст 21-22 года) филологического факультета Бийского педагогического государственного университета имени В.М. Шукшина в количестве 29 человек.</w:t>
      </w:r>
    </w:p>
    <w:p w:rsidR="00153032" w:rsidRDefault="00422BA6">
      <w:pPr>
        <w:pStyle w:val="a3"/>
      </w:pPr>
      <w:r>
        <w:t>Мы использовали метод клоуз-тестирования, в настоящее время широко распространенный. Как пишут И.В. Волошко, И.А. Чернущенко (цит. по: [4. С. 4950]), «.. .клоуз-тест (с англ. close - «закрывать») - это пропуск элементов текста: от слова до целого фрагмента... Восстановление крупных фрагментов ... предполагает их сочинение в режиме подражания».</w:t>
      </w:r>
    </w:p>
    <w:p w:rsidR="00153032" w:rsidRDefault="00422BA6">
      <w:pPr>
        <w:pStyle w:val="a3"/>
      </w:pPr>
      <w:r>
        <w:t>По сути, данный вид теста направлен на репродуктивную деятельность индивида, поскольку он оказывается в строго очерченных границах, заданных имеющимися параметрами ИТ1. Именно поэтому при восстановлении пропущенного фрагмента испытуемые должны соблюдать законы, по которым построен ИТ, т.е. передавать как количественные (количество предложений, слов, знаменательных лексем и т.д.), так и качественные (коммуникативный регистр) характеристики ИТ, максимально стараясь приблизиться к оригиналу.</w:t>
      </w:r>
    </w:p>
    <w:p w:rsidR="00153032" w:rsidRDefault="00422BA6">
      <w:pPr>
        <w:pStyle w:val="a3"/>
      </w:pPr>
      <w:r>
        <w:t>Нами были «изъяты» из текстов информативного, изобразительного и генеритивного регистров2 начало (эксперимент 1) и конец (эксперимент 2) текстов. Согласно работе Г.Г. Москальчук, «композиционные зоны текста неравнообъемны. Наименьший объем занимает зона конца текста (0,146 от целого), далее следует зона начала (0,382 от целого) и зона гармонического центра (0,472)» [2]. В целом наше деление соответствует предложенной формуле, но не везде и не всегда. Для нас было важно опустить именно целостную, законченную по мысли часть текста, что при формальном подходе нам кажется не всегда возможным, поэтому принцип, легший в основу деления текста на композиционные части, - исключительно смысловой. Поскольку данные типы текстов в большинстве своем имеют трехчастную (или четырехчастную) структуру3, выделение начала, середины и конца ИТ не вызвало затруднений.</w:t>
      </w:r>
    </w:p>
    <w:p w:rsidR="00153032" w:rsidRDefault="00422BA6">
      <w:pPr>
        <w:pStyle w:val="a3"/>
      </w:pPr>
      <w:r>
        <w:t>Тексты с пропущенными фрагментами (вместо которых стояли точки) располагались на карточке в такой последовательности: 1) текст-повествование «В борьбе со стихиями» [3. С. 97-98], 2) текст-описание «В зеленой чаще» [4. С. 29-30] и 3) текст-рассуждение «О хороших манерах» [4. С. 56-57].</w:t>
      </w:r>
    </w:p>
    <w:p w:rsidR="00153032" w:rsidRDefault="00422BA6">
      <w:pPr>
        <w:pStyle w:val="a3"/>
      </w:pPr>
      <w:r>
        <w:t>Поскольку эксперименты проводились в разных группах, мы использовали в качестве стимульного материала одни и те же тексты, применяя при этом разные типы заданий. Общее количество фрагментов текстов, полученных в ходе экспериментов, составило 87; с учетом количества отказов (8% - 7 случаев) число положительных реакций - 80.</w:t>
      </w:r>
    </w:p>
    <w:p w:rsidR="00153032" w:rsidRDefault="00422BA6">
      <w:pPr>
        <w:pStyle w:val="a3"/>
      </w:pPr>
      <w:r>
        <w:t>Участникам экспериментов мы предлагали следующие типы заданий:</w:t>
      </w:r>
    </w:p>
    <w:p w:rsidR="00153032" w:rsidRDefault="00422BA6">
      <w:pPr>
        <w:pStyle w:val="a3"/>
      </w:pPr>
      <w:r>
        <w:t>й группе реципиентов (17 человек): «Напишите начало для данных текстов. Озаглавьте текст».</w:t>
      </w:r>
    </w:p>
    <w:p w:rsidR="00153032" w:rsidRDefault="00422BA6">
      <w:pPr>
        <w:pStyle w:val="a3"/>
      </w:pPr>
      <w:r>
        <w:t>й группе реципиентов (12 человек): «Закончите тексты».</w:t>
      </w:r>
    </w:p>
    <w:p w:rsidR="00153032" w:rsidRDefault="00422BA6">
      <w:pPr>
        <w:pStyle w:val="a3"/>
      </w:pPr>
      <w:r>
        <w:t>Полученные в ходе экспериментов восстановленные фрагменты текстов мы сопоставляли с исходными. Так, произведенное начало текста по разным параметрам, речь о которых пойдет ниже, сопоставляли с началом ИТ, произведенный конец с концом ИТ и т. д.</w:t>
      </w:r>
    </w:p>
    <w:p w:rsidR="00153032" w:rsidRDefault="00422BA6">
      <w:pPr>
        <w:pStyle w:val="a3"/>
      </w:pPr>
      <w:r>
        <w:t>Анализ проводился с учетом следующих параметров структуры и коммуникативной организации текста:</w:t>
      </w:r>
    </w:p>
    <w:p w:rsidR="00153032" w:rsidRDefault="00422BA6">
      <w:pPr>
        <w:pStyle w:val="a3"/>
      </w:pPr>
      <w:r>
        <w:t>Регистровая организация текстов</w:t>
      </w:r>
    </w:p>
    <w:p w:rsidR="00153032" w:rsidRDefault="00422BA6">
      <w:pPr>
        <w:pStyle w:val="a3"/>
      </w:pPr>
      <w:r>
        <w:t>В 100% случаев коммуникативный регистр не меняется при «дописывании» ТО и ТП.</w:t>
      </w:r>
    </w:p>
    <w:p w:rsidR="00153032" w:rsidRDefault="00422BA6">
      <w:pPr>
        <w:pStyle w:val="a3"/>
      </w:pPr>
      <w:r>
        <w:t>Что же касается генеритивного регистра, то ВТ, полученные в ходе экспериментов, передаются как в ге- неритивном, так и информативном регистре:</w:t>
      </w:r>
    </w:p>
    <w:p w:rsidR="00153032" w:rsidRDefault="00422BA6">
      <w:pPr>
        <w:pStyle w:val="a3"/>
      </w:pPr>
      <w:r>
        <w:t>НВТР: генеритивный регистр - 81,25%; информативный - 18,75%.</w:t>
      </w:r>
    </w:p>
    <w:p w:rsidR="00153032" w:rsidRDefault="00422BA6">
      <w:pPr>
        <w:pStyle w:val="a3"/>
      </w:pPr>
      <w:r>
        <w:t>КВТР: генеритивный регистр - 89%; информативный - 11%.</w:t>
      </w:r>
    </w:p>
    <w:p w:rsidR="00153032" w:rsidRDefault="00422BA6">
      <w:pPr>
        <w:pStyle w:val="a3"/>
      </w:pPr>
      <w:r>
        <w:t>Так, в среднем генеритивный регистр сохраняется в 85,125%; заменяется информативным в 14,875% случаев. При этом реципиенты пишут о каких-либо собственных переживаниях или ситуациях, так или иначе связанных с основной мыслью текста.</w:t>
      </w:r>
    </w:p>
    <w:p w:rsidR="00153032" w:rsidRDefault="00422BA6">
      <w:pPr>
        <w:pStyle w:val="a3"/>
      </w:pPr>
      <w:r>
        <w:t>Коммуникативный регистр, а вслед за ним - тип текста, в большой степени предопределяют и направляют процесс его восприятия. По всей видимости, информативный и изобразительный регистр наиболее просты для восприятия в отличие от генеритивного регистра, по большей части чуждого для участников эксперимента.</w:t>
      </w:r>
    </w:p>
    <w:p w:rsidR="00153032" w:rsidRDefault="00422BA6">
      <w:pPr>
        <w:pStyle w:val="a3"/>
      </w:pPr>
      <w:r>
        <w:t>Заглавие как сильная позиция текста</w:t>
      </w:r>
    </w:p>
    <w:p w:rsidR="00153032" w:rsidRDefault="00422BA6">
      <w:pPr>
        <w:pStyle w:val="a3"/>
      </w:pPr>
      <w:r>
        <w:t>В первом эксперименте испытуемым предлагалось озаглавить текст. При этом процент «наличия» заголовка независимо от регистровой организации ИТ был высокий (НВТП - 88,24%; НВТО - 88,24%; НВТР - 76,47%). То есть в сознании реципиентов данная позиция оказывается важной как неотъемлемая характеристика полноценного (законченного) текста; восприятие текста начинается именно с данной сильной позиции.</w:t>
      </w:r>
    </w:p>
    <w:p w:rsidR="00153032" w:rsidRDefault="00422BA6">
      <w:pPr>
        <w:pStyle w:val="a3"/>
      </w:pPr>
      <w:r>
        <w:t>Морфологическая организация текста4</w:t>
      </w:r>
    </w:p>
    <w:p w:rsidR="00153032" w:rsidRDefault="00422BA6">
      <w:pPr>
        <w:pStyle w:val="a3"/>
      </w:pPr>
      <w:r>
        <w:t>Начало текста. Общее количество словоупотреблений5 в данных текстах: 65 (НИТП) - 22,88 (НВТП); 58 (НИТО) - 21,53 (НВТО); 68 (НИТР) - 18,29 (НВТР). Таким образом, наибольшему сокращению подвергается ТР (сокращение в 3,72 раза), во вторую очередь - ТП (сокращение в 2,84 раза), и в последнюю - ТО (сокращение в 2,39 раза). При этом очевидна прямая зависимость между объемом ИТ и ВТ: чем больше исходный объем, тем большему сокращению он подвергается. В данном случае (здесь и далее) о сокращении ИТ можно говорить лишь условно, поскольку испытуемые данный фрагмент ИТ не видели, а восстанавливали его по имеющимся в наличии частям.</w:t>
      </w:r>
    </w:p>
    <w:p w:rsidR="00153032" w:rsidRDefault="00422BA6">
      <w:pPr>
        <w:pStyle w:val="a3"/>
      </w:pPr>
      <w:r>
        <w:t>По количеству знаменательных лексем6 сложилась следующая картина: 50 (НИТП) - 17,71 (НВТП); 45 (НИТО) - 17,29 (НВТО); 50 (НИТР) - 14,35 (НВТР). В данном случае также ТР подвергается наибольшим изменениям (сокращение в 4,49 раза по сравнению с исходным); в 2,82 раза сокращается количество знаменательных лексем в ТП; в 2,6 раза - в ТО.</w:t>
      </w:r>
    </w:p>
    <w:p w:rsidR="00153032" w:rsidRDefault="00422BA6">
      <w:pPr>
        <w:pStyle w:val="a3"/>
      </w:pPr>
      <w:r>
        <w:t>Что касается частеречного разнообразия7, то независимо от коммуникативного регистра отмечается прямая зависимость между доминированием той или иной части речи в ИТ, которая сохраняется во ВТ. В НИТП доминируют существительные, глаголы и местоимения, то же отмечаем в НВТП; НИТО - существительные, прилагательные, глаголы, то же в НВТО; в НИТР - существительные, глаголы и местоимения, то же в НВТР.</w:t>
      </w:r>
    </w:p>
    <w:p w:rsidR="00153032" w:rsidRDefault="00422BA6">
      <w:pPr>
        <w:pStyle w:val="a3"/>
      </w:pPr>
      <w:r>
        <w:t>При этом коэффициенты прономинализации8 в ИТ и ВТ незначительно отличаются друг от друга: 0,22 (НИТП) - 0,2214 (НВТП); 0,13 (НИТО) - 0,11 (НВТО); 0,22 (НИТР) - 0,21 (НВТР).</w:t>
      </w:r>
    </w:p>
    <w:p w:rsidR="00153032" w:rsidRDefault="00422BA6">
      <w:pPr>
        <w:pStyle w:val="a3"/>
      </w:pPr>
      <w:r>
        <w:t>Конец текста. Общее количество словоупотреблений в данных текстах: 71 (КИШ) - 60,42 (КВТП); 35 (КИТО) - 23,83 (КВТО); 60 (КИТР) - 29,33 (КВТР). Таким образом, наибольшему сокращению подвергается ТР (сокращение в 2,05 раза), во вторую очередь - ТО (сокращение в 1,47 раза), и в последнюю - ТП (сокращение в 1,18 раза). При этом очевидна обратная зависимость между объемом ИТ и ВТ: чем больше исходный объем, тем меньшему сокращению он подвергается.</w:t>
      </w:r>
    </w:p>
    <w:p w:rsidR="00153032" w:rsidRDefault="00422BA6">
      <w:pPr>
        <w:pStyle w:val="a3"/>
      </w:pPr>
      <w:r>
        <w:t>По количеству знаменательных лексем сложилась следующая картина: 55 (КИТП) - 47 (КВТП); 26 (КИТО) - 18,75 (КВТО); 43 (КИТР) - 22 (КВТР). В данном случае также ТР подвергается наибольшим изменениям (сокращение в 1,95 раза по сравнению с исходным); в 1,39 раза сокращается количество знаменательных лексем в ТО; в 1,17 раза - в ТП.</w:t>
      </w:r>
    </w:p>
    <w:p w:rsidR="00153032" w:rsidRDefault="00422BA6">
      <w:pPr>
        <w:pStyle w:val="a3"/>
      </w:pPr>
      <w:r>
        <w:t>Что касается частеречного разнообразия, то независимо от коммуникативного регистра отмечается прямая зависимость между доминированием той или иной части речи в ИТ, которое сохраняется во ВТ. В КИТП доминируют существительные, глаголы и местоимения, то же отмечаем в КВТП; КИТО - существительные, прилагательные, глаголы, то же в КВТО; в КИТР - существительные, глаголы и местоимения, то же в КВТР.</w:t>
      </w:r>
    </w:p>
    <w:p w:rsidR="00153032" w:rsidRDefault="00422BA6">
      <w:pPr>
        <w:pStyle w:val="a3"/>
      </w:pPr>
      <w:r>
        <w:t>При этом коэффициенты прономинализации в ИТ и ВТ незначительно отличаются друг от друга: 0,2 (КИТП) - 0,26 (КВТП); 0,08 (КИТО) - 0,17 (КВТО); 0,23 (КИТР) - 0,16 (КВТР).</w:t>
      </w:r>
    </w:p>
    <w:p w:rsidR="00153032" w:rsidRDefault="00422BA6">
      <w:pPr>
        <w:pStyle w:val="a3"/>
      </w:pPr>
      <w:r>
        <w:t>Вывод. Текст генеритивного регистра подвергается значительным изменениям. При этом в наибольшей степени реципиентами «угадывается» структура конца текста, в меньшей - начала текста.</w:t>
      </w:r>
    </w:p>
    <w:p w:rsidR="00153032" w:rsidRDefault="00422BA6">
      <w:pPr>
        <w:pStyle w:val="a3"/>
      </w:pPr>
      <w:r>
        <w:t>Лексические особенности построения текста</w:t>
      </w:r>
    </w:p>
    <w:p w:rsidR="00153032" w:rsidRDefault="00422BA6">
      <w:pPr>
        <w:pStyle w:val="a3"/>
      </w:pPr>
      <w:r>
        <w:t>Начало текста. Коэффициент лексического разно- образия9 в ИТ и ВТ отличается незначительно: 0,63 (НИТП) - 0,7265 (НВТП); 0,72 (НИТО) - 0,76 (НВТО); 0,57 (НИТР) - 0,7 (НВТР).</w:t>
      </w:r>
    </w:p>
    <w:p w:rsidR="00153032" w:rsidRDefault="00422BA6">
      <w:pPr>
        <w:pStyle w:val="a3"/>
      </w:pPr>
      <w:r>
        <w:t>Коэффициенты абстрактности10 невысоки, несколько выше данный коэффициент в НИТР, при этом мы также видим незначительные отклонения коэффициента абстрактности во ВТ от значения данного коэффициента в ИТ: 0,24 (НИТП) - 0,1956 (НВТП); 0,2 (НИТО) - 0,22 (НВТО); 0,44 (НИТР) - 0,48 (НВТР).</w:t>
      </w:r>
    </w:p>
    <w:p w:rsidR="00153032" w:rsidRDefault="00422BA6">
      <w:pPr>
        <w:pStyle w:val="a3"/>
      </w:pPr>
      <w:r>
        <w:t>Конец текста. Коэффициент лексического разнообразия в ИТ и ВТ отличается незначительно: 0,69 (КИТП) - 0,71 (КВТП); 0,74 (КИТО) - 0,61 (КВТО); 0,62 (КИТР) - 0,52 (КВТР).</w:t>
      </w:r>
    </w:p>
    <w:p w:rsidR="00153032" w:rsidRDefault="00422BA6">
      <w:pPr>
        <w:pStyle w:val="a3"/>
      </w:pPr>
      <w:r>
        <w:t>Коэффициенты абстрактности в КИТП и КВТО невысоки, значительно выше данный коэффициент в КИТР, при этом коэффициенты абстрактности в КВТП и КВТО незначительно отличаются от значения данного коэффициента в ИТ, значение же данного коэффициента в КВТР почти в три раза ниже по сравнению с ИТ: 0,11 (КИТП) - 0,22 (КВТП); 0,24 (КИТО) - 0,28 (КВТО); 0,68 (КИТР) - 0,24 (КВТР).</w:t>
      </w:r>
    </w:p>
    <w:p w:rsidR="00153032" w:rsidRDefault="00422BA6">
      <w:pPr>
        <w:pStyle w:val="a3"/>
      </w:pPr>
      <w:r>
        <w:t>Вывод. Коэффициент лексического разнообразия незначительно отличается в ИТ и ВТ независимо от коммуникативного регистра, а также от места расположения сильной части. Коэффициент абстрактности при этом может как незначительно отличаться (начало текста); так и иметь большие расхождения по сравнению с ИТ (конец текста).</w:t>
      </w:r>
    </w:p>
    <w:p w:rsidR="00153032" w:rsidRDefault="00422BA6">
      <w:pPr>
        <w:pStyle w:val="a3"/>
      </w:pPr>
      <w:r>
        <w:t>Синтаксические особенности построения текста</w:t>
      </w:r>
    </w:p>
    <w:p w:rsidR="00153032" w:rsidRDefault="00422BA6">
      <w:pPr>
        <w:pStyle w:val="a3"/>
      </w:pPr>
      <w:r>
        <w:t>Начало текста. Грамматическая структура[1]. Количество грамматических конструкций: 6 (НИТП) - 2,59 (НВТП); 6 (НИТО) - 2,24 (НВТО); 6 (НИТР) - 1,88 (НВТР). По данному параметру наибольшие изменения в первую очередь претерпевает ТР (сокращение в 3,19 раза), во вторую - ТО (сокращается в 2,68 раза), в последнюю очередь - ТП (сокращение в 2,32 раза).</w:t>
      </w:r>
    </w:p>
    <w:p w:rsidR="00153032" w:rsidRDefault="00422BA6">
      <w:pPr>
        <w:pStyle w:val="a3"/>
      </w:pPr>
      <w:r>
        <w:t>Предикативная структура12. Количество предикатов равно 11 (НИТП) - 3,53 (НВТП); 7 (НИТО) - 3,65 (НВТО); 8 (в НИТР) - 2,65 (НВТР). По данному параметру наибольшие изменения в первую очередь претерпевает ТР (сокращение в 3,02 раза), во вторую - ТО (сокращение в 1,92 раза), в последнюю очередь - ТП (сокращение в 1,31 раза).</w:t>
      </w:r>
    </w:p>
    <w:p w:rsidR="00153032" w:rsidRDefault="00422BA6">
      <w:pPr>
        <w:pStyle w:val="a3"/>
      </w:pPr>
      <w:r>
        <w:t>Пропозициональная структура13. Количество событийных пропозиций равно 11 (НИТП) - 5,12 (НВТП); 9 (НИТО) - 4,94 (НВТО); 13 (НИТР) - 3,94 (НВТР). По данному параметру наибольшие изменения в первую очередь претерпевает ТР (сокращение в 3,3 раза), во вторую - ТП (сокращение в 2,15 раза), в последнюю очередь - ТО (сокращение в 1,82 раза).</w:t>
      </w:r>
    </w:p>
    <w:p w:rsidR="00153032" w:rsidRDefault="00422BA6">
      <w:pPr>
        <w:pStyle w:val="a3"/>
      </w:pPr>
      <w:r>
        <w:t>Конец текста. Грамматическая структура. Количество грамматических конструкций равно 7 (КИТП) - 5,67 (КВТП); 3 (КИТО) - 2 (КВТО); 4 (КИТР) - 2,42 (КВТР). По данному параметру наибольшие изменения в первую очередь претерпевает ТР (сокращение в 1,65 раза), во вторую - ТО (сокращение в 1,5 раза), в последнюю очередь - ТП (сокращение в 1,23 раза).</w:t>
      </w:r>
    </w:p>
    <w:p w:rsidR="00153032" w:rsidRDefault="00422BA6">
      <w:pPr>
        <w:pStyle w:val="a3"/>
      </w:pPr>
      <w:r>
        <w:t>Предикативная структура. Количество предикатов равно 12 (КИТП) -8,67 (КВТП); 6 (КИТО) - 3,67 (КВТО); 8 (КИТР) - 3,83 (КВТР). По данному параметру наибольшие изменения в первую очередь претерпевает ТР (сокращение в 2,09 раза), во вторую - ТО (сокращение в 1,63 раза), в последнюю очередь - ТП (сокращение в 1,38 раза).</w:t>
      </w:r>
    </w:p>
    <w:p w:rsidR="00153032" w:rsidRDefault="00422BA6">
      <w:pPr>
        <w:pStyle w:val="a3"/>
      </w:pPr>
      <w:r>
        <w:t>Пропозициональная структура. Количество событийных пропозиций равно 12 (КИТП) - 11,08 (КВТП); 7 (КИТО) - 4,58 (КВТО);15 (КИТР) - 4,92 (КВТР). По данному параметру наибольшие изменения в первую очередь претерпевает ТР (сокращение в 3,05 раза), во вторую - ТО (сокращение в 1,53 раза), в последнюю очередь - ТП (сокращение в 1,08 раза).</w:t>
      </w:r>
    </w:p>
    <w:p w:rsidR="00153032" w:rsidRDefault="00422BA6">
      <w:pPr>
        <w:pStyle w:val="a3"/>
      </w:pPr>
      <w:r>
        <w:t>Вывод. По данным параметрам наибольшие изменения претерпевает текст-рассуждение независимо от места расположения сильной позиции. При этом текст именно генеритивного регистра является наиболее «трудновоспринимаемым», видимо, в силу определенных особенностей его построения.</w:t>
      </w:r>
    </w:p>
    <w:p w:rsidR="00153032" w:rsidRDefault="00422BA6">
      <w:pPr>
        <w:pStyle w:val="a3"/>
      </w:pPr>
      <w:r>
        <w:t>На основании вышесказанного можно сделать следующие выводы.</w:t>
      </w:r>
    </w:p>
    <w:p w:rsidR="00153032" w:rsidRDefault="00422BA6">
      <w:pPr>
        <w:pStyle w:val="a3"/>
      </w:pPr>
      <w:r>
        <w:t>Как мы уже неоднократно отмечали, сильные позиции текста (независимо от места расположения сильной части) генеритивного регистра подвергаются наибольшим изменениям как в количественном аспекте, так и в качественном (генеритивный регистр заменяется информативным).</w:t>
      </w:r>
    </w:p>
    <w:p w:rsidR="00153032" w:rsidRDefault="00422BA6">
      <w:pPr>
        <w:pStyle w:val="a3"/>
      </w:pPr>
      <w:r>
        <w:t>Что касается места расположения сильной части, то нами отмечены следующие закономерности:</w:t>
      </w:r>
    </w:p>
    <w:p w:rsidR="00153032" w:rsidRDefault="00422BA6">
      <w:pPr>
        <w:pStyle w:val="a3"/>
      </w:pPr>
      <w:r>
        <w:t>Текст обязательно должен иметь заглавие, чтобы быть законченным и целостным.</w:t>
      </w:r>
    </w:p>
    <w:p w:rsidR="00153032" w:rsidRDefault="00422BA6">
      <w:pPr>
        <w:pStyle w:val="a3"/>
      </w:pPr>
      <w:r>
        <w:t>Морфологическая организация текста. Тексты пропорционально «сжимаются»: сокращаются в количественном аспекте (по количеству знаменательных лексем, по общему количеству словоупотреблений). Опираясь на анализ морфологической организации текста, нельзя сделать однозначный вывод о том, что наиболее важной для восприятия текста является какая-либо одна позиция текста. Так, позиция конца подвергается незначительным изменениям, в то время как позиция начала приближена к ИТ в меньшей степени. Таким образом, каждая позиция важна, в той или иной степени направляет внимание реципиента и формирует «модель» воспринимаемого текста.</w:t>
      </w:r>
    </w:p>
    <w:p w:rsidR="00153032" w:rsidRDefault="00422BA6">
      <w:pPr>
        <w:pStyle w:val="a3"/>
      </w:pPr>
      <w:r>
        <w:t>Лексические особенности построения текста. Коэффициент лексического разнообразия независимо от коммуникативного регистра во ВТ и ИТ, а также от места расположения сильной позиции отличается незначительно. То есть в текстах, полученных в ходе экспериментов, количество повторов уменьшается, равно как и количество знаменательных лексем. Коэффициент абстрактности НВТ незначительно отличается от НИТ; коэффициент абстрактности КВТ значительно меньше по сравнению с КИТ.</w:t>
      </w:r>
    </w:p>
    <w:p w:rsidR="00153032" w:rsidRDefault="00422BA6">
      <w:pPr>
        <w:pStyle w:val="a3"/>
      </w:pPr>
      <w:r>
        <w:t>Синтаксические особенности построения текста. Позиция конца текста по данным параметрам (грамматическая, предикативная и пропозициональная структуры) претерпевает незначительные изменения и, таким образом, наиболее легко воспроизводится реципиентами.</w:t>
      </w:r>
    </w:p>
    <w:p w:rsidR="00153032" w:rsidRDefault="00422BA6">
      <w:pPr>
        <w:pStyle w:val="a3"/>
      </w:pPr>
      <w:r>
        <w:t>Примечания</w:t>
      </w:r>
    </w:p>
    <w:p w:rsidR="00153032" w:rsidRDefault="00422BA6">
      <w:pPr>
        <w:pStyle w:val="a3"/>
      </w:pPr>
      <w:r>
        <w:t>Коэффициент прономинализации: отношение количества местоимений к общему количеству знаменательных лексем.</w:t>
      </w:r>
    </w:p>
    <w:p w:rsidR="00153032" w:rsidRDefault="00422BA6">
      <w:pPr>
        <w:pStyle w:val="a3"/>
      </w:pPr>
      <w:r>
        <w:t>Коэффициент лексического разнообразия: отношение количества разных знаменательных лексем (из числа знаменательных лексем исключаются повторы) к общему количеству словоупотреблений - коэффициент предложен И.Г. Овчинниковой [5. С. 4-5].</w:t>
      </w:r>
    </w:p>
    <w:p w:rsidR="00153032" w:rsidRDefault="00422BA6">
      <w:pPr>
        <w:pStyle w:val="a3"/>
      </w:pPr>
      <w:r>
        <w:t>Коэффициент абстрактности: отношение количества лексем с абстрактным значением к количеству лексем с конкретным значением (с учетом количества повторов).</w:t>
      </w:r>
    </w:p>
    <w:p w:rsidR="00153032" w:rsidRDefault="00422BA6">
      <w:pPr>
        <w:pStyle w:val="a3"/>
      </w:pPr>
      <w:r>
        <w:t>Грамматическая структура: сопоставление среднего значения количества грамматических конструкций в РТ и количества грамматическихконструкций в ИТ.</w:t>
      </w:r>
    </w:p>
    <w:p w:rsidR="00153032" w:rsidRDefault="00422BA6">
      <w:pPr>
        <w:pStyle w:val="a3"/>
      </w:pPr>
      <w:r>
        <w:t>Предикативная структура: сопоставление среднего значения количества предикатов в РТ и количества предикатов в ИТ.</w:t>
      </w:r>
    </w:p>
    <w:p w:rsidR="00153032" w:rsidRDefault="00422BA6">
      <w:pPr>
        <w:pStyle w:val="a3"/>
      </w:pPr>
      <w:r>
        <w:t>Пропозициональная структура: сопоставление среднего значения количества событийных пропозиций в РТ и количества событийных про позиций в ИТ.</w:t>
      </w:r>
    </w:p>
    <w:p w:rsidR="00153032" w:rsidRDefault="00422BA6">
      <w:pPr>
        <w:pStyle w:val="a3"/>
      </w:pPr>
      <w:r>
        <w:t>Список литературы</w:t>
      </w:r>
    </w:p>
    <w:p w:rsidR="00153032" w:rsidRDefault="00422BA6">
      <w:pPr>
        <w:pStyle w:val="a3"/>
      </w:pPr>
      <w:r>
        <w:t>Корбут А.Ю. Текстосимметрика как раздел общей теории текста: Автореф. дис. ... д-ра филол. наук. Барнаул, 2005. 33 с.</w:t>
      </w:r>
    </w:p>
    <w:p w:rsidR="00153032" w:rsidRDefault="00422BA6">
      <w:pPr>
        <w:pStyle w:val="a3"/>
      </w:pPr>
      <w:r>
        <w:t>Москальчук Г.Г. Структура текста как синергетический процесс. М.: Едиториал УРСС, 2003. 296 с.</w:t>
      </w:r>
    </w:p>
    <w:p w:rsidR="00153032" w:rsidRDefault="00422BA6">
      <w:pPr>
        <w:pStyle w:val="a3"/>
      </w:pPr>
      <w:r>
        <w:t>Изложения. 5-7 кл.: Учеб. пособие / Сост. В.В. Ежов-Строителев, Под ред. И.О. Родина. М.: Астрель; АСТ, 2001. 272 с.</w:t>
      </w:r>
    </w:p>
    <w:p w:rsidR="00153032" w:rsidRDefault="00422BA6">
      <w:pPr>
        <w:pStyle w:val="a3"/>
      </w:pPr>
      <w:r>
        <w:t>Барышникова Т. 250 изложений и диктантов по русскому языку: Учеб. пособие для школьников и абитуриентов. М.: ТИД КОНТИНЕНТ</w:t>
      </w:r>
    </w:p>
    <w:p w:rsidR="00153032" w:rsidRDefault="00422BA6">
      <w:pPr>
        <w:pStyle w:val="a3"/>
      </w:pPr>
      <w:r>
        <w:t>Пресс, 2003. 352 с.</w:t>
      </w:r>
    </w:p>
    <w:p w:rsidR="00153032" w:rsidRDefault="00422BA6">
      <w:pPr>
        <w:pStyle w:val="a3"/>
      </w:pPr>
      <w:r>
        <w:t>Овчинникова И.Г. Стандарт и индивидуальная вариативность восприятия текста нонсенса. Пермь, 2001. Режим доступа http://www.psu.ru/pub/filolog_1/2_6.rtf</w:t>
      </w:r>
    </w:p>
    <w:p w:rsidR="00153032" w:rsidRDefault="00422BA6">
      <w:pPr>
        <w:pStyle w:val="a3"/>
      </w:pPr>
      <w:r>
        <w:br w:type="textWrapping" w:clear="all"/>
        <w:t> Частиречное разнообразие: сопоставление среднего количества разных частей речи в РТ и количества данных частей речи в ИТ.</w:t>
      </w:r>
    </w:p>
    <w:p w:rsidR="00153032" w:rsidRDefault="00422BA6">
      <w:r>
        <w:t xml:space="preserve">  </w:t>
      </w:r>
      <w:bookmarkStart w:id="0" w:name="_GoBack"/>
      <w:bookmarkEnd w:id="0"/>
    </w:p>
    <w:sectPr w:rsidR="001530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BA6"/>
    <w:rsid w:val="00153032"/>
    <w:rsid w:val="00422BA6"/>
    <w:rsid w:val="007F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E78E7-9FF2-43AE-9530-16F80B79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2408</Words>
  <Characters>13729</Characters>
  <Application>Microsoft Office Word</Application>
  <DocSecurity>0</DocSecurity>
  <Lines>114</Lines>
  <Paragraphs>32</Paragraphs>
  <ScaleCrop>false</ScaleCrop>
  <Company>diakov.net</Company>
  <LinksUpToDate>false</LinksUpToDate>
  <CharactersWithSpaces>16105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инварианта восприятия текстов разных коммуникативных регистров и ее решение методом клоуз-тестирования</dc:title>
  <dc:subject/>
  <dc:creator>Irina</dc:creator>
  <cp:keywords/>
  <dc:description/>
  <cp:lastModifiedBy>Irina</cp:lastModifiedBy>
  <cp:revision>2</cp:revision>
  <dcterms:created xsi:type="dcterms:W3CDTF">2014-08-02T20:05:00Z</dcterms:created>
  <dcterms:modified xsi:type="dcterms:W3CDTF">2014-08-02T20:05:00Z</dcterms:modified>
</cp:coreProperties>
</file>