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376" w:rsidRPr="00796B25" w:rsidRDefault="00000376" w:rsidP="00000376">
      <w:pPr>
        <w:widowControl/>
        <w:spacing w:before="120"/>
        <w:ind w:left="0" w:firstLine="0"/>
        <w:jc w:val="center"/>
        <w:rPr>
          <w:b/>
          <w:sz w:val="32"/>
          <w:szCs w:val="24"/>
        </w:rPr>
      </w:pPr>
      <w:r w:rsidRPr="00796B25">
        <w:rPr>
          <w:b/>
          <w:sz w:val="32"/>
          <w:szCs w:val="24"/>
        </w:rPr>
        <w:t>Особенности содержания концепта «ум» в языке Древней Руси</w:t>
      </w:r>
    </w:p>
    <w:p w:rsidR="00000376" w:rsidRPr="00796B25" w:rsidRDefault="00000376" w:rsidP="00000376">
      <w:pPr>
        <w:widowControl/>
        <w:spacing w:before="120"/>
        <w:ind w:left="0" w:firstLine="0"/>
        <w:jc w:val="center"/>
        <w:rPr>
          <w:sz w:val="28"/>
          <w:szCs w:val="24"/>
        </w:rPr>
      </w:pPr>
      <w:r w:rsidRPr="00796B25">
        <w:rPr>
          <w:sz w:val="28"/>
          <w:szCs w:val="24"/>
        </w:rPr>
        <w:t xml:space="preserve">Е. В. Дзюба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Современная когнитивная лингвистика сосредоточивает внимание на изучении отдельных концептов (или их совокупностей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т. е. концептосфер) как «содержательных единиц коллективного сознания» [Бабушкин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51 ]. В данной работе принято определение концепта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предложенное И. А. Стерниным: «Концепт понимается… как дискретное образование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являющееся базовой единицей мыслительного кода человека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обладающее относительно упорядоченной внутренней структурой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представляющее собой результат познавательной (когнитивной) деятельности общества и несущее комплексную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энциклопедическую информацию об отражаемом предмете или явлении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об интерпретации данной информации общественным сознанием и отношении общественного сознания к данному явлению или предмету» [Стернин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257 ].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Настоящее исследование посвящено изучению концепта «ум». Внимание сосредоточено на одном из источников информации о смысловом наполнении концепта — лексикографическом. Лексические значения слова-концепта не отражают всего содержания концепта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однако каждое из них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по справедливому мнению И. А. Стернина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«выступает как часть концепта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называемая регулярно используемым и воспроизводимым в данном сообществе языковым знаком и представляющая собой коммуникативно релевантную для данной лингвокультурной общности часть концепта» [Там же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258 ]. Изучение лексикографического материала позволяет восстановить определенную часть смыслового наполнения концепта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каким он предстает в общенациональном сознании.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Современные словари дают очень скупую информацию о том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каково содержание понятия «ум». Поэтому целесообразно рассматривать специфику формирования представлений русского народа об уме на материале лексикографических источников разных эпох.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Исследователи отмечают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концепт способен изменяться [см. об этом: Красавский; Маслова; Степанов]. Каждая эпоха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частично сохраняя смысловое наполнение концептуальных структур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привносит что-либо свое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обусловленное идеологически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политически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экономически и социально. Если концепт оказывается укорененным в сознании носителей языка на протяжении многих веков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он становится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по терминологии Ю. С. Степанова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«константой культуры» [см.: Степанов]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однако это не снижает интереса к тем компонентам смысла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которые связаны с определенной исторической эпохой.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На необходимости проведения историко-этимологического комментария изучаемых концептов настаивает Н. А. Красавский: «При лингвокультурологическом анализе концептосфер языка в синхронии и диахронии обязательной исследовательской операцией является этимологический анализ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выявляющий способы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средства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 целом динамику развития оязыковления того или иного фрагмента действительности… При синхронном подходе… наблюдаема лишь вершина айсберга: исследователем делается «срез» языкового сознания на ограниченном временными рамками когнитивном пространстве. Обращение же к диахронии экзистенции интересующего феномена позволяет увидеть сложную мыслительную деятельность человека во временной протяженности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безусловно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ценно не только для историка языка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этимолога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компаративиста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но и для лингвокультуролога и когнитивиста» [Красавский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84 ].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Исследование концепта «ум» здесь ограничивается изучением одного источника — «Материалов для словаря древнерусского языка по письменным памятникам» И. И. Срезневского (СПб.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1893). Методика лексикографического описания смыслового наполнения слова-концепта «ум» предполагает в первую очередь описание лексем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содержащих корневую морфему основного слова (ср.: ум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умничать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умствовать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умопомрачительный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умно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умозрение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умозаключать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слабоумный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доброумие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безумный и т. п.)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при этом частеречная принадлежность той или иной единицы не имеет принципиального значения для выявления того или иного смыслового компонента. Для подтверждения некоторых данных необходимо также обращение к другим словам одной лексико-тематической группы с единицей «ум» (ср.: разум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рассудок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мудрый и др.).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Основным источником языкового материала для И. И. Срезневского послужили памятники древнерусской письменности. Это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как замечает автор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«собственно русские памятники… летописи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грамоты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уставы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послания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слова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сказания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жития святых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записи и написи»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а также «памятники славяно-русской церковной письменности…» [Срезневский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3 ].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В отношении временнóго периода собранной лексики И. И. Срезневский в заметке о своих трудах пояснил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в «Материалах» представлены три порядка слов: 1) слова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бывшие в употреблении издревле и частью только в древности; 2) слова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вошедшие в употребление не ранее XIV—XV вв. или/и позже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до начала XVIII в. частью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и бывшие в употреблении только в это время; 3) слова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вошедшие в употребление в последние полтора века» (т. е. сер. XVIII—XIX в.). Что касается стилистического разнообразия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то «Материалы» содержат как книжную лексику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так как основным источником была церковная литература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так и элементы народного языка. Так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И. И. Срезневский отмечает: «Из всех этих слов одни искони должны принадлежать народу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другие были достоянием книжного употребления и только частью переходили в общенародное употребление. Из тех и других наиболее важны: 1) слова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выражающие так или иначе быт народный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и 2) слова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изображающие отвлеченные или научные понятия и представления» [Срезневский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4 ].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Письменность древнерусского периода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как отмечает В. М. Живов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включала тексты стандартные (текст Св. Писания и богослужения) и гибридные (например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летописи). «Стандартные церковнославянские тексты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— поясняет ученый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— служили… прямым образцом и в идеологическом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и в литературном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и в языковом отношении. …Они же оставались эталоном правильного книжного языка и для гибридных текстов. В соответствии с этим гибридные тексты осмыслялись как часть христианской литературы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а не как стоящий особняком культурный феномен... В иерархическом построении восточнославянской средневековой книжности именно эти тексты (и стандартные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и гибридные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ориентированные на эталон) выступают как абсолютный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онтологической текст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служащий образцом и моделью для всего культурного пространства» [Живов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1996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40 ].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Иными словами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исследуемые И. И. Срезневским источники языкового материала (по терминологии В. М. Живова — стандартные и гибридные тексты) носили сугубо религиозный характер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во многом обусловливает специфику представления изучаемого концепта в данном словаре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а именно наличие некоей религиозной доминанты. Это обусловлено особенностями картины мира средневекового человека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поскольку все культурное пространство того времени было подчинено христианскому мировидению [см. об этом: Вендина; Гуревич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1976; Живов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2002; Лихачев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1958].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Такая тенденциозность выявляется и при изучении концепта «ум»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объяснимо реальной ситуацией того времени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точнее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типом культуры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господствовавшим в эпоху Средневековья 1 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А. Я. Гуревич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рассматривая отношение средневекового человека к разным проявлениям жизни (экономическим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политическим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социальным и т. д.)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подчеркивает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исследователь не может понять культуру того времени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игнорируя систему ценностей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лежавших в основе миросозерцания людей средневековой эпохи [Гуревич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1984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8 ]. Исследователь настаивает: «…Избирая объектом анализа художественное творчество либо право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историографию и другие отрасли духовной деятельности людей Средних веков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мы не должны изолировать данную сферу этой деятельности из более широкого культурно-исторического контекста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ибо только в рамках этой целостности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которую мы называем средневековой культурой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можно правильно понять те или иные его компоненты» [Там же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10—11 ]. Организующим стержнем всей системы ценностей средневекового человека является религиозное чувство [см. об этом: Живов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1996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2002; Бицилли; Гуревич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1972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1984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2002; Лихачев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1958]. «Богословие представляло собой “наивысшее обобщение” социальной практики человека Средневековья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оно давало общезначимую знаковую систему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 терминах которой члены феодального общества осознавали себя и свой мир и находили его обоснование и объяснение»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— замечает А. Я. Гуревич [Гуревич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1984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11 ].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Очевидно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и содержание концепта «ум»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которое было сформировано в языке средневековой Руси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носило отпечаток духовной культуры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отличающейся религиозной доминантой. В сознании человека древнерусского периода названный концепт был тесно связан с понятием духовности. Это четко прослеживается на примере значений слов ум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сердце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душа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дух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представленных в «Материалах» И. И. Срезневского. У лексемы умъ значение ‘способность мыслить и познавать’ занимает вторую позицию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 то время как в современных словарях это значение мы наблюдаем на первом месте (ср. данные 4-томного «Словаря русского языка» под ред. А. П. Евгеньевой (МАС): «Ум — 1. Познавательная и мыслительная способность человека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способность логически мыслить» [МАС]; данные «Толкового словаря русского языка» С. И. Ожегова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Н. Ю. Шведовой: «Ум — 1. Способность человека мыслить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основа сознательной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разумной жизни» [Ожегов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Шведова]; данные «Современного толкового словаря русского языка» под ред. Т. Ф. Ефремовой: «Ум — м. 1. а) мыслительная способность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лежащая в основе сознательной деятельности; б) большая проницательность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незаурядный и тонкий разум; в) определенный склад мышления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особенности миропонимания; г) разг . здравый смысл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определяющий разумное поведение (в противоположность чувству). 2. Сознание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рассудок» [Современный толковый словарь...]).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Если в сознании современного носителя языка ментальная способность противопоставляется чувству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то для средневекового человека такого разделения не существует. Часто лексемы ум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разум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дух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душа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сердце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как это представлено в «Материалах» И. И. Срезневского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употребляются в роли синонимов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говорит об отсутствии в сознании средневекового человека четких границ между интеллектуальной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этической и эмоциональной сферами. Так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значение ‘душа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совокупность духовных сил’ объединяет слова ум в первом значении 2 (ср.: « умъ — 1. Душа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совокупность духовных сил»)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соответственно — умный в первом значении (ср.: умьныи — 1. духовный; 2. умственный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относящийся к уму; 3. мысленный; 4. умный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разумный)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разумный в седьмом значении (ср.: разумьныи — 1. одаренный разумом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умный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разумный; 7. относящийся к душе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духовный) и сердце в третьем значении (ср.: « сьрдьцє — 3. дух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душа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средоточие жизненных сил человека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совокупность ощущений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мыслей и чувствований). Встречающееся у И. И. Срезневского слово великоумие также имеет сему духовности (ср.: « вєликоумиє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вєликоумити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то же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греч . μεγαλοφρονειν — имеющий возвышенный образ мыслей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великий духом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мужественный»).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Идея неотделимости ума только как ментальной категории от чувства подтверждается и многочисленными контекстами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приведенными И. И. Срезневским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 которых представлены выражения Сын мой дочь вашу возлюбил умом ; Душа сидит в голове и ум имеет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как светлое око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в себе; Целым своим умом пишу грамоту душевную ; Душа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молитвенной сладости лишаемая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 расслаблению и умертвию умному (т. е. умерщвлению ума) приближается… и др. (см. словарную статью умъ в «Материалах» И. И. Срезневского). Понятия ум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разум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дух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душа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сердце имели общий компонент значения ‘духовность’. Для человека средневекового периода категории интеллектуального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эмоционального и этического не осознавались как отдельные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самостоятельные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сливаясь в одно глубокое религиозное чувство. Человек древнерусского периода и сердцем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и душой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и умом стремился постигать Бога.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Более широкая значимость слова-концепта «ум»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которое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 отличие от данных современного русского языка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вступает с семантикой слов душа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дух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сердце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чувство то в синонимичные отношения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то в отношения включения и т. д.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объясняется и стремлением человека к полисемантичности языкового знака. Так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А. Я. Гуревич отмечает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«все важнейшие термины его [Средневековья] культуры многозначны и в разных контекстах получают свой особый смысл. …Умение дать “многосмысленное толкование” одного и того же текста — неотъемлемое качество интеллектуала Средних веков» [Гуревич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1984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12 ]. «…Собственно говоря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— продолжает рассуждение исследователь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— есть только один язык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одна всеобъемлющая знаковая система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всякий раз особым образом расшифровываемая в зависимости от той сферы человеческой деятельности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 которой она применяется. Не связано ли с этим универсальное господство латыни в средневековой Европе?» [Там же]. И старославянского языка в статусе официального — в России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дополним мысль исследователя. Вероятно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именно стремление к полисемантичности языкового знака обусловливает обилие слов в литературном языке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образованных способом сложения с корневым элементом ум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ср.: великоумие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высокоумный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готовоумие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двуумие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детскоумный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доблеумный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доброумный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единоумие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жидовцеумец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злоумие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крепкоумный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малоумный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мужеумный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небоумный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нищетоумие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слабоумный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скудноумный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умовредный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умодвижение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умодельник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умодивный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худоумный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целоумный и мн. др. Это позволяет обеспечить корневой морфеме</w:t>
      </w:r>
      <w:r>
        <w:rPr>
          <w:sz w:val="24"/>
          <w:szCs w:val="24"/>
        </w:rPr>
        <w:t xml:space="preserve"> - </w:t>
      </w:r>
      <w:r w:rsidRPr="00150C88">
        <w:rPr>
          <w:sz w:val="24"/>
          <w:szCs w:val="24"/>
        </w:rPr>
        <w:t>ум- максимальную значимость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позволяет актуализировать разные компоненты или оттенки значения слова.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Ум не мыслится человеком средневековой Руси без Бога-Творца. С одной стороны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ум дается человеку Богом (ср.: …Тогда открылся им ум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чтобы они разумели Писание…; Ум свой имел от Бога… )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 другой стороны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только постигающий Бога человек (а в этом ему помогает ум — как светлое око ) считается умным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ср.: Будь понижен главою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высок умом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очи имея в земле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умнея в небесах (т. е. речь о смирении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покорности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отсутствии гордыни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высокомерия для обретения высшей милости). В языке того времени активно использовались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судя по «Материалам» И. И. Срезневского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и слова нєбоумньныи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т. е. ‘возвышенный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небесный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Божественный’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ср.: Небоумного разума Исайя носит образ… (см. статью нєбоумньныи в «Материалах» И. И. Срезневского)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богомудрыи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т. е. ‘мудрый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как Бог’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и др.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Исследователь А. Я. Гуревич подчеркивает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некий «перводвигатель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высший разум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Бог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Творец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как бы эту сверхприродную силу ни называть… был… постулатом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настоятельнейшей потребностью всего видения мира и нравственного сознания» средневекового человека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без Бога «он был неспособен объяснить мир и ориентироваться в нем. То была — для людей Средневековья — высшая истина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вокруг которой группировались все их представления и идеи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истина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 которой были соотнесены их культурные и общественные ценности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конечный регулятивный принцип всей картины мира эпохи» [Гуревич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1984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6 ].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Все важные для средневекового человека категории мыслятся им сквозь призму религиозной нравственности. Так и ум может быть основой нравственности: ум может нести добро или зло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быть добрым или злым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быть достоянием Бога или Сатаны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беса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также реализуется в языке с помощью экспрессивно окрашенных лексических элементов сложных слов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ср.: доброумиє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доблєумьныи (от умьныи и доблєваниє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т. е. доблесть) — с одной стороны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и зълоумиє (то же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греч . δυσβουλία — дурное решение или дурной совет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неблагоразумие)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высокоумиє — ‘гордость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заносчивость’; умовр</w:t>
      </w:r>
      <w:r w:rsidRPr="00150C88">
        <w:rPr>
          <w:rFonts w:ascii="Lucida Sans Unicode" w:hAnsi="Lucida Sans Unicode" w:cs="Lucida Sans Unicode"/>
          <w:sz w:val="24"/>
          <w:szCs w:val="24"/>
        </w:rPr>
        <w:t>ѣ</w:t>
      </w:r>
      <w:r w:rsidRPr="00150C88">
        <w:rPr>
          <w:sz w:val="24"/>
          <w:szCs w:val="24"/>
        </w:rPr>
        <w:t>дьныи — ‘вредоносный’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т. е. ‘несущий вред уму’ (ср.: Кроплением честной твоей крови скверная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умовредная вода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бесом приносимая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остановилась )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суєумьныи — ‘лжемудрый’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суємудрьныи — ‘лжеумствующий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лжемудрый’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 другой стороны. При этом уму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который осмысляется как часть души человека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отводится важнейшая роль: он отвечает за нравственный выбор человека в пользу Божьей истины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ср. контексты в «Материалах» И. И. Срезневского: Человек умом ложь от истины отсекает; …Умом пишу грамоту душевную. В народно-разговорной речи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точнее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 русских паремиях также встречаются выражения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 которых ум или разум (голова — ‘вместилище ума’) предстает как «повелитель»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ум руководит всей деятельностью человека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ср.: Свой ум — царь в голове; Хвост голове не указка; Голова всему начало; Ни небо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ни земля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видением бела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трое по ней ходят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одного водят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два соглядают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один повелевает (загадка о письме: бумага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пальцы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перо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глаза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ум); и др. [Даль].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Лексическое значение ‘способность мыслить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познавать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разум’ занимает вторую позицию в «Материалах» И. И. Срезневского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однако во многих контекстах сам процесс познания трактуется не столько как интеллектуальная процедура получения нового знания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как это представляется современному человеку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сколько как постижение Бога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постижение миропорядка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устроенного Богом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ср. контексты: Тогда отверзся им ум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чтобы они понимали Писание; Взглянув в небо умными очами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вздохнув из глубины сердца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произнес речь псаломскую (см. дефиниции умъ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умьныи )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см. также лексемы богоразумиє и богоразумєниє (лат. cognition Dei )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т. е. познание Бога. Даже слово философ имеет значение не просто ‘ученый муж’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но именно ‘богослов’.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Однако это не означает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в древнерусских текстах не используется понятие «ум» как собственно интеллектуальная категория. Концептуальный смысл ‘знание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ученость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приобретенные в результате образования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постижения наук’ также оказывается актуальным. Так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 «Материалах» И. И. Срезневского слово-концепт умъ оказывается эквивалентным греческому ’ επιστήμης (ср.: «’ επιστήμης — знание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умение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наука» [Вейсман]) и латинскому sapientia (ср.: «sapientia — 1) благоразумие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рассудительность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ум; 2) мудрость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знание; 3) философия» [Дворецкий]).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Интересно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семантический компонент ‘знание’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как это видно в «Материалах» И. И. Срезневского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этимологически объединяет лексемы ум и уметь . «Умение» становится одним из значений (а именно пятым по очередности в «Материалах» И. И. Срезневского) слова умъ ; собственное значение слова умэти также связано с пониманием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знанием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ср.: « ум</w:t>
      </w:r>
      <w:r w:rsidRPr="00150C88">
        <w:rPr>
          <w:rFonts w:ascii="Lucida Sans Unicode" w:hAnsi="Lucida Sans Unicode" w:cs="Lucida Sans Unicode"/>
          <w:sz w:val="24"/>
          <w:szCs w:val="24"/>
        </w:rPr>
        <w:t>ѣ</w:t>
      </w:r>
      <w:r w:rsidRPr="00150C88">
        <w:rPr>
          <w:sz w:val="24"/>
          <w:szCs w:val="24"/>
        </w:rPr>
        <w:t>ти — 1. понимать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2. знать; умэние — 1) понимание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разумение; 2) разум…; ум</w:t>
      </w:r>
      <w:r w:rsidRPr="00150C88">
        <w:rPr>
          <w:rFonts w:ascii="Lucida Sans Unicode" w:hAnsi="Lucida Sans Unicode" w:cs="Lucida Sans Unicode"/>
          <w:sz w:val="24"/>
          <w:szCs w:val="24"/>
        </w:rPr>
        <w:t>ѣ</w:t>
      </w:r>
      <w:r w:rsidRPr="00150C88">
        <w:rPr>
          <w:sz w:val="24"/>
          <w:szCs w:val="24"/>
        </w:rPr>
        <w:t>тєльство — знание; нєум</w:t>
      </w:r>
      <w:r w:rsidRPr="00150C88">
        <w:rPr>
          <w:rFonts w:ascii="Lucida Sans Unicode" w:hAnsi="Lucida Sans Unicode" w:cs="Lucida Sans Unicode"/>
          <w:sz w:val="24"/>
          <w:szCs w:val="24"/>
        </w:rPr>
        <w:t>ѣ</w:t>
      </w:r>
      <w:r w:rsidRPr="00150C88">
        <w:rPr>
          <w:sz w:val="24"/>
          <w:szCs w:val="24"/>
        </w:rPr>
        <w:t>ниє — незнание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неопытность; неумэтель — несведущий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неопытный; нєдоум</w:t>
      </w:r>
      <w:r w:rsidRPr="00150C88">
        <w:rPr>
          <w:rFonts w:ascii="Lucida Sans Unicode" w:hAnsi="Lucida Sans Unicode" w:cs="Lucida Sans Unicode"/>
          <w:sz w:val="24"/>
          <w:szCs w:val="24"/>
        </w:rPr>
        <w:t>ѣ</w:t>
      </w:r>
      <w:r w:rsidRPr="00150C88">
        <w:rPr>
          <w:sz w:val="24"/>
          <w:szCs w:val="24"/>
        </w:rPr>
        <w:t xml:space="preserve">ти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нєдоум</w:t>
      </w:r>
      <w:r w:rsidRPr="00150C88">
        <w:rPr>
          <w:rFonts w:ascii="Lucida Sans Unicode" w:hAnsi="Lucida Sans Unicode" w:cs="Lucida Sans Unicode"/>
          <w:sz w:val="24"/>
          <w:szCs w:val="24"/>
        </w:rPr>
        <w:t>ѣ</w:t>
      </w:r>
      <w:r w:rsidRPr="00150C88">
        <w:rPr>
          <w:sz w:val="24"/>
          <w:szCs w:val="24"/>
        </w:rPr>
        <w:t>ю — 1) не постигать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не понимать; 2) не знать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не уметь»). У слова умэтель первым фиксируется значение ‘знающий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опытный человек’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вторую позицию занимает значение ‘мастер’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третью — ‘ученый’. Лишь у слова умодэльникъ в первую очередь актуализируется компонент значения практического действия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производимого руками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ср. дефиницию и контекст: « умод</w:t>
      </w:r>
      <w:r w:rsidRPr="00150C88">
        <w:rPr>
          <w:rFonts w:ascii="Lucida Sans Unicode" w:hAnsi="Lucida Sans Unicode" w:cs="Lucida Sans Unicode"/>
          <w:sz w:val="24"/>
          <w:szCs w:val="24"/>
        </w:rPr>
        <w:t>ѣ</w:t>
      </w:r>
      <w:r w:rsidRPr="00150C88">
        <w:rPr>
          <w:sz w:val="24"/>
          <w:szCs w:val="24"/>
        </w:rPr>
        <w:t>льник — мастер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художник: …Дело рук умодельника… »).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 xml:space="preserve">В «Этимологическом словаре русского языка» М. Фасмера также устанавливается этимологическая связь лексем ум и уметь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ср.: «уметь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умею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укр . умíти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умíю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болг . умея ‘умею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могу’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сербохорв . ỳмјети ‘знать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уметь’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словен . umé.ti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чеш . umĕti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umím ‘уметь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знать’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слвц . umeќ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польск . umieć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в.-луж. wumĕć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н.-луж. humĕš. || Праслав. *um ĕ ti связано с ум» [Фасмер]. В поздние времена эта связь утратится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под умением будут понимать лишь наличие навыка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опыта в чем-либо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обученность какому-либо делу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чаще производимому руками; ср. данные словаря С. И. Ожегова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Н. Ю. Шведовой: « Умение — </w:t>
      </w:r>
      <w:smartTag w:uri="urn:schemas-microsoft-com:office:smarttags" w:element="metricconverter">
        <w:smartTagPr>
          <w:attr w:name="ProductID" w:val="1. См"/>
        </w:smartTagPr>
        <w:r w:rsidRPr="00150C88">
          <w:rPr>
            <w:sz w:val="24"/>
            <w:szCs w:val="24"/>
          </w:rPr>
          <w:t>1. См</w:t>
        </w:r>
      </w:smartTag>
      <w:r w:rsidRPr="00150C88">
        <w:rPr>
          <w:sz w:val="24"/>
          <w:szCs w:val="24"/>
        </w:rPr>
        <w:t xml:space="preserve"> . уметь. 2. Навык в каком-нибудь деле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опыт; умелый — обладающий умением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обнаруживающий умение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искусный ( Умелые руки ); умелец — умелый и искусный работник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человек с умелыми руками» [Ожегов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Шведова]. Таким образом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 древнерусский период умение в первую очередь предполагает интеллектуальную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когнитивную процедуру понимания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приобретения знания (‘сначала понимаю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как сделано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устроено’) и только потом — умение как практический навык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опыт. Сама категория ума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тем не менее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 древнерусский период была также связана с наличием опыта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отсутствие ума — с отсутствием опыта в чем-либо (ср.: съмысльньноумныи — благоразумный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опытный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нєум</w:t>
      </w:r>
      <w:r w:rsidRPr="00150C88">
        <w:rPr>
          <w:rFonts w:ascii="Lucida Sans Unicode" w:hAnsi="Lucida Sans Unicode" w:cs="Lucida Sans Unicode"/>
          <w:sz w:val="24"/>
          <w:szCs w:val="24"/>
        </w:rPr>
        <w:t>ѣ</w:t>
      </w:r>
      <w:r w:rsidRPr="00150C88">
        <w:rPr>
          <w:sz w:val="24"/>
          <w:szCs w:val="24"/>
        </w:rPr>
        <w:t>ниє — незнание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неопытность; нєум</w:t>
      </w:r>
      <w:r w:rsidRPr="00150C88">
        <w:rPr>
          <w:rFonts w:ascii="Lucida Sans Unicode" w:hAnsi="Lucida Sans Unicode" w:cs="Lucida Sans Unicode"/>
          <w:sz w:val="24"/>
          <w:szCs w:val="24"/>
        </w:rPr>
        <w:t>ѣ</w:t>
      </w:r>
      <w:r w:rsidRPr="00150C88">
        <w:rPr>
          <w:sz w:val="24"/>
          <w:szCs w:val="24"/>
        </w:rPr>
        <w:t>тєль — несведущий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неопытный.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Частотным является и компонент значения ‘признак меры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степени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объема ума’. Однако этот компонент реализует не столько концептуальный смысл качества интеллекта как мыслительной 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главное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генерирующей способности ума человека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сколько нравственную идею (ср.: « вєликоумиє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вєликоумити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то же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греч. μεγαλοφρονειν — имеющий возвышенный образ мыслей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великий духом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мужественный») или идею умственного здоровья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т. е. здравомыслия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разумности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рассудительности (ср.: « малоумъ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малоумьство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то же что лат. Amentia — безумие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отсутствие ума; скудоумьство — скудоумие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безрассудство; скудьноумьныи — неумный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неразумный; нищєтоумиє — слабость ума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неразумие»).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Исследователь О. Н. Кондратьева отмечает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в древнерусских летописях и деловых документах «отчетливо просматривается представление о здоровом как сохраняющем свою первозданную целостность объекте и о болезни как его разрушении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повреждении одного из элементов» [Кондратьева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2004б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160—161 ]. Так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 упомянутых текстах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как утверждает исследователь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часто встречается выражение цэлый умъ в значении ‘в полном разуме’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‘в здравом рассудке’. Следует добавить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в «Материалах» фиксируется лексика словообразовательного гнезда с корневыми элементами цэлоум — с иным значением: ‘целомудрие’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или ‘телесная чистота’ (ср.: цэлоумиє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цэлоумныи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цэлоумьнэ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цэлоумьство )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т. е. непорочность; телесная чистота сопрягается с нравственным и духовным здоровьем.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 xml:space="preserve">Идея умственного здоровья поддерживается также смысловыми компонентам силы или слабости ума (ср. лексемы крэпъкоумьныи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слабоумъ )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а также компонентом ‘возраст человека’ (ср.: старьчьскыи — 2. стариковский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безрассудный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глупый).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Наличие у концепта «ум» признака ‘возрастные особенности’ можно подтвердить и другими контекстами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ср.: дэтьскоумьныи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то же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греч. νηπιόφρων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т. е. ‘детский ум’ (о слабоумном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неразумном человеке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нередко уже выжившем из ума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например: детскоумный старец… ). В отношении признака ‘возраст’ ум противопоставляется душе и духу. Как отмечает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О. Н. Кондратьева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«у человека возраст определяется через понятия года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месяца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невозможно для “внутреннего человека”» (ср.: человек сорока лет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ему сорок лет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но не душа сорока лет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не душе сорок лет )» [Кондратьева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2004б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162 ]. Однако употребляются слова детскоумный и старческий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если речь идет о неразумности и слабоумии.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Крайняя степень слабоумия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безрассудства оборачивается безумием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которое в русской культурной традиции может трактоваться двойственно. Во-первых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безумие отождествляется с душевным расстройством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болезнью. В «Материалах» И. И. Срезневского слово бєзумьникъ тождественно латинскому insanus (‘нездоровый’). Душевное расстройство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как известно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часто проявляется во внешней агрессии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эмоциональной несдержанности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импульсивном поведении. Эта идея реализуется в следующих дефинициях: « помамлєниє — обуяние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безумие; съмутьнэ — безрассудно; нєистовьныи — безумный; необузданный; жестокий; нєистовыи — безумный; жестокий; сильный; изумитися — лишиться ума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обезуметь; буєсть — безумие; нечестие; тщеславие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заносчивость; угроза; запальчивость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смелость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храбрость; обуродэти / объюродэти — обезуметь; обуєныи — безумный; буи — глупый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несмысленный; дикий; дерзкий; сильный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смелый; блудьство — безумие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глупость». Следовательно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неумен тот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кто не сдержан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тот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кто буянит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находится в буйстве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т. е. не умеет подчинять свои чувства сдержанному разуму. Соответственно умный человек представляется сдержанным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смиренным. В этом смысле понятие ум близко благоразумию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которое «было связано с целомудрием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здравомыслием и сдержанностью… с таким состоянием духа человека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когда он ради сохранения внутренней гармонии способен подавить наплыв душевных чувств» [Вендина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233 ].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Значение безумия как ‘психического нездоровья’ оказывается актуальным и в настоящее время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ср. данные одного из современных словарей: «БЕЗУМИЕ</w:t>
      </w:r>
      <w:r>
        <w:rPr>
          <w:sz w:val="24"/>
          <w:szCs w:val="24"/>
        </w:rPr>
        <w:t xml:space="preserve">, - </w:t>
      </w:r>
      <w:r w:rsidRPr="00150C88">
        <w:rPr>
          <w:sz w:val="24"/>
          <w:szCs w:val="24"/>
        </w:rPr>
        <w:t>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ср. 1. То же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сумасшествие ( устар .). 2. Безрассудство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полная утрата разумности в действиях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 поведении. Любить до безумия (очень сильно). СУМАСШЕСТВИЕ</w:t>
      </w:r>
      <w:r>
        <w:rPr>
          <w:sz w:val="24"/>
          <w:szCs w:val="24"/>
        </w:rPr>
        <w:t xml:space="preserve">, - </w:t>
      </w:r>
      <w:r w:rsidRPr="00150C88">
        <w:rPr>
          <w:sz w:val="24"/>
          <w:szCs w:val="24"/>
        </w:rPr>
        <w:t>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ср. 1. Психическое расстройство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умопомешательство. Внезапное с. 2. перен . Неистовство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исступление. С. страсти. 3. перен . То же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безрассудство ( разг .)» [Ожегов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Шведова].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Однако в древнерусский период идея безумства имела культурологическую значимость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безумство было тождественно юродству. В «Материалах» И. И. Срезневского слово обезуметь является синонимом лексемам обуродэти / объюродэти . В «Этимологическом словаре» М. Фасмера указывается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до XIV в. используется слово уродивъ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позже — юродивъ . Очевидно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юродивый и урод — однокоренные слова (ср.: «…др.-русск. уродъ ‘слабоумный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юродивый’» [Фасмер]). Они же восходят и к словам рожа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урожай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родиться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род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ср.: «рожа 1. ‘физиономия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морда’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диал . ‘лицо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вид’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яросл . ‘красота’…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рожаистъ ‘красивый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видный’…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лтш . raža ‘многочисленное семейство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урожай’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далее связано с род ‘род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вид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лицо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видение’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урода ‘рост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осанка’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ср. лит . gỹmis ‘рождение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лицо’; gemù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gìmstu ‘рождаться’...» [Там же]. Таким образом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юродивый — это ‘безумный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сумасшедший’ лишь с точки зрения внешней характеристики. Так и уродливый в русском языке означает отсутствие внешней красоты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 некоторых диалектах русского языка и в некоторых славянских языках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например польском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уродливый также относится к характеристике внешности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правда — с положительной оценкой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 значении ‘красивый’. Иными словами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юродивый — это безумец с точки зрения лишь обыденного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мирского сознания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так как поведение и внешний облик блаженного далеки от принятого в обществе.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По данным православной энциклопедии «Древо»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аналогом слова юродивый было греческое σαλός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означает ‘глупый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безумный’. Юродивыми считался «сонм святых подвижников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избравших особый подвиг — юродство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подвиг изображения внешнего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т. е. видимого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безумия с целью достижения внутреннего смирения. Юродивые отказывались ради Христа не только от всех благ и удобств земной жизни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но также часто и от общепринятых норм поведения в обществе. Зимой и летом они ходили босиком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а многие и вообще без одежды. Нарушали часто юродивые и требования морали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если смотреть на нее как на выполнение определенных этических норм» [Древо].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Г. П. Федотов отмечает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существует «три обязательных условия добровольного юродства: аскетическое попрание тщеславия… в этом смысле юродство есть притворное безумие или безнравственность с целью поношения от людей; выявление противоречия между глубокой христианской правдой и поверхностным здравым смыслом и моральным законом с целью посмеяния миру; служение миру в своеобразной проповеди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которая совершается не словом и не делом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а силой Духа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духовной властью личности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нередко облеченной пророчеством» [Федотов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192 ]. «Необычное обилие Христа ради юродивых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или блаженных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 святцах русской церкви и высокое народное почитание юродства до последнего времени действительно придает этой форме христианского подвижничества национальный русский характер. Юродивый так же необходим для русской церкви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как секуляризованное его отражение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Иван-дурак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— для русской сказки. Иван-дурак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несомненно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отражает влияние святого юродивого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как Иван-царевич — святого князя»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— поясняет исследователь [Там же].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Таким образом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добровольное юродство являлось лишь видимым безумием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оно было необходимо блаженному для посмеяния со стороны окружающих людей и давало возможность разоблачать пороки власть предержащих. Это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вкупе с крайне аскетическим образом жизни (нищетой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наготой и т. п.)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становилось особой формой смирения и гарантом спасения души. «В русской православной среде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— пишет в статье «Русские юродивые» преп. Феодосий Кавказский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— юродивых почитали как Божиих людей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блаженненьких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на которых лежит особая Божественная благодать. “Голеньких ох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а за голеньким Бог”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как говорит русская пословица» [прп. Феодосий Кавказский].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Описание смыслового содержания концепта «ум» будет неполным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если не отметить еще некоторые признаки. Так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человек средневековой Руси приписывал уму гендерный признак. Мужской ум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 отличие от женского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считался более развитым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расчетливым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глубоким. В «Материалах…» И. И. Срезневского об этом свидетельствуют не только лексемы мужєумьныи и умьникъ (ср.: мужєумьныи — равный мужу по уму; умьникъ — умный человек»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при этом существительное общего рода умница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относящееся и к женщине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и к мужчине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не представлено)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но также слова мужємудрьно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мужьскьмудрьно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мужємысльно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ср. также контекст: 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одетая в женсколепное одеяние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(стала) мужемысльно нетленною одежею облеченная (см. слово мужємысльно )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т. е. одетая в женское платье своим глубокомыслием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мудростью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духовным подвигом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какие свойственны мужчинам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оказалась облеченной в нетленную одежду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иными словами — стала святой.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Исследование концептов «душа»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«сердце» и «ум» в древнерусских летописях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проведенное О. Н. Кондратьевой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дало основание отметить разницу женского и мужского ума в средневековых представлениях: «…Эталоном интеллектуальной деятельности является мышление мужчины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отличающееся логикой. Это подтверждается тем фактом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прилагательное мужеумьный стоит в одном ряду с другими прилагательными положительной оценки — терпеливостью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храбростью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непобедимостью: бе же добръ Цимисхий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доброзраченъ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трьпеливъ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храбросрьдъ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мужеумен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ратник непобедим (Хроника Константина Манассии). Женский ум воспринимался зачастую как неспособный к здравому мышлению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так как женщина отличается нелогичностью и повышенной эмоциональностью» [Кондратьева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2004а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165 ].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Важно отметить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ум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душа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дух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сердце мыслились средневековым человеком как физически существующие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опредмеченные. А. Я. Гуревич видит эту особенность в работах художников тех времен: «…Средневековые мастера не различали четко мир земной и мир сверхчувственный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— оба изображаются с равной степенью отчетливости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 живом взаимодействии и опять-таки в пределах одной фрески или миниатюры… Реалиями в ту эпоху считали такие категории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которым мы теперь в реальности отказываем» [Гуревич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1984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8 ]; «Разве не удивительно с современной точки зрения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слово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идея в системе средневекового сознания обладали той же мерой реальности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как и предметный мир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как и вещи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которым соответствуют общие понятия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конкретное и абстрактное не разграничивались или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во всяком случае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грани между ними были нечеткими?» [Там же]. Именно поэтому ум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дух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душа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сердце представлялись человеку Средневековья живущими в нем самом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 его теле. При осуществлении ментальной процедуры выбора какого-либо решения ум мог раздваиваться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а при наличии у двух разных людей одного решения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или мысли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сливаться в одно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в единую самостоятельно существующую мысль. Так актуализируется числовой признак ума (ср.: « єдиноумиє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єдиноумьствовати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то же что ομόνοια — единомыслие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согласие»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т. е. ‘люди разные — ум один’ (о единомышленниках); « двоумиє — сомнение»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т. е. ‘человек один — ума два’ (о сомневающемся человеке). Склонность к сомнению как способность к анализу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размышлению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рассуждению также является одной из сторон думающего человека (ср.: « двоумиє 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то есть сомнение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Безъ дъвоумия — без сомнения; двоумитися — сомневаться; умьнэтися — сомневаться»).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Итак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изучение единиц с корневой морфемой</w:t>
      </w:r>
      <w:r>
        <w:rPr>
          <w:sz w:val="24"/>
          <w:szCs w:val="24"/>
        </w:rPr>
        <w:t xml:space="preserve"> - </w:t>
      </w:r>
      <w:r w:rsidRPr="00150C88">
        <w:rPr>
          <w:sz w:val="24"/>
          <w:szCs w:val="24"/>
        </w:rPr>
        <w:t>ум- и слов одной с ними лексико-тематической группы по «Материалам» И. И. Срезневского позволило выявить следующие признаки рассматриваемого концепта. В древнерусский период все важные для человека категории мыслились сквозь призму религиозного сознания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все подчинялось идее о том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человек есть Божественное творение. Ум для средневекового человека является не только собственно интеллектуальной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но в первую очередь духовно-нравственной категорией. Ум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вкупе с душой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духом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эмоциями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всецело подчинен религиозному чувству. Умом человек должен постигать Бога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отделять от истины ложь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чтобы в конечном итоге спасти душу. Для этого нужен здоровый ум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т. е. сдержанный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неимпульсивный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способный подавить стихийные чувства.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Такое нерасчлененное представление об этической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эмоциональной и интеллектуальной сферах позволяет средневековому человеку использовать языковые категории в самом широком контексте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обеспечивая языковому знаку предельную полисемантичность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т. е. способность максимально охватить смысловое поле того или иного слова-концепта.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Ум для средневекового человека является также основой нравственности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он может быть добрым или злым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может быть нравственно возвышенным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Божественным или испорченным бесом.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Смысловой компонент ‘знания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приобретенные в результате процесса обучения’ в структуре концепта «ум» также оказывается актуальным. Знание в какой-либо области обеспечивает своего рода «уметельство»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какие-либо умения. Однако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как показало исследование «Материалов» И. И. Срезневского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умение предполагает в первую очередь мыслительную процедуру понимания процесса изготовления чего-либо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а затем — навык в каком-либо деле. В современном понимании умение предполагает прежде всего обученность какому-либо практическому делу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чаще производимому руками.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В структуре концепта «ум» отмечается также признак меры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степени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объема ума. Этот компонент в древнерусский период реализует в первую очередь нравственную идею (ум как величие духа) или идею умственного здоровья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разумности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рассудительности. При этом истинным здравомыслием отличаются мужчины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слабоумием — старики и дети.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Крайняя степень слабоумия в сознании средневекового человека отождествляется с безумием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которое в русской культуре понимается двойственно — как отсутствие здравомыслия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рассудка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т. е. сумасшествие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— с одной стороны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и как юродство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т. е. внешнее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видимое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реализуемое в крайней аскезе безумие ради Христа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которое представляет собой духовный подвиг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— с другой.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Ум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как и многие другие абстрактные категории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мыслился средневековым человеком опредмеченно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позволяет объяснить наличие в структуре данного концепта числового признака: ум может раздваиваться в ситуации сомнения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но может и объединять разных людей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единомышленников.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В целом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концептуальное поле «ума»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сформировавшееся в древнерусский период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безусловно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отличается от системы представлений об «уме» современного человека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объясняется влиянием особого типа культуры (культуры Средневековья)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характеризующейся духовно-религиозной доминантой.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Примечания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1 Следует оговориться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что хронологическое понятие «Средневековье» используется не только в европейской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но и в отечественной историко-культурной традиции. Известный исследователь культуры Средних веков А. Я. Гуревич отмечает: «Спорным остается и вопрос о том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 какой мере понятие “Средние века” приложимо к истории стран и народов за пределами Западной и Центральной Европы. Большинство историков склонно говорить о Средневековье применительно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собственно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только к этому региону. Однако получила известное распространение мысль о применимости термина “Средние века” к истории России ХIII—ХVII веков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равно как и к истории ряда стран Азии и Дальнего Востока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включая Индию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Китай и Японию» [Гуревич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2002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40 ]. </w:t>
      </w:r>
    </w:p>
    <w:p w:rsidR="00000376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2 В «Материалах» нет нумерации значений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так как это не итоговый вариант словаря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а именно материалы для его составления. Однако в данной работе для удобства описания значения будут пронумерованы в соответствии с той последовательностью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которая предложена И. И. Срезневским. Безусловно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вопрос о принципе последовательности значений слова является спорным. Во-первых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очередность значений может быть обусловлена историческим принципом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т. е. вначале приводится материал из церковнославянских текстов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далее — из древнерусских; во-вторых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последовательность может зависеть от степени значимости той или иной дефиниции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т. е. первичное значение более употребительно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чем последующие. В данном случае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вероятно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возможно совмещение этих принципов. Бабушкин А. П. Типология концептов в сфере лексико-фразеологической семантики языка // Вестн. Воронеж. гос. ун-та. 1996. Сер. 1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Гуманитар. науки. Вып. 2. С. 3—18. </w:t>
      </w:r>
    </w:p>
    <w:p w:rsidR="00000376" w:rsidRPr="00796B25" w:rsidRDefault="00000376" w:rsidP="00000376">
      <w:pPr>
        <w:widowControl/>
        <w:spacing w:before="120"/>
        <w:ind w:left="0" w:firstLine="0"/>
        <w:jc w:val="center"/>
        <w:rPr>
          <w:b/>
          <w:sz w:val="28"/>
          <w:szCs w:val="24"/>
        </w:rPr>
      </w:pPr>
      <w:r w:rsidRPr="00796B25">
        <w:rPr>
          <w:b/>
          <w:sz w:val="28"/>
          <w:szCs w:val="24"/>
        </w:rPr>
        <w:t>Список литературы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Бицилли П. М. Элементы средневековой культуры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СПб.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1995.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Вейсман А.Д. Греческо-русский словарь. М.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1991.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Вендина Т. И. Средневековый человек в зеркале старославянского языка. М.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2002.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Гуревич А. Я. Категории средневековой культуры. М.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1972.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Гуревич А. Я. Категории средневековой культуры. М.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1984.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Гуревич А. Я. Популярное богословие и народная религиозность Средних веков // Из истории культуры Средних веков и Возрождения. М.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1976. С. 65—91.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 xml:space="preserve">Гуревич А. Я. Средневековье как тип культуры // Антропология культуры. Вып. </w:t>
      </w:r>
      <w:smartTag w:uri="urn:schemas-microsoft-com:office:smarttags" w:element="metricconverter">
        <w:smartTagPr>
          <w:attr w:name="ProductID" w:val="1. М"/>
        </w:smartTagPr>
        <w:r w:rsidRPr="00150C88">
          <w:rPr>
            <w:sz w:val="24"/>
            <w:szCs w:val="24"/>
          </w:rPr>
          <w:t>1. М</w:t>
        </w:r>
      </w:smartTag>
      <w:r w:rsidRPr="00150C88">
        <w:rPr>
          <w:sz w:val="24"/>
          <w:szCs w:val="24"/>
        </w:rPr>
        <w:t>.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2002. С. 39—55.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Даль В. И. Толковый словарь живого великорусского языка : в 4 т. СПб.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1996.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Дворецкий И.Х. Латинско-русский словарь. М.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2006.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Древо: православная энциклопедия [Электронный ресурс]. URL</w:t>
      </w:r>
      <w:r>
        <w:rPr>
          <w:sz w:val="24"/>
          <w:szCs w:val="24"/>
        </w:rPr>
        <w:t xml:space="preserve"> </w:t>
      </w:r>
      <w:r w:rsidRPr="00150C88">
        <w:rPr>
          <w:sz w:val="24"/>
          <w:szCs w:val="24"/>
        </w:rPr>
        <w:t>: http://drevo.pravbeseda.ru/index.php?id=8774 (дата обращения: 19.06.2009).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Живов В. М. Основные регистры книжного языка и процессы их формирования // Живов В. М. Язык и культура в России XVIII века. М.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1996.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Живов В. М. Святость : краткий слов. агиограф. терминов. М.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1994.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Живов В. М. Особенности рецепции византийской культуры в Древней Руси // Живов В. М. Разыскания в области истории и предыстории русской культуры. М.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2002.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Красавский Н. А. Эмоциональные концепты в немецкой и русской лингвокультурах. М.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2008.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Кондратьева О. Н. Концепты внутреннего мира человека в русских летописях (на примере концептов душа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сердце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ум ) : дис. … канд. филол. наук. Кемерово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2004а.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Кондратьева О. Н. Особенности языкового воплощения концепта «внутренний человек» в русских летописях // Концепт. Образ. Понятие. Символ. Кемерово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2004б.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Лихачев Д. С. Концептосфера русского языка // Русская словесность. От теории словесности к структуре текста : антология. М.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1997. С. 280—288.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Лихачев Д. С. Некоторые задачи изучения второго южнославянского влияния в России. М.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1958.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Маслова В. А. Когнитивная лингвистика. М.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2007.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Срезневский И. И. Материалы для словаря древнерусского языка по письменным памятникам : в 3 т. СПб.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1893.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Ожегов С. И .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Шведова Н. Ю. Толковый словарь русского языка. М.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1999.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Попова З. Д.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Стернин И. А. Семантико-когнитивный анализ языка. Воронеж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2006.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Прп. Феодосий Кавказский. Русские юродивые [Электронный ресурс]. URL</w:t>
      </w:r>
      <w:r>
        <w:rPr>
          <w:sz w:val="24"/>
          <w:szCs w:val="24"/>
        </w:rPr>
        <w:t xml:space="preserve"> </w:t>
      </w:r>
      <w:r w:rsidRPr="00150C88">
        <w:rPr>
          <w:sz w:val="24"/>
          <w:szCs w:val="24"/>
        </w:rPr>
        <w:t>: http://pravorus.narod.ru/jitie_urodivie.htm (дата обращения: 14.06.2009).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Словарь русского языка : в 4 т. / под ред. А. П. Евгеньевой. М.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1981—1984.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Современный толковый словарь русского языка / под ред. Т. Ф. Ефремовой. М.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2006.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Степанов Ю. С. Константы : словарь русской культуры : опыт исследования. М.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1997.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Стернин И. А. Типы значений и концепт // Концептуальное пространство языка : сб. науч. тр. Тамбов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2005. С. 257—282. </w:t>
      </w:r>
    </w:p>
    <w:p w:rsidR="00000376" w:rsidRPr="00150C88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Фасмер М. Этимологический словарь русского языка : в 4 т. М.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 xml:space="preserve">1973. </w:t>
      </w:r>
    </w:p>
    <w:p w:rsidR="00000376" w:rsidRDefault="00000376" w:rsidP="00000376">
      <w:pPr>
        <w:widowControl/>
        <w:spacing w:before="120"/>
        <w:ind w:left="0" w:firstLine="567"/>
        <w:rPr>
          <w:sz w:val="24"/>
          <w:szCs w:val="24"/>
        </w:rPr>
      </w:pPr>
      <w:r w:rsidRPr="00150C88">
        <w:rPr>
          <w:sz w:val="24"/>
          <w:szCs w:val="24"/>
        </w:rPr>
        <w:t>Федотов Г. П. Святые Древней Руси. Paris</w:t>
      </w:r>
      <w:r>
        <w:rPr>
          <w:sz w:val="24"/>
          <w:szCs w:val="24"/>
        </w:rPr>
        <w:t xml:space="preserve">, </w:t>
      </w:r>
      <w:r w:rsidRPr="00150C88">
        <w:rPr>
          <w:sz w:val="24"/>
          <w:szCs w:val="24"/>
        </w:rPr>
        <w:t>1985.</w:t>
      </w:r>
    </w:p>
    <w:p w:rsidR="00811DD4" w:rsidRDefault="00811DD4">
      <w:pPr>
        <w:widowControl/>
        <w:ind w:left="0" w:firstLine="0"/>
        <w:jc w:val="left"/>
        <w:rPr>
          <w:sz w:val="24"/>
          <w:szCs w:val="24"/>
        </w:rPr>
      </w:pPr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376"/>
    <w:rsid w:val="00000376"/>
    <w:rsid w:val="00023826"/>
    <w:rsid w:val="00150C88"/>
    <w:rsid w:val="001A35F6"/>
    <w:rsid w:val="00796B25"/>
    <w:rsid w:val="00811DD4"/>
    <w:rsid w:val="0082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78CCD42-3616-422E-97DA-3C3F066F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000376"/>
    <w:pPr>
      <w:widowControl w:val="0"/>
      <w:spacing w:after="0" w:line="240" w:lineRule="auto"/>
      <w:ind w:left="40" w:firstLine="300"/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00376"/>
    <w:pPr>
      <w:keepNext/>
      <w:widowControl/>
      <w:spacing w:before="240" w:after="60"/>
      <w:ind w:left="0"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00376"/>
    <w:pPr>
      <w:keepNext/>
      <w:widowControl/>
      <w:spacing w:before="240" w:after="60"/>
      <w:ind w:left="0" w:firstLine="0"/>
      <w:jc w:val="lef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00376"/>
    <w:pPr>
      <w:keepNext/>
      <w:widowControl/>
      <w:spacing w:before="240" w:after="60"/>
      <w:ind w:left="0" w:firstLine="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00376"/>
    <w:pPr>
      <w:keepNext/>
      <w:widowControl/>
      <w:ind w:left="0" w:firstLine="0"/>
      <w:jc w:val="center"/>
      <w:outlineLvl w:val="3"/>
    </w:pPr>
    <w:rPr>
      <w:b/>
      <w:bCs/>
      <w:sz w:val="30"/>
      <w:szCs w:val="24"/>
    </w:rPr>
  </w:style>
  <w:style w:type="paragraph" w:styleId="5">
    <w:name w:val="heading 5"/>
    <w:basedOn w:val="a"/>
    <w:next w:val="a"/>
    <w:link w:val="50"/>
    <w:uiPriority w:val="99"/>
    <w:qFormat/>
    <w:rsid w:val="00000376"/>
    <w:pPr>
      <w:widowControl/>
      <w:spacing w:before="240" w:after="60"/>
      <w:ind w:left="0"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link w:val="60"/>
    <w:uiPriority w:val="99"/>
    <w:qFormat/>
    <w:rsid w:val="00000376"/>
    <w:pPr>
      <w:widowControl/>
      <w:spacing w:before="100" w:beforeAutospacing="1" w:after="100" w:afterAutospacing="1"/>
      <w:ind w:left="0" w:firstLine="0"/>
      <w:jc w:val="left"/>
      <w:outlineLvl w:val="5"/>
    </w:pPr>
    <w:rPr>
      <w:b/>
      <w:bCs/>
      <w:sz w:val="15"/>
      <w:szCs w:val="15"/>
    </w:rPr>
  </w:style>
  <w:style w:type="paragraph" w:styleId="7">
    <w:name w:val="heading 7"/>
    <w:basedOn w:val="a"/>
    <w:next w:val="a"/>
    <w:link w:val="70"/>
    <w:uiPriority w:val="99"/>
    <w:qFormat/>
    <w:rsid w:val="00000376"/>
    <w:pPr>
      <w:keepNext/>
      <w:widowControl/>
      <w:tabs>
        <w:tab w:val="left" w:pos="1260"/>
      </w:tabs>
      <w:spacing w:line="360" w:lineRule="auto"/>
      <w:ind w:left="0" w:firstLine="360"/>
      <w:outlineLvl w:val="6"/>
    </w:pPr>
    <w:rPr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00376"/>
    <w:rPr>
      <w:rFonts w:ascii="Cambria" w:hAnsi="Cambria"/>
      <w:b/>
      <w:i/>
      <w:sz w:val="28"/>
      <w:lang w:val="x-none" w:eastAsia="x-none"/>
    </w:rPr>
  </w:style>
  <w:style w:type="character" w:customStyle="1" w:styleId="30">
    <w:name w:val="Заголовок 3 Знак"/>
    <w:link w:val="3"/>
    <w:uiPriority w:val="99"/>
    <w:semiHidden/>
    <w:locked/>
    <w:rsid w:val="00000376"/>
    <w:rPr>
      <w:rFonts w:ascii="Cambria" w:hAnsi="Cambria"/>
      <w:b/>
      <w:sz w:val="26"/>
      <w:lang w:val="x-none" w:eastAsia="x-none"/>
    </w:rPr>
  </w:style>
  <w:style w:type="character" w:customStyle="1" w:styleId="40">
    <w:name w:val="Заголовок 4 Знак"/>
    <w:link w:val="4"/>
    <w:uiPriority w:val="99"/>
    <w:locked/>
    <w:rsid w:val="00000376"/>
    <w:rPr>
      <w:b/>
      <w:sz w:val="24"/>
      <w:lang w:val="x-none" w:eastAsia="ru-RU"/>
    </w:rPr>
  </w:style>
  <w:style w:type="character" w:customStyle="1" w:styleId="60">
    <w:name w:val="Заголовок 6 Знак"/>
    <w:link w:val="6"/>
    <w:uiPriority w:val="99"/>
    <w:locked/>
    <w:rsid w:val="00000376"/>
    <w:rPr>
      <w:b/>
      <w:sz w:val="15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000376"/>
    <w:rPr>
      <w:sz w:val="24"/>
      <w:lang w:val="x-none" w:eastAsia="ru-RU"/>
    </w:rPr>
  </w:style>
  <w:style w:type="character" w:styleId="a3">
    <w:name w:val="Hyperlink"/>
    <w:basedOn w:val="a0"/>
    <w:uiPriority w:val="99"/>
    <w:rsid w:val="00000376"/>
    <w:rPr>
      <w:rFonts w:cs="Times New Roman"/>
      <w:color w:val="0000FF"/>
      <w:u w:val="single"/>
    </w:rPr>
  </w:style>
  <w:style w:type="character" w:customStyle="1" w:styleId="10">
    <w:name w:val="Заголовок 1 Знак"/>
    <w:link w:val="1"/>
    <w:uiPriority w:val="99"/>
    <w:locked/>
    <w:rsid w:val="00000376"/>
    <w:rPr>
      <w:rFonts w:ascii="Arial" w:hAnsi="Arial"/>
      <w:b/>
      <w:kern w:val="32"/>
      <w:sz w:val="32"/>
      <w:lang w:val="ru-RU" w:eastAsia="ru-RU"/>
    </w:rPr>
  </w:style>
  <w:style w:type="paragraph" w:customStyle="1" w:styleId="a4">
    <w:name w:val="в тексте жирный"/>
    <w:basedOn w:val="a"/>
    <w:link w:val="a5"/>
    <w:uiPriority w:val="99"/>
    <w:rsid w:val="00000376"/>
    <w:pPr>
      <w:widowControl/>
      <w:spacing w:before="120" w:after="120"/>
      <w:ind w:left="0" w:firstLine="567"/>
    </w:pPr>
    <w:rPr>
      <w:b/>
      <w:bCs/>
      <w:sz w:val="28"/>
      <w:szCs w:val="28"/>
    </w:rPr>
  </w:style>
  <w:style w:type="character" w:customStyle="1" w:styleId="a5">
    <w:name w:val="в тексте жирный Знак"/>
    <w:basedOn w:val="a0"/>
    <w:link w:val="a4"/>
    <w:uiPriority w:val="99"/>
    <w:locked/>
    <w:rsid w:val="00000376"/>
    <w:rPr>
      <w:rFonts w:cs="Times New Roman"/>
      <w:b/>
      <w:bCs/>
      <w:sz w:val="28"/>
      <w:szCs w:val="28"/>
      <w:lang w:val="ru-RU" w:eastAsia="ru-RU" w:bidi="ar-SA"/>
    </w:rPr>
  </w:style>
  <w:style w:type="paragraph" w:styleId="a6">
    <w:name w:val="header"/>
    <w:basedOn w:val="a"/>
    <w:link w:val="a7"/>
    <w:uiPriority w:val="99"/>
    <w:rsid w:val="00000376"/>
    <w:pPr>
      <w:widowControl/>
      <w:tabs>
        <w:tab w:val="center" w:pos="4677"/>
        <w:tab w:val="right" w:pos="9355"/>
      </w:tabs>
      <w:ind w:left="0" w:firstLine="0"/>
      <w:jc w:val="left"/>
    </w:pPr>
    <w:rPr>
      <w:sz w:val="24"/>
      <w:szCs w:val="24"/>
    </w:rPr>
  </w:style>
  <w:style w:type="paragraph" w:styleId="a8">
    <w:name w:val="footer"/>
    <w:basedOn w:val="a"/>
    <w:link w:val="a9"/>
    <w:uiPriority w:val="99"/>
    <w:rsid w:val="00000376"/>
    <w:pPr>
      <w:widowControl/>
      <w:tabs>
        <w:tab w:val="center" w:pos="4677"/>
        <w:tab w:val="right" w:pos="9355"/>
      </w:tabs>
      <w:ind w:left="0" w:firstLine="0"/>
      <w:jc w:val="left"/>
    </w:pPr>
    <w:rPr>
      <w:sz w:val="24"/>
      <w:szCs w:val="24"/>
    </w:rPr>
  </w:style>
  <w:style w:type="character" w:customStyle="1" w:styleId="a7">
    <w:name w:val="Верхній колонтитул Знак"/>
    <w:link w:val="a6"/>
    <w:uiPriority w:val="99"/>
    <w:semiHidden/>
    <w:locked/>
    <w:rsid w:val="00000376"/>
    <w:rPr>
      <w:sz w:val="24"/>
      <w:lang w:val="ru-RU" w:eastAsia="ru-RU"/>
    </w:rPr>
  </w:style>
  <w:style w:type="paragraph" w:styleId="aa">
    <w:name w:val="Normal (Web)"/>
    <w:basedOn w:val="a"/>
    <w:uiPriority w:val="99"/>
    <w:rsid w:val="00000376"/>
    <w:pPr>
      <w:widowControl/>
      <w:spacing w:before="100" w:beforeAutospacing="1" w:after="100" w:afterAutospacing="1"/>
      <w:ind w:left="0" w:firstLine="0"/>
      <w:jc w:val="left"/>
    </w:pPr>
    <w:rPr>
      <w:sz w:val="24"/>
      <w:szCs w:val="24"/>
    </w:rPr>
  </w:style>
  <w:style w:type="character" w:customStyle="1" w:styleId="a9">
    <w:name w:val="Нижній колонтитул Знак"/>
    <w:link w:val="a8"/>
    <w:uiPriority w:val="99"/>
    <w:locked/>
    <w:rsid w:val="00000376"/>
    <w:rPr>
      <w:sz w:val="24"/>
      <w:lang w:val="ru-RU" w:eastAsia="ru-RU"/>
    </w:rPr>
  </w:style>
  <w:style w:type="character" w:styleId="ab">
    <w:name w:val="FollowedHyperlink"/>
    <w:basedOn w:val="a0"/>
    <w:uiPriority w:val="99"/>
    <w:rsid w:val="00000376"/>
    <w:rPr>
      <w:rFonts w:cs="Times New Roman"/>
      <w:color w:val="800080"/>
      <w:u w:val="single"/>
    </w:rPr>
  </w:style>
  <w:style w:type="character" w:customStyle="1" w:styleId="news-date-time1">
    <w:name w:val="news-date-time1"/>
    <w:basedOn w:val="a0"/>
    <w:uiPriority w:val="99"/>
    <w:rsid w:val="00000376"/>
    <w:rPr>
      <w:rFonts w:cs="Times New Roman"/>
      <w:color w:val="486DAA"/>
    </w:rPr>
  </w:style>
  <w:style w:type="paragraph" w:styleId="HTML">
    <w:name w:val="HTML Preformatted"/>
    <w:basedOn w:val="a"/>
    <w:link w:val="HTML0"/>
    <w:uiPriority w:val="99"/>
    <w:rsid w:val="0000037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 w:firstLine="0"/>
      <w:jc w:val="left"/>
    </w:pPr>
    <w:rPr>
      <w:rFonts w:ascii="Courier New" w:hAnsi="Courier New" w:cs="Courier New"/>
    </w:rPr>
  </w:style>
  <w:style w:type="character" w:styleId="ac">
    <w:name w:val="Emphasis"/>
    <w:basedOn w:val="a0"/>
    <w:uiPriority w:val="99"/>
    <w:qFormat/>
    <w:rsid w:val="00000376"/>
    <w:rPr>
      <w:rFonts w:cs="Times New Roman"/>
      <w:i/>
      <w:iCs/>
    </w:rPr>
  </w:style>
  <w:style w:type="character" w:customStyle="1" w:styleId="HTML0">
    <w:name w:val="Стандартний HTML Знак"/>
    <w:link w:val="HTML"/>
    <w:uiPriority w:val="99"/>
    <w:locked/>
    <w:rsid w:val="00000376"/>
    <w:rPr>
      <w:rFonts w:ascii="Courier New" w:hAnsi="Courier New"/>
      <w:lang w:val="ru-RU" w:eastAsia="ru-RU"/>
    </w:rPr>
  </w:style>
  <w:style w:type="character" w:styleId="ad">
    <w:name w:val="Strong"/>
    <w:basedOn w:val="a0"/>
    <w:uiPriority w:val="99"/>
    <w:qFormat/>
    <w:rsid w:val="00000376"/>
    <w:rPr>
      <w:rFonts w:cs="Times New Roman"/>
      <w:b/>
      <w:bCs/>
    </w:rPr>
  </w:style>
  <w:style w:type="character" w:customStyle="1" w:styleId="articleseperator">
    <w:name w:val="article_seperator"/>
    <w:basedOn w:val="a0"/>
    <w:uiPriority w:val="99"/>
    <w:rsid w:val="00000376"/>
    <w:rPr>
      <w:rFonts w:cs="Times New Roman"/>
    </w:rPr>
  </w:style>
  <w:style w:type="paragraph" w:styleId="31">
    <w:name w:val="Body Text 3"/>
    <w:basedOn w:val="a"/>
    <w:link w:val="32"/>
    <w:uiPriority w:val="99"/>
    <w:semiHidden/>
    <w:rsid w:val="00000376"/>
    <w:pPr>
      <w:widowControl/>
      <w:tabs>
        <w:tab w:val="left" w:pos="1260"/>
      </w:tabs>
      <w:spacing w:line="360" w:lineRule="auto"/>
      <w:ind w:left="0" w:firstLine="0"/>
    </w:pPr>
    <w:rPr>
      <w:sz w:val="30"/>
      <w:szCs w:val="24"/>
    </w:rPr>
  </w:style>
  <w:style w:type="paragraph" w:styleId="21">
    <w:name w:val="Body Text Indent 2"/>
    <w:basedOn w:val="a"/>
    <w:link w:val="22"/>
    <w:uiPriority w:val="99"/>
    <w:semiHidden/>
    <w:rsid w:val="00000376"/>
    <w:pPr>
      <w:widowControl/>
      <w:tabs>
        <w:tab w:val="left" w:pos="1260"/>
      </w:tabs>
      <w:spacing w:line="360" w:lineRule="auto"/>
      <w:ind w:left="0" w:firstLine="360"/>
    </w:pPr>
    <w:rPr>
      <w:sz w:val="30"/>
      <w:szCs w:val="24"/>
    </w:rPr>
  </w:style>
  <w:style w:type="character" w:customStyle="1" w:styleId="32">
    <w:name w:val="Основний текст 3 Знак"/>
    <w:link w:val="31"/>
    <w:uiPriority w:val="99"/>
    <w:semiHidden/>
    <w:locked/>
    <w:rsid w:val="00000376"/>
    <w:rPr>
      <w:sz w:val="24"/>
      <w:lang w:val="x-none" w:eastAsia="ru-RU"/>
    </w:rPr>
  </w:style>
  <w:style w:type="paragraph" w:styleId="33">
    <w:name w:val="Body Text Indent 3"/>
    <w:basedOn w:val="a"/>
    <w:link w:val="34"/>
    <w:uiPriority w:val="99"/>
    <w:semiHidden/>
    <w:rsid w:val="00000376"/>
    <w:pPr>
      <w:widowControl/>
      <w:tabs>
        <w:tab w:val="left" w:pos="1260"/>
      </w:tabs>
      <w:spacing w:line="360" w:lineRule="auto"/>
      <w:ind w:left="900" w:hanging="900"/>
    </w:pPr>
    <w:rPr>
      <w:b/>
      <w:bCs/>
      <w:i/>
      <w:iCs/>
      <w:spacing w:val="20"/>
      <w:sz w:val="32"/>
      <w:szCs w:val="24"/>
    </w:rPr>
  </w:style>
  <w:style w:type="character" w:customStyle="1" w:styleId="22">
    <w:name w:val="Основний текст з відступом 2 Знак"/>
    <w:link w:val="21"/>
    <w:uiPriority w:val="99"/>
    <w:semiHidden/>
    <w:locked/>
    <w:rsid w:val="00000376"/>
    <w:rPr>
      <w:sz w:val="24"/>
      <w:lang w:val="x-none" w:eastAsia="ru-RU"/>
    </w:rPr>
  </w:style>
  <w:style w:type="paragraph" w:styleId="ae">
    <w:name w:val="footnote text"/>
    <w:basedOn w:val="a"/>
    <w:link w:val="af"/>
    <w:uiPriority w:val="99"/>
    <w:rsid w:val="00000376"/>
    <w:pPr>
      <w:widowControl/>
      <w:ind w:left="0" w:firstLine="0"/>
      <w:jc w:val="left"/>
    </w:pPr>
  </w:style>
  <w:style w:type="character" w:customStyle="1" w:styleId="34">
    <w:name w:val="Основний текст з відступом 3 Знак"/>
    <w:link w:val="33"/>
    <w:uiPriority w:val="99"/>
    <w:semiHidden/>
    <w:locked/>
    <w:rsid w:val="00000376"/>
    <w:rPr>
      <w:b/>
      <w:i/>
      <w:spacing w:val="20"/>
      <w:sz w:val="24"/>
      <w:lang w:val="x-none" w:eastAsia="ru-RU"/>
    </w:rPr>
  </w:style>
  <w:style w:type="character" w:styleId="af0">
    <w:name w:val="footnote reference"/>
    <w:basedOn w:val="a0"/>
    <w:uiPriority w:val="99"/>
    <w:semiHidden/>
    <w:rsid w:val="00000376"/>
    <w:rPr>
      <w:vertAlign w:val="superscript"/>
    </w:rPr>
  </w:style>
  <w:style w:type="character" w:customStyle="1" w:styleId="af">
    <w:name w:val="Текст виноски Знак"/>
    <w:link w:val="ae"/>
    <w:uiPriority w:val="99"/>
    <w:locked/>
    <w:rsid w:val="00000376"/>
    <w:rPr>
      <w:lang w:val="x-none" w:eastAsia="x-none"/>
    </w:rPr>
  </w:style>
  <w:style w:type="character" w:customStyle="1" w:styleId="apple-style-span">
    <w:name w:val="apple-style-span"/>
    <w:basedOn w:val="a0"/>
    <w:uiPriority w:val="99"/>
    <w:rsid w:val="00000376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000376"/>
    <w:rPr>
      <w:rFonts w:cs="Times New Roman"/>
    </w:rPr>
  </w:style>
  <w:style w:type="character" w:customStyle="1" w:styleId="af1">
    <w:name w:val="пример"/>
    <w:basedOn w:val="a0"/>
    <w:uiPriority w:val="99"/>
    <w:rsid w:val="00000376"/>
    <w:rPr>
      <w:rFonts w:cs="Times New Roman"/>
    </w:rPr>
  </w:style>
  <w:style w:type="character" w:customStyle="1" w:styleId="af2">
    <w:name w:val="выделение"/>
    <w:basedOn w:val="a0"/>
    <w:uiPriority w:val="99"/>
    <w:rsid w:val="00000376"/>
    <w:rPr>
      <w:rFonts w:cs="Times New Roman"/>
    </w:rPr>
  </w:style>
  <w:style w:type="paragraph" w:styleId="23">
    <w:name w:val="Body Text 2"/>
    <w:basedOn w:val="a"/>
    <w:link w:val="24"/>
    <w:uiPriority w:val="99"/>
    <w:semiHidden/>
    <w:rsid w:val="00000376"/>
    <w:pPr>
      <w:widowControl/>
      <w:spacing w:after="120" w:line="480" w:lineRule="auto"/>
      <w:ind w:left="0" w:firstLine="0"/>
      <w:jc w:val="left"/>
    </w:pPr>
    <w:rPr>
      <w:sz w:val="24"/>
      <w:szCs w:val="24"/>
    </w:rPr>
  </w:style>
  <w:style w:type="character" w:styleId="af3">
    <w:name w:val="page number"/>
    <w:basedOn w:val="a0"/>
    <w:uiPriority w:val="99"/>
    <w:rsid w:val="00000376"/>
    <w:rPr>
      <w:rFonts w:cs="Times New Roman"/>
    </w:rPr>
  </w:style>
  <w:style w:type="character" w:customStyle="1" w:styleId="24">
    <w:name w:val="Основний текст 2 Знак"/>
    <w:link w:val="23"/>
    <w:uiPriority w:val="99"/>
    <w:semiHidden/>
    <w:locked/>
    <w:rsid w:val="00000376"/>
    <w:rPr>
      <w:sz w:val="24"/>
      <w:lang w:val="x-none" w:eastAsia="x-none"/>
    </w:rPr>
  </w:style>
  <w:style w:type="character" w:customStyle="1" w:styleId="p5">
    <w:name w:val="p5"/>
    <w:uiPriority w:val="99"/>
    <w:rsid w:val="00000376"/>
  </w:style>
  <w:style w:type="paragraph" w:customStyle="1" w:styleId="af4">
    <w:name w:val="Заголовок оглавления"/>
    <w:basedOn w:val="1"/>
    <w:next w:val="a"/>
    <w:uiPriority w:val="99"/>
    <w:rsid w:val="000003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99"/>
    <w:rsid w:val="00000376"/>
    <w:pPr>
      <w:widowControl/>
      <w:ind w:left="0" w:firstLine="0"/>
      <w:jc w:val="left"/>
    </w:pPr>
    <w:rPr>
      <w:sz w:val="24"/>
      <w:szCs w:val="24"/>
    </w:rPr>
  </w:style>
  <w:style w:type="paragraph" w:styleId="af5">
    <w:name w:val="Body Text"/>
    <w:basedOn w:val="a"/>
    <w:link w:val="af6"/>
    <w:uiPriority w:val="99"/>
    <w:rsid w:val="00000376"/>
    <w:pPr>
      <w:widowControl/>
      <w:spacing w:after="120"/>
      <w:ind w:left="0" w:firstLine="0"/>
      <w:jc w:val="left"/>
    </w:pPr>
    <w:rPr>
      <w:sz w:val="24"/>
      <w:szCs w:val="24"/>
    </w:rPr>
  </w:style>
  <w:style w:type="paragraph" w:styleId="af7">
    <w:name w:val="Body Text Indent"/>
    <w:basedOn w:val="a"/>
    <w:link w:val="af8"/>
    <w:uiPriority w:val="99"/>
    <w:rsid w:val="00000376"/>
    <w:pPr>
      <w:widowControl/>
      <w:spacing w:after="120"/>
      <w:ind w:left="360" w:firstLine="0"/>
      <w:jc w:val="left"/>
    </w:pPr>
    <w:rPr>
      <w:sz w:val="24"/>
      <w:szCs w:val="24"/>
    </w:rPr>
  </w:style>
  <w:style w:type="character" w:customStyle="1" w:styleId="af6">
    <w:name w:val="Основний текст Знак"/>
    <w:link w:val="af5"/>
    <w:uiPriority w:val="99"/>
    <w:semiHidden/>
    <w:locked/>
    <w:rsid w:val="00000376"/>
    <w:rPr>
      <w:sz w:val="24"/>
      <w:lang w:val="x-none" w:eastAsia="x-none"/>
    </w:rPr>
  </w:style>
  <w:style w:type="paragraph" w:styleId="af9">
    <w:name w:val="Balloon Text"/>
    <w:basedOn w:val="a"/>
    <w:link w:val="afa"/>
    <w:uiPriority w:val="99"/>
    <w:semiHidden/>
    <w:rsid w:val="00000376"/>
    <w:pPr>
      <w:widowControl/>
      <w:ind w:left="0" w:firstLine="0"/>
      <w:jc w:val="left"/>
    </w:pPr>
    <w:rPr>
      <w:rFonts w:ascii="Tahoma" w:hAnsi="Tahoma"/>
      <w:sz w:val="16"/>
      <w:szCs w:val="16"/>
      <w:lang w:eastAsia="en-US"/>
    </w:rPr>
  </w:style>
  <w:style w:type="character" w:customStyle="1" w:styleId="af8">
    <w:name w:val="Основний текст з відступом Знак"/>
    <w:link w:val="af7"/>
    <w:uiPriority w:val="99"/>
    <w:locked/>
    <w:rsid w:val="00000376"/>
    <w:rPr>
      <w:sz w:val="24"/>
      <w:lang w:val="x-none" w:eastAsia="x-none"/>
    </w:rPr>
  </w:style>
  <w:style w:type="paragraph" w:customStyle="1" w:styleId="afb">
    <w:name w:val="Абзац списка"/>
    <w:basedOn w:val="a"/>
    <w:uiPriority w:val="99"/>
    <w:rsid w:val="00000376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a">
    <w:name w:val="Текст у виносці Знак"/>
    <w:link w:val="af9"/>
    <w:uiPriority w:val="99"/>
    <w:semiHidden/>
    <w:locked/>
    <w:rsid w:val="00000376"/>
    <w:rPr>
      <w:rFonts w:ascii="Tahoma" w:eastAsia="Times New Roman" w:hAnsi="Tahoma"/>
      <w:sz w:val="16"/>
      <w:lang w:val="x-none" w:eastAsia="en-US"/>
    </w:rPr>
  </w:style>
  <w:style w:type="paragraph" w:styleId="afc">
    <w:name w:val="Plain Text"/>
    <w:basedOn w:val="a"/>
    <w:link w:val="afd"/>
    <w:uiPriority w:val="99"/>
    <w:semiHidden/>
    <w:rsid w:val="00000376"/>
    <w:pPr>
      <w:widowControl/>
      <w:ind w:left="0" w:firstLine="0"/>
      <w:jc w:val="left"/>
    </w:pPr>
    <w:rPr>
      <w:rFonts w:ascii="Courier New" w:hAnsi="Courier New"/>
    </w:rPr>
  </w:style>
  <w:style w:type="paragraph" w:styleId="35">
    <w:name w:val="toc 3"/>
    <w:basedOn w:val="a"/>
    <w:next w:val="a"/>
    <w:autoRedefine/>
    <w:uiPriority w:val="99"/>
    <w:rsid w:val="00000376"/>
    <w:pPr>
      <w:widowControl/>
      <w:ind w:left="480" w:firstLine="0"/>
      <w:jc w:val="left"/>
    </w:pPr>
    <w:rPr>
      <w:sz w:val="24"/>
      <w:szCs w:val="24"/>
    </w:rPr>
  </w:style>
  <w:style w:type="character" w:customStyle="1" w:styleId="afd">
    <w:name w:val="Текст Знак"/>
    <w:link w:val="afc"/>
    <w:uiPriority w:val="99"/>
    <w:semiHidden/>
    <w:locked/>
    <w:rsid w:val="00000376"/>
    <w:rPr>
      <w:rFonts w:ascii="Courier New" w:hAnsi="Courier New"/>
      <w:lang w:val="x-none" w:eastAsia="x-none"/>
    </w:rPr>
  </w:style>
  <w:style w:type="paragraph" w:customStyle="1" w:styleId="afe">
    <w:name w:val="Знак"/>
    <w:basedOn w:val="a"/>
    <w:uiPriority w:val="99"/>
    <w:rsid w:val="00000376"/>
    <w:pPr>
      <w:widowControl/>
      <w:spacing w:after="160" w:line="240" w:lineRule="exact"/>
      <w:ind w:left="0" w:firstLine="0"/>
      <w:jc w:val="left"/>
    </w:pPr>
    <w:rPr>
      <w:rFonts w:ascii="Verdana" w:hAnsi="Verdana" w:cs="Verdana"/>
      <w:lang w:val="en-US" w:eastAsia="en-US"/>
    </w:rPr>
  </w:style>
  <w:style w:type="paragraph" w:customStyle="1" w:styleId="author">
    <w:name w:val="author"/>
    <w:basedOn w:val="a"/>
    <w:uiPriority w:val="99"/>
    <w:rsid w:val="00000376"/>
    <w:pPr>
      <w:widowControl/>
      <w:spacing w:before="120" w:after="120" w:line="300" w:lineRule="atLeast"/>
      <w:ind w:left="0" w:firstLine="0"/>
      <w:jc w:val="left"/>
    </w:pPr>
    <w:rPr>
      <w:sz w:val="24"/>
      <w:szCs w:val="24"/>
    </w:rPr>
  </w:style>
  <w:style w:type="character" w:customStyle="1" w:styleId="person-name">
    <w:name w:val="person-name"/>
    <w:basedOn w:val="a0"/>
    <w:uiPriority w:val="99"/>
    <w:rsid w:val="00000376"/>
    <w:rPr>
      <w:rFonts w:cs="Times New Roman"/>
    </w:rPr>
  </w:style>
  <w:style w:type="paragraph" w:customStyle="1" w:styleId="style4">
    <w:name w:val="style4"/>
    <w:basedOn w:val="a"/>
    <w:uiPriority w:val="99"/>
    <w:rsid w:val="00000376"/>
    <w:pPr>
      <w:widowControl/>
      <w:spacing w:before="100" w:beforeAutospacing="1" w:after="100" w:afterAutospacing="1"/>
      <w:ind w:left="0" w:firstLine="0"/>
      <w:jc w:val="left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000376"/>
    <w:pPr>
      <w:widowControl/>
      <w:spacing w:before="100" w:beforeAutospacing="1" w:after="100" w:afterAutospacing="1"/>
      <w:ind w:left="0" w:firstLine="0"/>
      <w:jc w:val="left"/>
    </w:pPr>
    <w:rPr>
      <w:i/>
      <w:iCs/>
      <w:sz w:val="24"/>
      <w:szCs w:val="24"/>
    </w:rPr>
  </w:style>
  <w:style w:type="character" w:customStyle="1" w:styleId="style41">
    <w:name w:val="style41"/>
    <w:basedOn w:val="a0"/>
    <w:uiPriority w:val="99"/>
    <w:rsid w:val="00000376"/>
    <w:rPr>
      <w:rFonts w:ascii="Times New Roman" w:hAnsi="Times New Roman" w:cs="Times New Roman"/>
    </w:rPr>
  </w:style>
  <w:style w:type="character" w:customStyle="1" w:styleId="style51">
    <w:name w:val="style51"/>
    <w:basedOn w:val="a0"/>
    <w:uiPriority w:val="99"/>
    <w:rsid w:val="00000376"/>
    <w:rPr>
      <w:rFonts w:cs="Times New Roman"/>
      <w:sz w:val="18"/>
      <w:szCs w:val="18"/>
    </w:rPr>
  </w:style>
  <w:style w:type="character" w:customStyle="1" w:styleId="style81">
    <w:name w:val="style81"/>
    <w:basedOn w:val="a0"/>
    <w:uiPriority w:val="99"/>
    <w:rsid w:val="00000376"/>
    <w:rPr>
      <w:rFonts w:cs="Times New Roman"/>
      <w:color w:val="0000FF"/>
    </w:rPr>
  </w:style>
  <w:style w:type="paragraph" w:customStyle="1" w:styleId="style11">
    <w:name w:val="style11"/>
    <w:basedOn w:val="a"/>
    <w:uiPriority w:val="99"/>
    <w:rsid w:val="00000376"/>
    <w:pPr>
      <w:widowControl/>
      <w:spacing w:before="100" w:beforeAutospacing="1" w:after="100" w:afterAutospacing="1"/>
      <w:ind w:left="0" w:firstLine="0"/>
      <w:jc w:val="left"/>
    </w:pPr>
    <w:rPr>
      <w:b/>
      <w:bCs/>
      <w:sz w:val="18"/>
      <w:szCs w:val="18"/>
    </w:rPr>
  </w:style>
  <w:style w:type="character" w:customStyle="1" w:styleId="style71">
    <w:name w:val="style71"/>
    <w:basedOn w:val="a0"/>
    <w:uiPriority w:val="99"/>
    <w:rsid w:val="0000037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5662</Words>
  <Characters>32274</Characters>
  <Application>Microsoft Office Word</Application>
  <DocSecurity>0</DocSecurity>
  <Lines>268</Lines>
  <Paragraphs>75</Paragraphs>
  <ScaleCrop>false</ScaleCrop>
  <Company>Home</Company>
  <LinksUpToDate>false</LinksUpToDate>
  <CharactersWithSpaces>37861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содержания концепта «ум» в языке Древней Руси</dc:title>
  <dc:subject/>
  <dc:creator>User</dc:creator>
  <cp:keywords/>
  <dc:description/>
  <cp:lastModifiedBy>Irina</cp:lastModifiedBy>
  <cp:revision>2</cp:revision>
  <dcterms:created xsi:type="dcterms:W3CDTF">2014-07-19T05:15:00Z</dcterms:created>
  <dcterms:modified xsi:type="dcterms:W3CDTF">2014-07-19T05:15:00Z</dcterms:modified>
</cp:coreProperties>
</file>