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470" w:rsidRDefault="00D35C67">
      <w:pPr>
        <w:pStyle w:val="1"/>
        <w:jc w:val="center"/>
      </w:pPr>
      <w:r>
        <w:t>Словообразовательная семантика русского глагола в зеркале когнитивной лингвистики</w:t>
      </w:r>
    </w:p>
    <w:p w:rsidR="003C4470" w:rsidRPr="00D35C67" w:rsidRDefault="00D35C67">
      <w:pPr>
        <w:pStyle w:val="a3"/>
      </w:pPr>
      <w:r>
        <w:t>Т. В. Попова</w:t>
      </w:r>
    </w:p>
    <w:p w:rsidR="003C4470" w:rsidRDefault="00D35C67">
      <w:pPr>
        <w:pStyle w:val="a3"/>
      </w:pPr>
      <w:r>
        <w:t>Интенсивное развитие когнитивной лингвистики обусловливает неизбежность нового осмысления традиционных объектов языкознания, в том числе грамматики. Это привело к появлению первых монографических исследований по когнитивной грамматике [см.: Кубрякова, 1997; Волохина, Попова, 1999]. Если первая работа посвящена когнитивному анализу частей речи, то вторая – синтаксическим концептам русского языка. Значительно меньшее внимание уделяется когнитивным аспектам русского словообразования, хотя последнее активно «участвует» в языковой категоризации мира, предопределяющей концептуальную картину мира русского человека.</w:t>
      </w:r>
    </w:p>
    <w:p w:rsidR="003C4470" w:rsidRDefault="00D35C67">
      <w:pPr>
        <w:pStyle w:val="a3"/>
      </w:pPr>
      <w:r>
        <w:t>Среди многочисленных словообразовательных единиц, обладающих когнитивной значимостью (словообразовательных гнезд, парадигм и цепочек, способов словообразования, словообразовательных моделей и типов), особое место занимают словообразовательные значения (СЗ). Именно последние предопределяют семантику производных слов, различные комбинации которых и формируют комплексные деривационные единицы, названные выше.</w:t>
      </w:r>
    </w:p>
    <w:p w:rsidR="003C4470" w:rsidRDefault="00D35C67">
      <w:pPr>
        <w:pStyle w:val="a3"/>
      </w:pPr>
      <w:r>
        <w:t>За СЗ, как и за любыми языковыми значениями, скрываются определенные когнитивные структуры – концепты, «смыслы, составляющие когнитивно базисные подсистемы мнения и знания» [Павиленис, 1986, 241]. Анализ производных слов и свойственных им СЗ позволяет понять, «какое концептуальное или когнитивное образование подведено под “крышу” знака, какой квант информации выделен телом знака из общего потока сведений о мире» [Кубрякова, 1993, 23].</w:t>
      </w:r>
    </w:p>
    <w:p w:rsidR="003C4470" w:rsidRDefault="00D35C67">
      <w:pPr>
        <w:pStyle w:val="a3"/>
      </w:pPr>
      <w:r>
        <w:t>Целесообразно попытаться выявить специфику таких словообразовательных концептов, тем более что вопрос о специфике грамматической категоризации мира и грамматических концептов уже поставлен и активно обсуждается лингвистами [см., например: Кубрякова, 1997; Волохина, Попова, 1999; Кубрякова, 2000; Болдырев, 2000]. Перспективным и интересным объектом исследования, на наш взгляд, является деривационная семантика русского глагола, поскольку она, с одной стороны, более сложна, неоднотипна, разноаспектна, чем у слов других частей речи [см.: Янценецкая, 1979], с другой – как любая грамматическая или лексико-грамматическая категоризация – «помогает переходить от более “наивного” отражения действительности (свойственного лексике. – Т. П.) в сторону более обобщенного и более опосредованного ее отражения» [Кубрякова, 2000, 25].</w:t>
      </w:r>
    </w:p>
    <w:p w:rsidR="003C4470" w:rsidRDefault="00D35C67">
      <w:pPr>
        <w:pStyle w:val="a3"/>
      </w:pPr>
      <w:r>
        <w:t>Анализ когнитивных структур, скрывающихся за СЗ русского глагола, позволяет предположить, что «деривационно оформленные» знания обладают некоторыми особенностями.</w:t>
      </w:r>
    </w:p>
    <w:p w:rsidR="003C4470" w:rsidRDefault="00D35C67">
      <w:pPr>
        <w:pStyle w:val="a3"/>
      </w:pPr>
      <w:r>
        <w:t>1. Анализ СЗ делает очевидным тот факт, что СЗ представляют собой концепты разного типа: пропозициональные структуры, фреймы, сценарии, схемы.</w:t>
      </w:r>
    </w:p>
    <w:p w:rsidR="003C4470" w:rsidRDefault="00D35C67">
      <w:pPr>
        <w:pStyle w:val="a3"/>
      </w:pPr>
      <w:r>
        <w:t>В исследованиях Е. С. Кубряковой убедительно доказана пропозициональность русских глагольных и отглагольных СЗ, отражающих один из компонентов ситуации («тот, кто совершает действие, названное мотивирующим глаголом /далее – н. м. г./»), одну ситуацию («совершать действие, н. м. г., N раз») или комплекс взаимосвязанных ситуаций («прийти в состояние удовлетворения /ситуация 1/, совершая действие, н. м. г., длительно или многократно /ситуация 2/»).</w:t>
      </w:r>
    </w:p>
    <w:p w:rsidR="003C4470" w:rsidRDefault="00D35C67">
      <w:pPr>
        <w:pStyle w:val="a3"/>
      </w:pPr>
      <w:r>
        <w:t>Модификационные СЗ (акционсартные СЗ, передающие значения СГД) задают разные модели отражения ситуации, видоизменяя последнюю в количественном, темпоральном, субъектно-объектном и ином аспектах («совершать действие, н. м. г., N раз / долго / с незначительной интенсивностью и т. п.»).</w:t>
      </w:r>
    </w:p>
    <w:p w:rsidR="003C4470" w:rsidRDefault="00D35C67">
      <w:pPr>
        <w:pStyle w:val="a3"/>
      </w:pPr>
      <w:r>
        <w:t>Такие СЗ, как нам кажется, строятся на базе схематических когнитивных моделей. Схема как вид когнитивной структуры, фрейма, не имеет однозначного определения: М. Арбиб, Е. Д. Конклин и Дж. Хилл понимают под схемой сложный вид репрезентации, пучок семантических сеток и правил, посредством которых рецептируются и обрабатываются структуры «внешнего мира» во «внутреннем мире» человеческого сознания; Н. Стиллингс, М. Файн-штейн, Дж. Гарфилд и др. максимально сближают схему с категорией и прототипом [см.: Бабушкин, 1996, 21–22]; другие ученые трактуют схему как мыслительный образец предмета или явления, имеющего пространственно-контурный характер [см.: Болдырев, 2000, 36]. Представляется, что при определении сущности этого когнитивного образования необходимо учитывать основное значение существительного «схема», которое хорошо коррелирует с ее пониманием как пучка семантических сеток, пространственного контура явления. Такая интерпретация когнитивного явления, называемого схемой, будет максимально соответствовать модификационным грамматикализованным СЗ: они называют качественно не конкретизированное действие (единственное уточняющее определение – «действие, н. м. г.» – предполагает широкий круг обозначаемых ситуаций) и задают только схему модификации этого действия, сетку, под которую могут быть подведены самые разнородные ситуации.</w:t>
      </w:r>
    </w:p>
    <w:p w:rsidR="003C4470" w:rsidRDefault="00D35C67">
      <w:pPr>
        <w:pStyle w:val="a3"/>
      </w:pPr>
      <w:r>
        <w:t>Мутационные глагольные СЗ обычно отражают не одну, а две и более ситуаций, обозначая действие и его причину (прийти в состояние усталости, совершая действие, н. м. г., слишком долго, интенсивно или многократно: убегаться), действие и его цель (совершать действие, н. м. г., неинтенсивно для отдыха: прогуливаться), действие и его результаты, следствия (перемещаться из одного места в другое, оказываться где-л., совершая действие, н. м. г.). Мутационные СЗ, в отличие от модификационных, «специализируются» на точном, а не обобщенном отражении связей между ситуациями, передают качественную специфику следствия, результата, цели и т. п.</w:t>
      </w:r>
    </w:p>
    <w:p w:rsidR="003C4470" w:rsidRDefault="00D35C67">
      <w:pPr>
        <w:pStyle w:val="a3"/>
      </w:pPr>
      <w:r>
        <w:t>Мутационные глагольные СЗ опираются на пропозициональные когнитивные модели категоризации, которые вычленяют элементы, дают их характеристику и указывают связи между ними. Большая часть структур нашего знания, по мнению Дж. Лакоффа, имеет форму пропозициональных моделей [см.: Болдырев, 2000, 90]. Мутационные СЗ полипропозициональны, поскольку связывают несколько ситуаций воедино.</w:t>
      </w:r>
    </w:p>
    <w:p w:rsidR="003C4470" w:rsidRDefault="00D35C67">
      <w:pPr>
        <w:pStyle w:val="a3"/>
      </w:pPr>
      <w:r>
        <w:t>Вероятно, СЗ других частей речи могут отражать и другие когнитивные структуры. В целом, вопрос о том, какие типы когнитивных моделей и фреймов могут репрезентировать русские СЗ, только поставлен и находится в стадии осмысления.</w:t>
      </w:r>
    </w:p>
    <w:p w:rsidR="003C4470" w:rsidRDefault="00D35C67">
      <w:pPr>
        <w:pStyle w:val="a3"/>
      </w:pPr>
      <w:r>
        <w:t>2. СЗ репрезентируют когнитивные структуры, являющиеся нечеткими понятиями, или понятиями с нечеткими краями. Существование именно таких структур знания целесообразно и необходимо для мышления человека, функционирования его сознания: только такие понятия позволяют человеку категоризировать постоянно изменяющиеся явления действительности, называть их с помощью известных ему номинативных единиц, строить достоверные умозаключения при неполной информации и т. п.</w:t>
      </w:r>
    </w:p>
    <w:p w:rsidR="003C4470" w:rsidRDefault="00D35C67">
      <w:pPr>
        <w:pStyle w:val="a3"/>
      </w:pPr>
      <w:r>
        <w:t>СЗ не являются конструктами с четко ограниченным объемом и содержанием, поскольку практически любой компонент СЗ может быть нечетким множеством. Компонентная структура СЗ до определенной степени аналогична структуре лексического значения: в СЗ можно выделить категориально-словообразовательную сему (КСС) и уточняющие ее дифференциальные (ДСС), например, в СЗ «совершать действие, названное мотивирующим глаголом (в дальнейшем – н. м. г.), не раз/один раз» КСС – это компонент «совершать действие, н. м. г.», а ДСС – эксплицитная сема «не раз/один раз» и имплицитная сема субъекта, совершающего действие, н. м. г.</w:t>
      </w:r>
    </w:p>
    <w:p w:rsidR="003C4470" w:rsidRDefault="00D35C67">
      <w:pPr>
        <w:pStyle w:val="a3"/>
      </w:pPr>
      <w:r>
        <w:t>Во всех типах СЗ (и мутационных, и модификационных) нежестко очерченным является тот компонент значения, который формулируется как «действие, названное мотивирующим глаголом»: качественная специфика такого действия никак не определена – это любое действие, которое может быть модифицировано способом, заданным словообразовательным значением.</w:t>
      </w:r>
    </w:p>
    <w:p w:rsidR="003C4470" w:rsidRDefault="00D35C67">
      <w:pPr>
        <w:pStyle w:val="a3"/>
      </w:pPr>
      <w:r>
        <w:t>В полипропозициональных мутационных СЗ русского глагола нечетким может быть и категориально-словообразовательная сема, фиксирующая следствие – результат совершения действия, н. м. г. В этом случае состояние, являющееся результатом совершения действия, н. м. г., передается в толковании СЗ с помощью нескольких семантически близких глаголов, которые относятся к «психологическим синонимам» («углубить(ся), вникнуть во что-л., свыкнуться, освоиться, длительно совершая действие, н. м. г.»: вдуматься, вжиться), связаны родо-видовыми отношениями («уничтожить(ся), израсходовать(ся), употребить, совершая действие н. м. г.»: скормить, сглодать) или являются антонимами («приобрести/утратить какие-л. свойства, длительно совершая действие, н. м. г.»: выбегаться ‘долго бегая, окончательно перестать хотеть совершать это действие, т. е. потерять качество желания и приобрести новое качество удовлетворения тем, сколько раз совершил это действие’).</w:t>
      </w:r>
    </w:p>
    <w:p w:rsidR="003C4470" w:rsidRDefault="00D35C67">
      <w:pPr>
        <w:pStyle w:val="a3"/>
      </w:pPr>
      <w:r>
        <w:t>В мутационных глагольных СЗ недостаточно определенно характеризуется и способ совершения действия, который является причиной появления фиксируемого словообразовательным значением следствия-состояния. В этом случае дифференциальная словообразовательная сема способа совершения действия может быть представлена несколькими конкретизаторами, реализация каждого из которых влечет за собой появление зафиксированного в СЗ результата: «прекратить действие, н. м. г., после длительного/интенсивного/многократного его совершения»: перебеситься (весь комплекс факторов может действовать одновременно или в разных сочетаниях), перебродить (только после длительного брожения).</w:t>
      </w:r>
    </w:p>
    <w:p w:rsidR="003C4470" w:rsidRDefault="00D35C67">
      <w:pPr>
        <w:pStyle w:val="a3"/>
      </w:pPr>
      <w:r>
        <w:t>Таковы же и субъектно-объектные семы СЗ. Семантические отношения типа «субъект – действие» и «действие – объект» должны быть отнесены, по мнению А. А. Уфимцевой [1998], к константам сознания, они являются единицами концептуальной модели мира и не могут не присутствовать в языковой картине мира, но на разных уровнях языка выражаются неоднотипно, маркируются с разной степенью вероятности. Так, сема субъекта в СЗ часто имплицитна, не манифестирована отдельной лексемой в его толковании, в то время как сема объекта эксплицитна.</w:t>
      </w:r>
    </w:p>
    <w:p w:rsidR="003C4470" w:rsidRDefault="00D35C67">
      <w:pPr>
        <w:pStyle w:val="a3"/>
      </w:pPr>
      <w:r>
        <w:t>Субъект, по мнению Г. А. Золотовой и А. В. Бондарко, – это любая субстанция, являющаяся источником приписываемого ей непассивного предикативного признака. На уровне деривационного глагольного значения субъект отражен в толковании СЗ лишь в том случае, если специализирован в качественном и количественном отношениях, например, СЗ ‘с. д., субъектом которого являются взаимодействующие друг с другом одновременно субъекты’: сосуществовать; ‘с. д., производителем которого являются все субъекты’ (СЗ распределительно-субъектного СГД): повставать; ‘переместиться куда-либо в большом количестве’: набежать и под.</w:t>
      </w:r>
    </w:p>
    <w:p w:rsidR="003C4470" w:rsidRDefault="00D35C67">
      <w:pPr>
        <w:pStyle w:val="a3"/>
      </w:pPr>
      <w:r>
        <w:t>В отличие от субъекта действия, объект действия, «зависимая от предиката неактивная субстанция, на которую направлен или которой так или иначе касается предикативный признак» [Бондарко, 1992], обычно представлен в толковании СЗ с помощью местоимений кого/что, реже с помощью конкретизаторов со всех сторон, на многие части объекта, на все объекты и под. Но такие конкретизаторы определенны лишь в грамматическом аспекте – указывают на одушевленность/неодушевленность объекта, охватывая в то же время начительный по объему класс слов, обозначающих качественно разнородные явления.</w:t>
      </w:r>
    </w:p>
    <w:p w:rsidR="003C4470" w:rsidRDefault="00D35C67">
      <w:pPr>
        <w:pStyle w:val="a3"/>
      </w:pPr>
      <w:r>
        <w:t>В монопропозициональных модифицирующих СЗ достаточно размыты, допускают субъективное осмысление признаковые семы: «совершать действие, н. м. г., долго/какое-то время, со значительной/незначительной интенсивностью, многократно» и т. п.</w:t>
      </w:r>
    </w:p>
    <w:p w:rsidR="003C4470" w:rsidRDefault="00D35C67">
      <w:pPr>
        <w:pStyle w:val="a3"/>
      </w:pPr>
      <w:r>
        <w:t>В ряде глагольных СЗ неопределенны несколько сем сразу: категориально-словообразовательная и дифференциальные – «прийти в состояние удовлетворения, пресыщения (КСС), совершив действие, н. м. г. (ДСС 1), длительно, интенсивно, в достаточной степени или в избытке (ДСС 2)»: набегаться.</w:t>
      </w:r>
    </w:p>
    <w:p w:rsidR="003C4470" w:rsidRDefault="00D35C67">
      <w:pPr>
        <w:pStyle w:val="a3"/>
      </w:pPr>
      <w:r>
        <w:t>Если согласиться с тем, что в основе СЗ лежит фреймовая структура, то варьироваться могут как ее ядерная часть (см. мутационные СЗ с нежестко заданной категориально-словообразовательной семой), так и слоты, связывающие данный фрейм с другими (см. СЗ с нежестко или предельно широко заданными дифференциальными семами).</w:t>
      </w:r>
    </w:p>
    <w:p w:rsidR="003C4470" w:rsidRDefault="00D35C67">
      <w:pPr>
        <w:pStyle w:val="a3"/>
      </w:pPr>
      <w:r>
        <w:t>Таким образом, размытость, нежесткость информации, фиксируемой СЗ, создается за счет недостаточной конкретизации различных его сем, но в то же время является обязательным признаком СЗ, которое должно объединять в «пространстве» производного слова значительный класс неоднородных ситуаций.</w:t>
      </w:r>
    </w:p>
    <w:p w:rsidR="003C4470" w:rsidRDefault="00D35C67">
      <w:pPr>
        <w:pStyle w:val="a3"/>
      </w:pPr>
      <w:r>
        <w:t>3. Пропозициональные и схематические когнитивные структуры, скрывающиеся за глагольными СЗ, могут обладать разной степенью сложности. СЗ русского глагола репрезентируют от 3 до 6–7 компонентов ситуации одновременно. Так, СЗ «совершать действие, н. м. г., не раз/один раз» (кричать, крикнуть) включает имплицитную сему субъекта и эксплицитные семы «совершать действие, н. м. г.» и «не раз/один раз»; СЗ «довести до нежелательного состояния (крайней усталости, бессилия исчерпанности) с помощью действия, н. м. г.» (укачать) – имплицитные семы субъекта и объекта воздействия, способа совершения действия («длительно, интенсивно или многократно») и эксплицитные семы следствия («до нежелательного состояния»), причины («с помощью действия, н. м. г.») и модальности («нежелательное состояние»).</w:t>
      </w:r>
    </w:p>
    <w:p w:rsidR="003C4470" w:rsidRDefault="00D35C67">
      <w:pPr>
        <w:pStyle w:val="a3"/>
      </w:pPr>
      <w:r>
        <w:t>Полиаспектность и многокомпонентность СЗ обусловливают высокую степень дифференцированности словообразовательных конструктов. Последнее увеличивает количество потенциальных альтернативных схем, которые могут быть использованы носителем языка для восприятия одного и того же объекта. Это признак сложности существующей деривационной системы.</w:t>
      </w:r>
    </w:p>
    <w:p w:rsidR="003C4470" w:rsidRDefault="00D35C67">
      <w:pPr>
        <w:pStyle w:val="a3"/>
      </w:pPr>
      <w:r>
        <w:t>Полиаспектность СЗ обусловливает также широкую пересекаемость отдельных значений и полевой характер организации деривационной семантики в целом.</w:t>
      </w:r>
    </w:p>
    <w:p w:rsidR="003C4470" w:rsidRDefault="00D35C67">
      <w:pPr>
        <w:pStyle w:val="a3"/>
      </w:pPr>
      <w:r>
        <w:t>4. Разные когнитивные структуры, скрывающиеся за СЗ, их неодинаковая семантическая сложность обусловливают неоднотипность СЗ с точки зрения свойственного им уровня обобщения: традиционно в словообразовании выделяют обобщенные и конкретные СЗ, которые желательно соотнести с понятием прототипического уровня представления знаний в сознании человека. Можно предположить, что ядерные СЗ русского глагола имеют прототипическую природу.</w:t>
      </w:r>
    </w:p>
    <w:p w:rsidR="003C4470" w:rsidRDefault="00D35C67">
      <w:pPr>
        <w:pStyle w:val="a3"/>
      </w:pPr>
      <w:r>
        <w:t>Прототипы какой-либо категории обладают наибольшей психологической выделенностью, когнитивной точкой референции, максимальной типичностью для данной категории, максимальной информативностью: они имеют наибольшее количество характеристик, общих с другими членами данной категории, и наименьшее количество признаков, характерных для других категорий. Прототипы характеризуются средним уровнем обобщения (не относятся ни к супер-, ни к субординатному уровням) и потому максимально удобны для обыденного сознания [см.: Болдырев, 2000, 76–78].</w:t>
      </w:r>
    </w:p>
    <w:p w:rsidR="003C4470" w:rsidRDefault="00D35C67">
      <w:pPr>
        <w:pStyle w:val="a3"/>
      </w:pPr>
      <w:r>
        <w:t>Чтобы убедиться в этом, достаточно проанализировать семантику одного из деривационных полей, например поля кратности. В нем нет максимально абстрактного суперординатного значения «совершить действие, н. м. г., N раз». Данное поле разбивается на два или три подполя – однократного, многократного и двукратного совершения действия. К последнему относятся СЗ, аналогичные следующему: «совершить действие, н. м. г., еще раз, повторно/иначе/дополнительно/для восстановления утерянного результата/в ответ на другое действие»: переписать, прикупить, воссоздать, отдарить. Такие СЗ фиксируют как минимум двукратное совершение действия.</w:t>
      </w:r>
    </w:p>
    <w:p w:rsidR="003C4470" w:rsidRDefault="00D35C67">
      <w:pPr>
        <w:pStyle w:val="a3"/>
      </w:pPr>
      <w:r>
        <w:t>СЗ именно этого второго уровня являются прототипическими для остальных значений, составляющих это поле: на базе этих смыслов, по терминологии Н. Ю. Шведовой [1999, 3–16], порождаются суперординатное СЗ кратности вообще и субординатные СЗ третьего – шестого уровней: «совершить действие, н. м. г., один раз»®«совершить действие, н. м. г., один раз интенсивно/неинтенсивно»: стегануть, сполоснуть ®«совершить действие, н. м. г., один раз, интенсивно, неожиданно»: взвизгнуть ®«совершить действие, н. м. г., однократно, неинтенсивно, в течение короткого времени»: прихворнуть; «совершить действие, н. м. г., еще раз»®«совершить действие, н. м. г., еще раз, чтобы изменить его результат/чтобы восстановить утраченный, но необходимый результат/чтобы добавить что-л./в ответ на другое действие»:переписать, воссоздать, отдарить, прикупить и т. д. Именно СЗ «совершить действие, н. м. г., один/два/несколько раз» являются базовыми, прототипическими, они первыми актуализируются в сознании носителей языка при упоминании понятия «кратность».</w:t>
      </w:r>
    </w:p>
    <w:p w:rsidR="003C4470" w:rsidRDefault="00D35C67">
      <w:pPr>
        <w:pStyle w:val="a3"/>
      </w:pPr>
      <w:r>
        <w:t>Таким образом, когнитивный анализ СЗ отчетливо показал, что словообразование эффективно обеспечивает «механизмы свертки более сложных и развернутых наименований в более компактные обозначения», механизмы модификации воспринимаемой ситуации в сознании человека, способность представить и описать наблюдаемое явление по-разному [см.: Шведова, 1999, 3–16]. Последнее, по мнению Е. С. Кубряковой, и является главной особенностью когнитивной грамматики.</w:t>
      </w:r>
    </w:p>
    <w:p w:rsidR="003C4470" w:rsidRDefault="00D35C67">
      <w:pPr>
        <w:pStyle w:val="a3"/>
      </w:pPr>
      <w:r>
        <w:t>Проведенный анализ глагольных СЗ свидетельствует о том, что обращение к когнитивным аспектам русского словообразования позволит глубже понять природу СЗ и скрывающихся за ними когнитивных структур, выявить особенности словообразовательной категоризации мира, определить, какие элементы человеческого опыта уже получили отражение в концептуальной и деривационно-языковой картине мира, с какой степенью дробности и глубины фиксируется словообразованием и средствами других уровней языка та или иная ситуация.</w:t>
      </w:r>
    </w:p>
    <w:p w:rsidR="003C4470" w:rsidRDefault="00D35C67">
      <w:pPr>
        <w:pStyle w:val="a3"/>
      </w:pPr>
      <w:r>
        <w:t>Список литературы</w:t>
      </w:r>
    </w:p>
    <w:p w:rsidR="003C4470" w:rsidRDefault="00D35C67">
      <w:pPr>
        <w:pStyle w:val="a3"/>
      </w:pPr>
      <w:r>
        <w:t>Бабушкин А. П. Типы концептов в лексико-фразеологической семантике языка. Воронеж, 1996.</w:t>
      </w:r>
    </w:p>
    <w:p w:rsidR="003C4470" w:rsidRDefault="00D35C67">
      <w:pPr>
        <w:pStyle w:val="a3"/>
      </w:pPr>
      <w:r>
        <w:t>Болдырев Н. Н. Когнитивная семантика. Тамбов, 2000.</w:t>
      </w:r>
    </w:p>
    <w:p w:rsidR="003C4470" w:rsidRDefault="00D35C67">
      <w:pPr>
        <w:pStyle w:val="a3"/>
      </w:pPr>
      <w:r>
        <w:t>Волохина Г. А., Попова З. Д. Синтаксические концепты русского простого предложения. Воронеж, 1999.</w:t>
      </w:r>
    </w:p>
    <w:p w:rsidR="003C4470" w:rsidRDefault="00D35C67">
      <w:pPr>
        <w:pStyle w:val="a3"/>
      </w:pPr>
      <w:r>
        <w:t>Кубрякова Е. С. Возвращаясь к определению знака: Памяти Р. Якобсона // Вопр. языко-знания. М., 1993. № 4. C. 20–27.</w:t>
      </w:r>
    </w:p>
    <w:p w:rsidR="003C4470" w:rsidRDefault="00D35C67">
      <w:pPr>
        <w:pStyle w:val="a3"/>
      </w:pPr>
      <w:r>
        <w:t>Кубрякова Е. С. Когнитивные аспекты морфологии // Язык: теория, история, типология: Памяти В. Н. Ярцевой. М., 2000. С. 22–27.</w:t>
      </w:r>
    </w:p>
    <w:p w:rsidR="003C4470" w:rsidRDefault="00D35C67">
      <w:pPr>
        <w:pStyle w:val="a3"/>
      </w:pPr>
      <w:r>
        <w:t>Кубрякова Е. С. Части речи с когнитивной точки зрения. М., 1997.</w:t>
      </w:r>
    </w:p>
    <w:p w:rsidR="003C4470" w:rsidRDefault="00D35C67">
      <w:pPr>
        <w:pStyle w:val="a3"/>
      </w:pPr>
      <w:r>
        <w:t>Павиленис Р. Язык. Смысл. Понимание // Язык. Наука. Философия. Логико-методологический и семиологический анализ. Вильнюс, 1986.</w:t>
      </w:r>
    </w:p>
    <w:p w:rsidR="003C4470" w:rsidRDefault="00D35C67">
      <w:pPr>
        <w:pStyle w:val="a3"/>
      </w:pPr>
      <w:r>
        <w:t>Шведова Н. Ю. Теоретические результаты, полученные в работе над «Русским семантическим словарем» // Вопр. языкознания. М., 1999. № 1. С. 3–16.</w:t>
      </w:r>
    </w:p>
    <w:p w:rsidR="003C4470" w:rsidRDefault="00D35C67">
      <w:pPr>
        <w:pStyle w:val="a3"/>
      </w:pPr>
      <w:r>
        <w:t>Янценецкая М. Н. Семантические вопросы теории словообразования. Томск, 1979.</w:t>
      </w:r>
      <w:bookmarkStart w:id="0" w:name="_GoBack"/>
      <w:bookmarkEnd w:id="0"/>
    </w:p>
    <w:sectPr w:rsidR="003C44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C67"/>
    <w:rsid w:val="00334FCD"/>
    <w:rsid w:val="003C4470"/>
    <w:rsid w:val="00D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240F8-48A2-471D-8F71-AADB921E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2638</Words>
  <Characters>15037</Characters>
  <Application>Microsoft Office Word</Application>
  <DocSecurity>0</DocSecurity>
  <Lines>125</Lines>
  <Paragraphs>35</Paragraphs>
  <ScaleCrop>false</ScaleCrop>
  <Company>diakov.net</Company>
  <LinksUpToDate>false</LinksUpToDate>
  <CharactersWithSpaces>17640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Словообразовательная семантика русского глагола в зеркале когнитивной лингвистики</dc:title>
  <dc:subject/>
  <dc:creator>Irina</dc:creator>
  <cp:keywords/>
  <dc:description/>
  <cp:lastModifiedBy>Irina</cp:lastModifiedBy>
  <cp:revision>2</cp:revision>
  <dcterms:created xsi:type="dcterms:W3CDTF">2014-07-19T02:17:00Z</dcterms:created>
  <dcterms:modified xsi:type="dcterms:W3CDTF">2014-07-19T02:17:00Z</dcterms:modified>
</cp:coreProperties>
</file>