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362" w:rsidRDefault="00C649E8">
      <w:pPr>
        <w:pStyle w:val="1"/>
        <w:jc w:val="center"/>
      </w:pPr>
      <w:r>
        <w:t>Пропозициональный анализ художественного текста как основа его интерпретации</w:t>
      </w:r>
    </w:p>
    <w:p w:rsidR="007A0362" w:rsidRPr="00C649E8" w:rsidRDefault="00C649E8">
      <w:pPr>
        <w:pStyle w:val="a3"/>
      </w:pPr>
      <w:r>
        <w:t>Е. М. Виноградова</w:t>
      </w:r>
    </w:p>
    <w:p w:rsidR="007A0362" w:rsidRDefault="00C649E8">
      <w:pPr>
        <w:pStyle w:val="a3"/>
      </w:pPr>
      <w:r>
        <w:t>Основой интерпретации любого речевого произведения является выявление его денотативной семантики. Речевое произведение, грамматически не равное минимальной синтаксической единице (предложению), а построенное из множества связанных между собой тем или иным образом предложений, в денотативном плане подобно предложению. На этот параллелизм семантической структуры предложения и текста (макросинтаксической единицы) обращает внимание В. Г. Адмони: «Поскольку между текстом и предложением существуют отношения целого и части, построения и его составляющих, типовые значения фрагментов текста оказываются теми же, что и типовые значения предложений, иногда лишь поднятые выше иерархической ступенькой абстракции» [Адмони, 1994, 154].</w:t>
      </w:r>
    </w:p>
    <w:p w:rsidR="007A0362" w:rsidRDefault="00C649E8">
      <w:pPr>
        <w:pStyle w:val="a3"/>
      </w:pPr>
      <w:r>
        <w:t>Типовое денотативное значение предложения — обозначение ситуации, представленное в п р о п о з и ц и о н а л ь н о м компоненте семантики предложения. Семантика предиката, являющегося ядром пропозиционального значения предложения, определяет его валентность, а значит, и закономерность появления в пропозициональной структуре актантов и сирконстант с типовой логической семантикой (при этом в поверхностной структуре предложения эти компоненты пропозициональной структуры могут быть представлены не в полном наборе).</w:t>
      </w:r>
    </w:p>
    <w:p w:rsidR="007A0362" w:rsidRDefault="00C649E8">
      <w:pPr>
        <w:pStyle w:val="a3"/>
      </w:pPr>
      <w:r>
        <w:t>Представляя собой «динамическую модель фрагмента действительности» [см.: Новиков, 1983, 73], текст содержит информацию о разворачивающейся ситуации. В концепции семантики текста Ван Дейка высказывание в целом является отражением глобальной ситуации — концептуализированного знания о мире, разворачивающегося в речевом произведении посредством макроситуаций, представленных в смысловых частях высказывания, которые, в свою очередь, представляют собой объединение элементарных ситуаций: «Дискурс дает представление о предметах или людях, об их свойствах и отношених, о событиях или действиях или об их сложном сплетении, т. е. о некотором фрагменте мира, который мы именуем ситуацией» [Ван Дейк, 1989, 69]. Лингвистическая модель (пропозиция) «представляет собой когнитивный коррелят такой ситуации» [Там же]. Если элементарным ситуациям соответствуют элементарные пропозициональные структуры, то макроситуации тоже могут быть описаны при помощи понятия пропозиции: они имеют п о л и п р о п о з и т и в н у ю структуру, которая представляет собой систему элементарных пропозиций, логически связанных отношениями конъюнкции, дизъюнкции или каузации. Полипропозитивная структура может быть «свернута» в элементарную пропозицию, номинативные элементы которой имеют пропозициональную семантику. Даже такая синтаксическая конструкция, как простое предложение, может представлять собой полипропозитивную структуру.</w:t>
      </w:r>
    </w:p>
    <w:p w:rsidR="007A0362" w:rsidRDefault="00C649E8">
      <w:pPr>
        <w:pStyle w:val="a3"/>
      </w:pPr>
      <w:r>
        <w:t>Рассмотрим в качестве примера подобной полипропозитивной структуры предложение из рассказа М. А. Булгакова «Пропавший глаз»:</w:t>
      </w:r>
    </w:p>
    <w:p w:rsidR="007A0362" w:rsidRDefault="00C649E8">
      <w:pPr>
        <w:pStyle w:val="a3"/>
      </w:pPr>
      <w:r>
        <w:t>Яркая кровь заляпала жиденькую, бледную зеленую травку, проступившую на жирной, пропитанной водой земле.</w:t>
      </w:r>
    </w:p>
    <w:p w:rsidR="007A0362" w:rsidRDefault="00C649E8">
      <w:pPr>
        <w:pStyle w:val="a3"/>
      </w:pPr>
      <w:r>
        <w:t>Помимо ядерной пропозиции «кровь заляпала травку/травка заляпана кровью», в единую логико-семантическую картину объединены и лексически эксплицированы пропозиции «кровь (была) яркой», «травка (была) зеленой», «травка (была) бледной», «травка (была) жиденькой», «травка проступила на земле», «земля (была) пропитана водой/вода пропитала землю», «земля (была) жирной». Элементарные пропозиции, выделенные в семантической структуре данного предложения, объединены сирконстантами со значением времени и места, представленными в начальных предложениях того сложного синтаксического целого, в который входит рассматриваемое предложение: «однажды в светлом апреле», «у мостика» (через речку) — там, где принимает роды Юный Врач (далее — ЮВ).</w:t>
      </w:r>
    </w:p>
    <w:p w:rsidR="007A0362" w:rsidRDefault="00C649E8">
      <w:pPr>
        <w:pStyle w:val="a3"/>
      </w:pPr>
      <w:r>
        <w:t>Лингвистическим выражением глобальной ситуации является макропропозитивная структура, представленная полипропозитивными структурами, соответствующими смысловым частям целого высказывания.</w:t>
      </w:r>
    </w:p>
    <w:p w:rsidR="007A0362" w:rsidRDefault="00C649E8">
      <w:pPr>
        <w:pStyle w:val="a3"/>
      </w:pPr>
      <w:r>
        <w:t>Между реальной ситуацией и ее отражением в пропозициональной структуре высказывания нет тождества: лингвистическая структура является средством и результатом интерпретации действительности, средством моделирования виртуальной действительности — художественного мира в литературно-художественном произведении. Однако литературоведческое понятие художественного мира в значительной степени соотносимо с понятием денотативного пространства текста, это семантически изоморфные структуры. Поэтому мотивная структура художественного мира может быть выявлена на основе пропозиционального анализа текста.</w:t>
      </w:r>
    </w:p>
    <w:p w:rsidR="007A0362" w:rsidRDefault="00C649E8">
      <w:pPr>
        <w:pStyle w:val="a3"/>
      </w:pPr>
      <w:r>
        <w:t>Исследование мотивной структуры художественного произведения на основе логического понятия пропозиции стало, вслед за работами В. Я. Проппа и структуралистов, развивавших его идеи (например, А. Греймаса), уже хрестоматийным. Такой же подход выбирает и И. В. Силантьев, обобщивший опыт изучения мотивики художественной литературы [см.: Силантьев, 2004]. Однако существует противоречие между аксиомой, что текст является комплексным лингвистическим знаком (поэтому минимальными единицами, представляющими обозначенные посредством текста ситуации, являются лингвистические единицы с пропозициональной семантикой) и выявлением мотивов в произведении лишь на основе интуиции исследователя, а не на основе фронтального лингвистического анализа текста.</w:t>
      </w:r>
    </w:p>
    <w:p w:rsidR="007A0362" w:rsidRDefault="00C649E8">
      <w:pPr>
        <w:pStyle w:val="a3"/>
      </w:pPr>
      <w:r>
        <w:t>По отношению к тексту сложной синтаксической структуры (состоящему из множества сложных синтаксических целых и тем более из нескольких глав, частей и т. д.) задача проведения фронтального пропозиционального анализа кажется трудновыполнимой. Ее автоматизация на этапе первичной обработки текста невозможна: современные синтаксические анализаторы выявляют не логико-семантическую, а логико-грамматическую структуру предложений, соответствующую системе членов предложения. Для того чтобы увидеть текст как отражение комплекса элементарных ситуаций, необходимо учитывать принципиальное различие между грамматическим анализом предложения и его функциональным анализом, не воспринимать строение предложения только через «экран членов предложения», как об этом справедливо говорит Г. А. Золотова [2003, 25]. Так, в предложении «После ссоры никто не заметил моего прихода» члены предложения «после ссоры», «моего прихода» имеет «свернутую» пропозициональную семантику: «X ссорился с Y», «я пришел». Однако для относительно небольшого прозаического произведения, несмотря на трудоемкость, задача выделения всех элементарных пропозиций все-таки оказывается выполнимой.</w:t>
      </w:r>
    </w:p>
    <w:p w:rsidR="007A0362" w:rsidRDefault="00C649E8">
      <w:pPr>
        <w:pStyle w:val="a3"/>
      </w:pPr>
      <w:r>
        <w:t>Идея фронтального пропозиционального анализа художественного текста была положена в основу проведенного нами филологического исследования по составлению базы данных для словаря мотивов художественного произведения. В качестве материала был выбран рассказ М. А. Булгакова «Пропавший глаз» из цикла «Записки юного врача» (обоснование методики исследования и результаты обработки текста с помощью программ Excel и Access см. в работе: [Виноградова, 2003].</w:t>
      </w:r>
    </w:p>
    <w:p w:rsidR="007A0362" w:rsidRDefault="00C649E8">
      <w:pPr>
        <w:pStyle w:val="a3"/>
      </w:pPr>
      <w:r>
        <w:t>Фронтальный пропозициональный анализ текста, понятый как своего рода лингвистический э к с п е р и м е н т, ставя своей целью обнаружение отраженных в тексте ситуаций и их типологический анализ, позволяет, на наш взгляд, выявить некоторые общие закономерности формирования мотивной структуры речевого художественного произведения. Первым этапом исследования стало выделение представленных в тексте элементарных пропозиций, сгруппированных в полипропозициональные и макропропозициональные струтуры, с учетом своеобразия лексических единиц со «свернутым» предикативным значением. На этапе обработки полученной базы данных были использованы возможности современных компьютерных программ (Excel и Access) для систематизации и статистического анализа выделенных пропозиций.</w:t>
      </w:r>
    </w:p>
    <w:p w:rsidR="007A0362" w:rsidRDefault="00C649E8">
      <w:pPr>
        <w:pStyle w:val="a3"/>
      </w:pPr>
      <w:r>
        <w:t>Текст рассказа разделен Булгаковым на композиционно-стилистические единицы — абзацы и диалогические единства, обладающие синтаксической связностью и являющиеся лингвистическим выражением макроситуаций, в которых развертывается глобальная ситуация текста. Макропропозициональная структура абзацев и диалогических единств представлена полипропозициональными структурами отдельных предложений; полипропозициональные структуры состоят из элементарных пропозициональных структур. Микротема (концептуальное содержание) каждой части текста, таким образом, получает линейное лингвистическое развертывание (на основе текстовой категории проспекции), наоборот, в сознании читателя она «свертывается» в концептуальные блоки (на основе категории ретроспекции).</w:t>
      </w:r>
    </w:p>
    <w:p w:rsidR="007A0362" w:rsidRDefault="00C649E8">
      <w:pPr>
        <w:pStyle w:val="a3"/>
      </w:pPr>
      <w:r>
        <w:t>Всего в рассказе выделено 82 концептуальных блока, семантическая целостность каждого из которых определена константностью пропозициональных элементов с пространственной и/или временной семантикой, константностью актантов динамической макроситуации. В их составе 1358 элементарных эксплицированных пропозиций, которые могут быть представлены списком. Обработка текстового материала с помощью программ Excel и Access делает сопоставимой структуру элементарных пропозиций, отражающих поле всех ситуаций художественного произведения.</w:t>
      </w:r>
    </w:p>
    <w:p w:rsidR="007A0362" w:rsidRDefault="00C649E8">
      <w:pPr>
        <w:pStyle w:val="a3"/>
      </w:pPr>
      <w:r>
        <w:t>Смена семантики пропозиционального компонента становится сигналом смены сюжетного или фабульного мотива. В этом отношении выявлены следующие модели семантического сцепления:</w:t>
      </w:r>
    </w:p>
    <w:p w:rsidR="007A0362" w:rsidRDefault="00C649E8">
      <w:pPr>
        <w:pStyle w:val="a3"/>
      </w:pPr>
      <w:r>
        <w:t>1. Изменение нарративного оператора при константности субъекта речевого/ментального действия (ЮВ рассказывает о том, что происходит в момент речи — ЮВ рассказывает о том, что происходило год назад — ЮВ рассказывает о том, что происходило до его приезда а Мурьевскую больницу — ЮВ оценивает свои действия или состояние в прошлом — ЮВ размышляет о возможных последствиях своих действий — ЮВ пересказывает прочитанный в книге сюжет или рассказывает об увиденных в книге фотографиях т. п.).</w:t>
      </w:r>
    </w:p>
    <w:p w:rsidR="007A0362" w:rsidRDefault="00C649E8">
      <w:pPr>
        <w:pStyle w:val="a3"/>
      </w:pPr>
      <w:r>
        <w:t>2. Изменение субъекта действия и приписанных ему предикатов при константности семантики нарративной пропозиции, подчиняющей себе фабульную пропозицию (история ЮВ — история «одного англичанина» — история солдата, у которого болен зуб — история бабы, привезшей младенца с больным глазом, и т. п.).</w:t>
      </w:r>
    </w:p>
    <w:p w:rsidR="007A0362" w:rsidRDefault="00C649E8">
      <w:pPr>
        <w:pStyle w:val="a3"/>
      </w:pPr>
      <w:r>
        <w:t>3. Изменение акционального предиката при константности семантики нарративной пропозиции, подчиняющей себе фабульную пропозицию, константности субъекта фабульной пропозиции и гипонимических отношениях семантики локатива и/или временного компонента структуры фабульной пропозиции, т. е. часть константного пространства, противопоставленного другим топосам текста, и часть того же временного отрезка, с которым связана предыдущая макроситуация (ЮВ вспоминает, как «однажды в светлом апреле» сторож мурьевской больницы доложил ему о том, что у мостика рожает баба, как вместе со сторожем и акушеркой, не успев добриться, побежал к тому месту, как принял роды, отругал свояка бабы, не давшего ей лошади, чтобы доехать в больницу, как вернулся в больницу и обнаружил, что оставленное в воде лезвие для бритья заржавело, — предикаты подобных мотивных структур связаны отношениями временной и причинно-следственной зависимости).</w:t>
      </w:r>
    </w:p>
    <w:p w:rsidR="007A0362" w:rsidRDefault="00C649E8">
      <w:pPr>
        <w:pStyle w:val="a3"/>
      </w:pPr>
      <w:r>
        <w:t>4. Изменение семантики локативного и темпорального компонентов пропозиции при константности семантики субъектного компонента фабульной пропозиции (ЮВ впервые, причем удачно, принимает роды «однажды в светлом апреле» — ЮВ принимает роды, причем младенец оказывается мертвым, а роженица чуть не умирает зимой прошедшего года — ЮВ принимает роды, причем повреждает ножку младенцу, в не обозначенное точно время прошедшего года; операции ЮВ в Мурьевской больнице, когда он прежде всего подвергается суду собственной совести — операция ЮВ на экзамене, когда его оценивали профессиональные медики, и т. п.) — такие мотивные структуры связывают «рифмующиеся эпизоды», выражающие их пропозициональные структуры связаны отношениями параллелизма.</w:t>
      </w:r>
    </w:p>
    <w:p w:rsidR="007A0362" w:rsidRDefault="00C649E8">
      <w:pPr>
        <w:pStyle w:val="a3"/>
      </w:pPr>
      <w:r>
        <w:t>Заметим, что в других рассказах этого цикла обнаруживаются иные модели сцепления макропропозициональных структур: например, на основе однотипности действий, осуществляемых разными субъектами при дополнительном различии способа и цели действия (девушка, попавшая в мялку, является объектом хирургического вмешательства ЮВ — в рассказе «Полотенце с петухом»; девочку Лидку ее бабка предлагает лечить с помощью «капелек», а ЮВ путем хирургического вмешательства — в рассказе «Стальное горло»).</w:t>
      </w:r>
    </w:p>
    <w:p w:rsidR="007A0362" w:rsidRDefault="00C649E8">
      <w:pPr>
        <w:pStyle w:val="a3"/>
      </w:pPr>
      <w:r>
        <w:t>Типологическое сходство эпизодов, их объединенность в м о т и в е м ы выявляется на основе не только повторения лексически тождественных предикатов, но и на основе семантической изоморфности предикатов, являющихся центрами соответствующих ситуаций. Наличие списка семантических предикатов становится базой их логической классификации, в результате которой обнаруживается функциональная эквивалентность, например, таких предикатов, как принять роды, удалить зуб, вырвать ржавый гвоздь и др. Соответственно обнаруживается имплицитное подобие тех ситуаций, семантическими центрами которых являются эти предикаты, раскрывается метафорический подтекст. Значение внезапного и имеющего катастрофические последствия исчезновения предмета из поля бытия или поля восприятия, обозначенное вынесенной в заглавие рассказа лексемой пропавший, представлено системой лексем с изоморфной семантикой: как бы подбитый левый глаз ЮВ, увиденный им в зеркале, исчезающая в метели окрестность, кариозный зуб, искалеченная ручка младенца, багровая половина головы младенца, травмированная во время родов с наложением щипцов, глаз, закрытый раздувшимся гнойником, мигающий фонарь больницы, неверно поставленный диагноз, говорящий о профессиональной слепоте ЮВ, и др. Таким образом, в поверхностной (языковой) структуре художественного произведения реализуется мотив исчезновения и формируется система метафорически связанных ситуаций, представляющих метаситуацию художественного мира.</w:t>
      </w:r>
    </w:p>
    <w:p w:rsidR="007A0362" w:rsidRDefault="00C649E8">
      <w:pPr>
        <w:pStyle w:val="a3"/>
      </w:pPr>
      <w:r>
        <w:t>Аналогичным образом формируются и другие мотивные цепочки в рассказе, причем варьирование периферических семантических компонентов лексем-предикатов (при сохранении интегральной семы) или появление дополнительных атрибутивных компонентов в изоморфных пропозициях позволяет обнаружить развитие энантиосемичных отношений в структуре мотива — как, например, в мотиве «хирургического вмешательства»: принятие родов, связанное с появлением здорового младенца, — помощь при рождении мертвого ребенка — повреждение младенца во время родовспоможения — удаление больного органа или вскрытие гнойника — удаление больного зуба — удаление части здоровой челюстной кости вместе с кариозным зубом — повреждение здорового глаза как результат врачебной ошибки.</w:t>
      </w:r>
    </w:p>
    <w:p w:rsidR="007A0362" w:rsidRDefault="00C649E8">
      <w:pPr>
        <w:pStyle w:val="a3"/>
      </w:pPr>
      <w:r>
        <w:t>Повторяемость в разных элементарных ситуациях предикатов с аналогичной атрибутивной семантикой (имеющих одинаковое или синонимичное лексическое выражение), складывающихся в процессе восприятия текста в лейтмотивные цепочки, акцентирует группы «родственных» денотатов. Так, сходным признаком отмечены желтые листья, книга в желтом переплете, ржавенькая полосочка (на «жиллете»), оставшаяся в память о событии, желтое мертвое тельце младенца, восковая мать, ржавые гвозди, яма в челюсти, вымазанная йодом, ржавеющий окровавленный комок марли, прокуренная бороденка опытного врача, шар желтого цвета, желтый пузырь (гнойник на глазу).</w:t>
      </w:r>
    </w:p>
    <w:p w:rsidR="007A0362" w:rsidRDefault="00C649E8">
      <w:pPr>
        <w:pStyle w:val="a3"/>
      </w:pPr>
      <w:r>
        <w:t>Анализ именных групп, выступающих в функции субъекта или объекта элементарных ситуаций, показывает прежде всего иерархию предметного мира произведения. Так, наиболее частотными являются именные группы с денотатом «я» = ЮВ (372 пропозиции), «баба» (62), «персонал Мурьевской больницы» (42), «младенец/ребенок/мальчик» (38), «глаз» (16), «фонарь» (13). Первая из этих именных группа представлена системой кореферентных лексем и словоформ, обозначающих постоянный субъект наррации и основной субъект фабульных пропозиций. Обнаруживается функциональная подвижность выделенных именных групп — они выступают в функции то субъекта, то объекта разных элементарных пропозиций: ЮВ как субъект активных действий — ЮВ как объект оценки со стороны экзаменатора, «бабы» и т. п.</w:t>
      </w:r>
    </w:p>
    <w:p w:rsidR="007A0362" w:rsidRDefault="00C649E8">
      <w:pPr>
        <w:pStyle w:val="a3"/>
      </w:pPr>
      <w:r>
        <w:t>Функциональная противопоставленность именных групп со значением «юный врач» и «ребенок» как субъекта и объекта в ситуации, соответствующих фрейму врачебной деятельности, «отменяется» рядом характерологических предикатов, приписанных субъекту «юный врач»: оба — и ЮВ и его пациент-младенец — характеризуются как «годовалые», не взрослые, не уверенные в своих действиях, испытывающие страх и нуждающиеся в помощи со стороны других. Таким образом, взявший на себя спасительную роль ЮВ предстает как двойник своего ребенка, как «врач» и «пациент» в одно и то же время. Другие пропозиции раскрывают в образе ЮВ еще одну пару антомичных семантических компонентов — «спаситель» (например, в первом эпизоде принятия родов) и «вредитель» (например, в эпизоде удаления зуба солдату; в эпизоде, где ЮВ говорит матери младенца с поврежденным глазом о том, что «пузырь» на глазу нужно «резать»).</w:t>
      </w:r>
    </w:p>
    <w:p w:rsidR="007A0362" w:rsidRDefault="00C649E8">
      <w:pPr>
        <w:pStyle w:val="a3"/>
      </w:pPr>
      <w:r>
        <w:t>В списке предикатов выделяются не только семантически эквивалентные предикаты с акциональной семантикой, но и вариативно повторяющиеся предикаты с характерологической семантикой, соотносимые с разным субъектом: (выше назывались примеры с предикатами желтый/рыжий/ржавый/окровавленный и годовалый). Цепочки подобных предикатов образуют лейтмотивы произведения.</w:t>
      </w:r>
    </w:p>
    <w:p w:rsidR="007A0362" w:rsidRDefault="00C649E8">
      <w:pPr>
        <w:pStyle w:val="a3"/>
      </w:pPr>
      <w:r>
        <w:t>Все предикаты, относящиеся к одному субъекту, являются основой формирования художественного образа, причем важнейшую роль в этом играют предикаты, выраженные лексемами в переносном значении, так как именно они формируют подтекстное значение образа. Например, в одном из помощников ЮВ подобные предикаты открывают мотивы кентавра (учителя античного Асклепия) и святого Георгия, под знаком которого осуществляет свою профессиональную деятельность и ЮВ: сторожа зовут Егорыч, он топочет, как лошадь, бежит на помощь так быстро, что у него отрывается подметка, злобно огрызается, бьет ногой в землю, как яростный рысак.</w:t>
      </w:r>
    </w:p>
    <w:p w:rsidR="007A0362" w:rsidRDefault="00C649E8">
      <w:pPr>
        <w:pStyle w:val="a3"/>
      </w:pPr>
      <w:r>
        <w:t>Пропозициональный анализ целого текста позволяет также выделить систему основных предикатов и связанных с ними актантов пропозиций, на основании которых формируются базовые концепты произведения. Назовем некоторые из них:</w:t>
      </w:r>
    </w:p>
    <w:p w:rsidR="007A0362" w:rsidRDefault="00C649E8">
      <w:pPr>
        <w:pStyle w:val="a3"/>
      </w:pPr>
      <w:r>
        <w:t>— ЮВ: спешить, спасать, резать, удалять, вскрывать, ошибаться, учиться;</w:t>
      </w:r>
    </w:p>
    <w:p w:rsidR="007A0362" w:rsidRDefault="00C649E8">
      <w:pPr>
        <w:pStyle w:val="a3"/>
      </w:pPr>
      <w:r>
        <w:t>— парадигма «пациенты юного врача» («родильница», «ребенок», «солдат» и др.): стонать, улыбнуться, умирать, укоризненно глядеть;</w:t>
      </w:r>
    </w:p>
    <w:p w:rsidR="007A0362" w:rsidRDefault="00C649E8">
      <w:pPr>
        <w:pStyle w:val="a3"/>
      </w:pPr>
      <w:r>
        <w:t>— парадигма «соперники юного врача во врачебном действии» (свояк рожающей бабы, мать младенца, «природа», смерть): с ними связаны препятствующие действия (не дать лошадь, запретить хирургическое вмешательство, болезнь, гибель), но и «естественная мудрость», которая противопоставляется профессиональной гордыне ЮВ;</w:t>
      </w:r>
    </w:p>
    <w:p w:rsidR="007A0362" w:rsidRDefault="00C649E8">
      <w:pPr>
        <w:pStyle w:val="a3"/>
      </w:pPr>
      <w:r>
        <w:t>— энантиосемичный концепт «результат врачебной деятельности юного врача» — «спасенная жизнь, новорожденный» (спеленутый младенец, о котором говорится: живого приняли) или «труп» (посиневшее тело мертвого младенца, напоминающий мертвое тело завернутый в окровавленную поржавевшую со временем марлю зуб солдата — огромный, как плод сливы «ренглод» и ассоциативно напоминающий эту сливу синюшным цветом, чем усиливается сходство с трупом младенца).</w:t>
      </w:r>
    </w:p>
    <w:p w:rsidR="007A0362" w:rsidRDefault="00C649E8">
      <w:pPr>
        <w:pStyle w:val="a3"/>
      </w:pPr>
      <w:r>
        <w:t>— «глаз»: уподобляется спасительному фонарю больницы, кажется подбитым, закрытым гнойником или подобным пустому мыльному пузырю, открывается во внешний мир или во внутренний мир героя-рассказчика.</w:t>
      </w:r>
    </w:p>
    <w:p w:rsidR="007A0362" w:rsidRDefault="00C649E8">
      <w:pPr>
        <w:pStyle w:val="a3"/>
      </w:pPr>
      <w:r>
        <w:t>Пропозициональный анализ с использованием информационных систем, упрощающих статистическое изучение текста и применение других «точных» методов в филологическом иссследовании, открывает значительно больше возможностей для анализа структуры и семантики художественного произведения, чем это представлено в настоящей статье. Такой подход, как и применение других точных методов в филологических исследованиях, показывает неявные пласты текстовой информации и дает новые возможности его интерпретации.</w:t>
      </w:r>
    </w:p>
    <w:p w:rsidR="007A0362" w:rsidRDefault="00C649E8">
      <w:pPr>
        <w:pStyle w:val="a3"/>
      </w:pPr>
      <w:r>
        <w:t>Список литературы</w:t>
      </w:r>
    </w:p>
    <w:p w:rsidR="007A0362" w:rsidRDefault="00C649E8">
      <w:pPr>
        <w:pStyle w:val="a3"/>
      </w:pPr>
      <w:r>
        <w:t>Адмони В. Г. Система форм речевого высказывания. СПб., 1994.</w:t>
      </w:r>
    </w:p>
    <w:p w:rsidR="007A0362" w:rsidRDefault="00C649E8">
      <w:pPr>
        <w:pStyle w:val="a3"/>
      </w:pPr>
      <w:r>
        <w:t>Виноградова Е. М. Исследование мотивной структуры художественного произведения с помощью информационных систем: Объяснение к Словарю мотивов рассказа М. А. Булгакова «Пропавший глаз» из цикла «Записки юного врача» [Электрон. ресурс]. Режим доступа: http://bw.keytown.com/s-el.phtml</w:t>
      </w:r>
    </w:p>
    <w:p w:rsidR="007A0362" w:rsidRDefault="00C649E8">
      <w:pPr>
        <w:pStyle w:val="a3"/>
      </w:pPr>
      <w:r>
        <w:t>Ван Дейк Т.-Э. Язык. Познание. Коммуникация. М., 1989.</w:t>
      </w:r>
    </w:p>
    <w:p w:rsidR="007A0362" w:rsidRDefault="00C649E8">
      <w:pPr>
        <w:pStyle w:val="a3"/>
      </w:pPr>
      <w:r>
        <w:t>Золотова Г. А. Коммуникативные аспекты русского синтаксиса. М., 2003.</w:t>
      </w:r>
    </w:p>
    <w:p w:rsidR="007A0362" w:rsidRDefault="00C649E8">
      <w:pPr>
        <w:pStyle w:val="a3"/>
      </w:pPr>
      <w:r>
        <w:t>Новиков А. И. Семантика текста и ее формализация. М., 1983.</w:t>
      </w:r>
    </w:p>
    <w:p w:rsidR="007A0362" w:rsidRDefault="00C649E8">
      <w:pPr>
        <w:pStyle w:val="a3"/>
      </w:pPr>
      <w:r>
        <w:t>Силантьев И. В. Поэтика мотива. М., 2004.</w:t>
      </w:r>
    </w:p>
    <w:p w:rsidR="007A0362" w:rsidRDefault="00C649E8">
      <w:pPr>
        <w:pStyle w:val="a3"/>
      </w:pPr>
      <w:r>
        <w:t> </w:t>
      </w:r>
      <w:bookmarkStart w:id="0" w:name="_GoBack"/>
      <w:bookmarkEnd w:id="0"/>
    </w:p>
    <w:sectPr w:rsidR="007A03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9E8"/>
    <w:rsid w:val="007A0362"/>
    <w:rsid w:val="009266AF"/>
    <w:rsid w:val="00C6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59A91-311A-4A6E-AC8F-DD7DFFD4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2976</Words>
  <Characters>16966</Characters>
  <Application>Microsoft Office Word</Application>
  <DocSecurity>0</DocSecurity>
  <Lines>141</Lines>
  <Paragraphs>39</Paragraphs>
  <ScaleCrop>false</ScaleCrop>
  <Company>diakov.net</Company>
  <LinksUpToDate>false</LinksUpToDate>
  <CharactersWithSpaces>19903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Пропозициональный анализ художественного текста как основа его интерпретации</dc:title>
  <dc:subject/>
  <dc:creator>Irina</dc:creator>
  <cp:keywords/>
  <dc:description/>
  <cp:lastModifiedBy>Irina</cp:lastModifiedBy>
  <cp:revision>2</cp:revision>
  <dcterms:created xsi:type="dcterms:W3CDTF">2014-07-19T02:16:00Z</dcterms:created>
  <dcterms:modified xsi:type="dcterms:W3CDTF">2014-07-19T02:16:00Z</dcterms:modified>
</cp:coreProperties>
</file>