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0463" w:rsidRPr="005D392D" w:rsidRDefault="00AA0463" w:rsidP="00AA0463">
      <w:pPr>
        <w:widowControl/>
        <w:spacing w:before="120"/>
        <w:ind w:left="0" w:firstLine="0"/>
        <w:jc w:val="center"/>
        <w:rPr>
          <w:b/>
          <w:sz w:val="32"/>
          <w:szCs w:val="24"/>
        </w:rPr>
      </w:pPr>
      <w:r w:rsidRPr="005D392D">
        <w:rPr>
          <w:b/>
          <w:sz w:val="32"/>
          <w:szCs w:val="24"/>
        </w:rPr>
        <w:t>Языковая картина мира</w:t>
      </w:r>
    </w:p>
    <w:p w:rsidR="00AA0463" w:rsidRPr="005D392D" w:rsidRDefault="00AA0463" w:rsidP="00AA0463">
      <w:pPr>
        <w:widowControl/>
        <w:spacing w:before="120"/>
        <w:ind w:left="0" w:firstLine="0"/>
        <w:jc w:val="center"/>
        <w:rPr>
          <w:sz w:val="28"/>
          <w:szCs w:val="24"/>
        </w:rPr>
      </w:pPr>
      <w:r w:rsidRPr="005D392D">
        <w:rPr>
          <w:sz w:val="28"/>
          <w:szCs w:val="24"/>
        </w:rPr>
        <w:t>Богатырева И.И.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В современной научной литературе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помимо термина языковая картина мира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можно встретить также словосочетания картина мира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научная и наивная картина мира. Попробуем кратко определить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что за ними стоит и в чем специфика каждого из этих понятий.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 xml:space="preserve">Картина мира – это определенная система представлений об окружающей нас действительности. Данное понятие впервые было употреблено известным австрийским философом Людвигом Витгенштейном (1889-1951) в его знаменитом «Логико-философском трактате» (труд был написан в 1916-1918 гг. и опубликован в Германии в </w:t>
      </w:r>
      <w:smartTag w:uri="urn:schemas-microsoft-com:office:smarttags" w:element="metricconverter">
        <w:smartTagPr>
          <w:attr w:name="ProductID" w:val="1921 г"/>
        </w:smartTagPr>
        <w:r w:rsidRPr="0084056C">
          <w:rPr>
            <w:sz w:val="24"/>
            <w:szCs w:val="24"/>
          </w:rPr>
          <w:t>1921 г</w:t>
        </w:r>
      </w:smartTag>
      <w:r w:rsidRPr="0084056C">
        <w:rPr>
          <w:sz w:val="24"/>
          <w:szCs w:val="24"/>
        </w:rPr>
        <w:t>.). По мнению Л.Витгенштейна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мир вокруг нас – это совокупность фактов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а не вещей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и определяется он исключительно фактами. Человеческое сознание создает для себя образы фактов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которые являют собой определенную модель действительности. Эта модель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или картина фактов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воспроизводит структуру действительности в целом или структуру её отдельных компонентов (в частности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пространственных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цветовых и др.).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В современном понимании картина мира – это своего рода портрет мироздания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это некая копия Вселенной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которая предполагает описание того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как устроен мир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какими законами он управляется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что лежит в его основе и как он развивается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как выглядят пространство и время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как взаимодействуют между собой различные объекты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какое место занимает человек в этом мире и т.п. Наиболее полное представление о мире дает его научная картина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которая опирается на важнейшие научные достижения и упорядочивает наши знания о различных свойствах и закономерностях бытия. Можно сказать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что это своеобразная форма систематизации знаний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это целостная и одновременно сложная структура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 которую может быть включена как общенаучная картина мира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так и картины мира отдельных частных наук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которые в свою очередь могут опираться на целый ряд различных концепций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причем концепций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постоянно обновляющихся и видоизменяющихся. Научная картина мира существенно отличается от религиозных концепций мироздания: в основе научной картины лежит эксперимент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благодаря которому можно подтвердить или опровергнуть достоверность тех или иных суждений; а в основе религиозной картины лежит вера (в священные тексты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 слова пророков и т.п.).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Наивная картина мира отражает материальный и духовный опыт какого-либо народа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говорящего на том или ином языке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она может довольно существенно отличаться от научной картины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которая никоим образом не зависит от языка и может быть общей для разных народов. Наивная картина формируется под влиянием культурных ценностей и традиций той или иной нации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актуальных в определенную историческую эпоху и находит свое отражение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прежде всего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 языке – в его словах и формах. Используя в речи слова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несущие в своих значениях те или иные смыслы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носитель определенного языка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не осознавая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 xml:space="preserve">принимает и разделяет определенный взгляд на мир. 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Так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например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для русского человека очевидно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что его интеллектуальная жизнь связана с головой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а эмоциональная — с сердцем: запоминая что-то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мы храним это в голове; голова не может быть доброй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золотой или каменной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а сердце – умным или светлым (в русском языке всё наоборот); голова не болит за кого-то и ею мы не чувствуем – на это способно только сердце (оно болит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ноет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чует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щемит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 нём может зарождаться надежда и т.п.). «Голова позволяет человеку здраво рассуждать; про человека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наделенного такой способностью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говорят ясная (светлая) голова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а о том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кто лишен такой способности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– что он без царя в голове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что у него ветер в голове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каша в голове или что он вовсе без головы на плечах. Правда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и у человека с головой может голова пойти кругом (напр.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если ему кто-то вскружит голову); он может даже совсем потерять голову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особенно часто это происходит с влюбленными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у которых главным управляющим органом становится сердце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а не голова. &lt;…&gt; Голова является и органом памяти (ср. такие выражения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как держать в голове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вылетело из головы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выкинуть из головы и т.п.). В этом отношении русская языковая модель человека отличается от архаичной западноевропейской модели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 которой органом памяти было скорее сердце (следы этого сохранились в таких выражениях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как английское learn by heart или французское savoir par coeur)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и сближается с немецкой моделью (ср. aus dem Kopf). Правда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и в русском возможна память сердца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но это говорят только об эмоциональной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но не интеллектуальной памяти. Если выкинуть (выбросить) из головы значит ‘забыть’ или ‘перестать думать’ о ком-либо или о чем-либо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то вырвать из сердца (кого-либо) не значит ‘забыть’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а значит ‘разлюбить’ (или ‘сделать попытку разлюбить’)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ср. поговорку С глаз долой – из сердца вон.» .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Тем не менее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такая наивная картина мира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где внутренняя жизнь человека локализована в голове (разум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интеллект) и в сердце (чувства и эмоции)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вовсе не универсальна. Так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 языке аборигенов острова Ифалук (одного из тридцати атоллов Каролинского архипелага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расположенного в западной части Тихого океана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 Микронезии) рациональное и эмоциональное в принципе не разделяются и «помещаются» во внутренности человека. Более того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у ифалукцев даже нет специального слова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обозначающего эмоции или чувства: слово niferash в их языке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именующее внутренние органы человека как анатомическое понятие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одновременно является и «вместилищем» всех мыслей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чувств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эмоций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желаний и потребностей ифалукцев. В африканском языке догон (Западная Африка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Республика Мали) роль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которую у нас играет сердце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отведена другому внутреннему органу – печени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что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конечно же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никоим образом не связано с какой-то спецификой анатомического устройства носителей этих языков. Так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прийти в ярость на языке догон буквально значит почувствовать печень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понравиться значит взять печень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успокоиться – опустить печень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 xml:space="preserve">получить удовольствие – подсластить печень и т.д. 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Итак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любой конкретный человеческий язык отражает определенный способ восприятия и понимания мира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причем все носители данного языка разделяют (зачастую не отдавая в том себе отчета) эту своеобразную систему взглядов на окружающую неязыковую действительность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так как это особое мировидение заключено не только в семантике лексических единиц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но и в оформлении морфологических и синтаксических структур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 наличии тех или иных грамматических категорий и значений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 особенностях словообразовательных моделей языка и т.п. (всё это и входит в понятие языковой картины мира). Продемонстрируем это еще на одном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 xml:space="preserve">достаточно простом примере. 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Ежедневно мы здороваемся друг с другом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используя устоявшиеся веками формулы приветствия и не задумываясь при этом об их содержании. Как мы это делаем? Оказывается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очень по-разному. Так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многие представители славянских языков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 том числе и русского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фактически желают собеседнику здоровья (здравствуйте по-русски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здрастуйте или здорові (здоровенькі) були по-украински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zdraveite по-болгарски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zdravo по-македонски и т.п.). Говорящие по-английски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приветствуя друг друга фразой How do you do?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на самом деле спрашивают Как ты делаешь?; французы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говоря Comment ça va?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интересуются тем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как это идёт; немецкое приветствие Wie geht es? означает Как идётся?; итальянцы же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здороваясь фразой Come sta?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выясняют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как стоишь. Ееврейское приветствие Shalom – это буквальное пожелание мира. Собственно мира всем желают и представители многих мусульманских народов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говоря друг другу Salaam alei-kun! (арабск.) или Salaam aleihum (азерб.) и др. Древние греки же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приветствуя друг друга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желали радости: именно так буквально переводится древнегреческое haire. По всей видимости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 славянской картине мира здоровье виделось как нечто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чрезвычайно важное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 картине мира евреев и арабов (что не удивительно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если вспомнить их историю и посмотреть на современную жизнь этих народов) самым главным представляется мир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 сознании англичан одно из центральных мест занимает работа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труд и т.п.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Само понятие языковая картина мира (но не термин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его именующий) восходит к идеям Вильгельма фон Гумбольдта (1767-1835)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выдающегося немецкого филолога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философа и государственного деятеля. Рассматривая соотношение языка и мышления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Гумбольдт пришел к выводу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что мышление не просто зависит от языка вообще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а до определенной степени оно зависит от каждого конкретного языка. Ему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конечно же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были хорошо известны попытки создания универсальных знаковых систем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подобных тем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которыми располагает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например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математика. Гумбольдт не отрицает того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что некоторое число слов различных языков можно «привести к общему знаменателю»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но в подавляющем большинстве случаев это невозможно: индивидуальность разных языков проявляется во всем – от алфавита до представлений о мире; огромное число понятий и грамматических особенностей одного языка зачастую не может быть сохранено при переводе на другой язык без их преобразования.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Познание и язык взаимоопределяют друг друга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и более того: по мнению Гумбольдта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языки являются не просто средством изображения уже познанной истины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а орудием открытия еще непознанного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и вообще язык – это «орган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формирующий мысль»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он не просто средство общения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а еще и выражение духа и мировидения говорящего. Через многообразие языков для нас открывается богатство мира и многообразие того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что мы познаем в нем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поскольку разные языки дают нам разные способы мышления и восприятия окружающей нас действительности. Знаменитая метафора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предложенная в этой связи Гумбольдтом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– это метафора кругов: по его мнению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каждый язык описывает вокруг нации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которую он обслуживает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круг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выйти за пределы которого человек может лишь постольку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поскольку он тут же вступает в круг другого языка. Изучение чужого языка является поэтому приобретением новой точки зрения в уже сложившемся у данного индивида мировосприятии.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И всё это возможно потому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что язык человека представляет собой особый мир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который расположен между существующим независимо от нас внешним миром и тем внутренним миром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который заключен внутри нас. Этот тезис Гумбольдта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 xml:space="preserve">прозвучавший в </w:t>
      </w:r>
      <w:smartTag w:uri="urn:schemas-microsoft-com:office:smarttags" w:element="metricconverter">
        <w:smartTagPr>
          <w:attr w:name="ProductID" w:val="1806 г"/>
        </w:smartTagPr>
        <w:r w:rsidRPr="0084056C">
          <w:rPr>
            <w:sz w:val="24"/>
            <w:szCs w:val="24"/>
          </w:rPr>
          <w:t>1806 г</w:t>
        </w:r>
      </w:smartTag>
      <w:r w:rsidRPr="0084056C">
        <w:rPr>
          <w:sz w:val="24"/>
          <w:szCs w:val="24"/>
        </w:rPr>
        <w:t>.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 xml:space="preserve">через сто с небольшим лет превратится в важнейший неогумбольдтианский постулат о языке как промежуточном мире (Zwischenwelt). 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Развитие ряда идей Гумбольдта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касающихся понятия языковой картины мира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было представлено в рамках американской этнолингвистики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прежде всего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 работах Э.Сепира и его ученика Б.Уорфа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известное сейчас как гипотеза лингвистической относительности. Эдвард Сепир (1884-1939) понимал язык как систему разнородных единиц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все компоненты которой связаны достаточно своеобразными отношениями. Эти отношения уникальны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как уникален и каждый конкретный язык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где всё устроено в соответствии с его собственными законами. Именно отсутствие возможности установления поэлементных соответствий между системами разных языков понималось Сепиром под лингвистической относительностью. Он для выражения этой идеи также использовал термин «несоизмеримость» языков: разные языковые системы не только различным образом фиксируют содержание культурно-исторического опыта народа-носителя языка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но и предоставляют всем говорящим на данном языке своеобразные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не совпадающие с другими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 xml:space="preserve">пути освоения неязыковой действительности и способы ее восприятия. 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Как полагает Сепир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язык и мышление связаны неразрывной связью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они в некотором смысле составляют одно и то же. И хотя внутреннее содержание всех языков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по его мнению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одинаково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внешняя их форма разнообразна до бесконечности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поскольку эта форма воплощает в себе коллективное искусство мышления. Культуру ученый определяет как то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что данное общество делает и думает. Язык же есть то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как думают. Каждый язык несет в себе некую интуитивную регистрацию опыта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а особое строение каждого языка и есть специфическое «как» этой нашей регистрации опыта.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Чрезвычайно важна роль языка в качестве руководящего начала в научном изучении культуры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поскольку система культурных стереотипов всякой цивилизации упорядочивается с помощью языка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обслуживающего данную цивилизацию. Более того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язык понимается Сепиром как своеобразный путеводитель в социальной действительности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так как он существенно влияет на наше представление о социальных процессах и проблемах. «Люди живут не только в материальном мире и не только в мире социальном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как это принято думать: в значительной степени они все находятся во власти того конкретного языка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который стал средством выражения в данном обществе. Представление о том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что человек ориентируется во внешнем мире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по существу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без помощи языка и что язык является всего лишь случайным средством решения специфических задач мышления и коммуникации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– это всего лишь иллюзия. В действительности же «реальный мир» в значительной мере неосознанно строится на основе языковых привычек той или иной социальной группы. Два разных языка никогда не бывают столь схожими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чтобы их можно было считать средством выражения одной и той же социальной действительности. Миры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 которых живут различные общества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– это разные миры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а вовсе не один и тот же мир с различными навешанными на него ярлыками. &lt;…&gt; Мы видим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слышим и вообще воспринимаем окружающий мир именно так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а не иначе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главным образом благодаря тому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 xml:space="preserve">что наш выбор при его интерпретации предопределяется языковыми привычками нашего общества». 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Термин принцип лингвистической относительности (по аналогии с принципом относительности А.Эйнштейна) был введён Бенджаменом Уорфом (1897-1941): «Мы расчленяем мир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организуем его в понятия и распределяем значения так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а не иначе в основном потому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что мы – участники соглашения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предписывающего подобную систематизацию. Это соглашение имеет силу для определенного речевого коллектива и закреплено в системе моделей нашего языка.&lt;…&gt; Мы сталкиваемся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таким образом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с новым принципом относительности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который гласит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 xml:space="preserve">что сходные физические явления позволяют создать сходную картину вселенной только при сходстве или по крайней мере при соотносительности языковых систем» . 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Уорф является родоначальником исследований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посвященных месту и роли языковых метафор в концептуализации действительности. Именно он впервые обратил внимание на то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что переносное значение слова может не только оказывать влияние на то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как функционирует в речи его первоначальное значение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но оно даже определяет в некоторых ситуациях поведение носителей языка. В современной лингвистике изучение метафорических значений слов оказалось весьма актуальным и продуктивным занятием. В первую очередь следует назвать исследования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проводившиеся Джорджем Лакоффом и Марком Джонсоном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начиная с 1980-х годов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которые убедительно показали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что языковые метафоры играют важную роль не только в поэтическом языке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но и структурируют наше обыденное мировосприятие и мышление. Возникла так называемая когнитивная теория метафоры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получившая широкую известность и популярность за пределами собственно лингвистики. В знаменитой книге «Метафоры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которыми мы живем»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была обоснована точка зрения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 xml:space="preserve">согласно которой метафора представляет собой важнейший механизм освоения мира человеческим мышлением и играет существенную роль в формировании понятийной системы человека и структуры естественного языка. 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Собственно термин языковая картина мира (Weltbild der Sprache) был введен в научный обиход немецким лингвистом Йоханном Лео Вайсгербером (1899-1985) в 30-е гг. XX века. В статье «Связь между родным языком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мышлением и действием» Л.Вайсгербер писал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что «словарный запас конкретного языка включает в целом вместе с совокупностью языковых знаков также и совокупность понятийных мыслительных средств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которыми располагает языковое сообщество; и по мере того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как каждый носитель языка изучает этот словарь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все члены языкового сообщества овладевают этими мыслительными средствами; в этом смысле можно сказать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что возможность родного языка состоит в том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что он содержит в своих понятиях и формах мышления определенную картину мира и передает ее всем членам языкового сообщества». В более поздних работах картина мира вписывается Вайсгербером не только в словарный состав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но в содержательную сторону языка в целом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включая в себя не только лексическую семантику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но и семантику грамматических форм и категорий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морфологических и синтаксических структур.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Вайсгербер допускал относительную свободу человеческого сознания от языковой картины мира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но в её же собственных рамках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т.е. своеобразие той или иной личности будет ограничено национальной спецификой языковой картины мира: так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немец не сможет увидеть мир таким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каким увидит его из своего «окна» русский или индус. Вайсгербер говорит о том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что мы имеем дело с вторжением родного языка в наши воззрения: даже там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где наш личный опыт мог бы показать нам нечто иное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мы остаемся верны тому мировоззрению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которое передано нам родным языком. При этом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считает Вайсгербер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язык влияет не только на то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как мы понимаем предметы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но и определяет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какие предметы мы подвергаем определенной понятийной переработке.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В середине 30-х гг. Вайсгербер важнейшим методом изучения картины мира признает полевое исследование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при этом он опирается на принцип взаимного ограничения элементов поля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сформулированный Й.Триром. Словесное поле (Wortfeld) – это группа слов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использующихся для описания определенной сферы жизни или определенной смысловой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понятийной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сферы. Оно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по мнению Вайсгербера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существует как единое целое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потому и значения отдельных слов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 него входящих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определяются структурой поля и местом каждого его компонента в этой структуре. Структура же самого поля определяется семантической структурой конкретного языка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имеющего свой взгляд на объективно существующую неязыковую действительность. При описании семантических полей того или иного языка чрезвычайно важно обращать внимание на то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какие поля выглядят в этом языке наиболее богато и разнообразно: ведь семантическое поле – это некий фрагмент из промежуточного мира родного языка. Вайсгербер создает классификацию полей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разграничивая их как с точки зрения описываемой ими сферы действительности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 xml:space="preserve">так и с учетом степени активности языка в их формировании. 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В качестве примера конкретного семантического поля немецкого языка рассмотрим поле глаголов со значением «умирать». Этот пример довольно часто приводится в ряде работ самого ученого. Это поле (как его представляет Вайсгербер) состоит из четырех кругов: внутрь первого из них помещено общее содержание всех этих глаголов – прекращение жизни (Aufhören des Lebens); второй круг содержит три глагола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выражающих это содержание применительно к людям (sterben)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животным (verenden) и растениям (eingehen); третий круг расширяет и уточняет каждую из этих частных сфер с точки зрения способа прекращения жизни (для растений – fallen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erfrieren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для животных – verhungern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unkommen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для людей – zugrunde gehen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erliegen и др.); наконец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четвертый круг содержит стилистические варианты основного содержания поля: ableben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einschlummern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entschlafen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hinűbergehen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heimgehen (для высокого стиля) и verrecken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abkratzen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verröcheln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erlöschen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 xml:space="preserve">verscheiden (для низкого или достаточно нейтрального словоупотребления) . 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Таким образом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языковая картина мира отражается прежде всего в словаре. Главную предметную основу для неё создает природа (почва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климат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географические условия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растительный и животный мир и т.п.)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те или иные исторические события. Так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например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швейцарско-немецкий диалект обнаруживает поразительное разнообразие слов для обозначения специфических аспектов гор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причем эти слова в основном не имеют соответствующих аналогов в литературном немецком языке. При этом речь идет не просто о синонимическом богатстве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а о совершенно определенном и очень своеобразном понимании некоторых аспектов горного ландшафта.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В ряде случаев такое специфическое видение и представление природных явлений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растительного и животного мира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какое нам дает тот или иной язык в семантике отдельных слов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не совпадает с научными классификациями или даже им противоречит. В частности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и в русском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и в немецком языках есть такие слова (и соответственно обозначаемые ими понятия)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как сорняк (нем. Unkraut)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ягода (нем. Beere)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фрукты (нем. Obst)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овощи (нем. Gemüse) и др. Причем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многие подобного рода слова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вполне определенно представленные в нашем сознании и часто употребляющиеся в быту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даже «старше» соответствующих ботанических терминов. На самом же деле подобные феномены в природе просто не существуют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некоторые из них не могли природой даже «замышляться»: на основе критериев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установленных и предлагаемых в ботанике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невозможно выделить некоторое подмножество растений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именуемых сорными травами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или сорняками. Данное понятие очевидно является результатом человеческого суждения: мы относим ряд растений к этой категории на основе их непригодности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ненужности и даже вредности для нас. Понятия фруктов и овощей – скорее кулинарные или пищевые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а не научные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они никак не соотносятся со структурной морфологической классификацией растительного мира. Понятие ягода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напротив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представлено в ботанике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но объем его (как научного понятия) не совпадает с нашим бытовым представлением о данном объекте: далеко не все плоды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что мы называем ягодами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таковыми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строго говоря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являются (например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вишня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клубника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малина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ежевика не ягоды с научной точки зрения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а костянки) – это с одной стороны; а с другой стороны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есть «реальные» ягоды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которые мы этим словом не привыкли обозначать (например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арбуз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помидор или огурец).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Многие природные явления не только видятся языками «неправильно» (т.е. в соответствующей отрасли научного знания таких явлений либо нет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либо они понимаются по-другому)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но еще и при этом разные языки видят это по-разному: так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 частности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немецкий язык не видит различий между земляникой и клубникой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вишней и черешней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тучей и облаком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как русский – т.е. в немецком для этих случаев «предусмотрено» по одному слову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а не по паре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как у нас.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Естественно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подобные наивные представления о природе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зафиксированные в лексических единицах языка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не остаются неизменными и стабильными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а меняются с течением времени. Так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по данным Л. Вайсгербера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многие слова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относящиеся к животному царству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обладали в средневерхненемецком иными значениями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нежели те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какими они обладают в современном немецком. Раньше слово tier не было общим обозначением для всего животного мира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как сейчас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а означало только четвероногих диких зверей; средневерхненемецкое wurm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 отличие от современного Wurm ‘червь’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включало в себя также змей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драконов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пауков и гусениц; средневерхненемецкое vogel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помимо птиц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называло и пчел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и бабочек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и даже мух. В целом же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средневерхненемецкая классификация животного мира выглядела примерно так: с одной стороны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выделялись домашние животные – vihe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с другой – дикие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подразделяющиеся на 4 класса в зависимости от их способа передвижения (tier ‘бегающее животное’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vogel ‘летающее животное’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wurm ‘ползающее животное’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visch ‘плавающее животное’). Эта в своем роде вполне логичная и стройная картина совершенно не совпадает ни с зоологическими классификациями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ни с тем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что мы имеем в современном немецком языке.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В истории российской лингвофилософской мысли идеи о языке как орудии мышления и познания мира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сформулированные впервые В.Гумбольдтом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стали популярны после издания книги «Мысль и язык» Александра Афанасьевича Потебни (1835-1891). Соотношение языка и мышления Потебня представляет таким образом: мысль существует независимо от языка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поскольку наряду с вербальным есть и невербальное мышление. Так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по его мнению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ребенок до определенного возраста не говорит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но в некотором смысле думает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т.е. воспринимает чувственные образы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вспоминает их и даже отчасти обобщает; творческая мысль живописца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скульптора или музыканта совершается без слов – т.е. область языка далеко не всегда совпадает с областью мысли. В целом же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несомненно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язык является средством объективации мысли.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Потебня также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вслед за Гумбольдтом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оперирует понятием духа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но дух у него понимается несколько иначе – как сознательная умственная деятельность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предполагающая понятия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которые образуются только посредством слова. 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конечно же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язык не тождествен духу народа.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Язык представляется средством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или орудием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всякой другой человеческой деятельности. При этом язык – нечто большее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чем внешнее орудие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и его значение для познания скорее сходно со значением таких органов чувственного восприятия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как глаз или ухо. В процессе наблюдения за отечественным и чужими языками и обобщения полученных данных Потебня приходит к выводу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что путь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по которому направляется мысль человека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определяется его отечественным языком. А различные языки – это и глубоко различные системы приемов мышления. Поэтому универсальный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или общечеловеческий язык был бы лишь понижением уровня мысли. К универсальным свойствам языков Потебня относит только их членораздельность (с точки зрения их внешней стороны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т.е. звуков) и то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что все они суть системы символов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служащих мысли (с точки зрения их внутренней стороны). Все же остальные их свойства индивидуальные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а не общечеловеческие. Так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например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нет ни одной грамматической или лексической категории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которая была бы обязательной для всех языков мира. Как считает Потебня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язык есть тоже форма мысли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но такая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которая ни в чем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кроме самого языка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не встречается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причем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подобно В.Гумбольдту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А.А.Потебня утверждает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что «язык есть средство не выражать уже готовую мысль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а создавать ее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что он не отражение сложившегося миросозерцания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 xml:space="preserve">а слагающая его деятельность» . 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Слово дает не только сознание мысли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но и другое – что мысль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как и сопровождающие её звуки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существует не только в говорящем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но и в понимающем. Слово предстает в этой связи как «известная форма мысли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как бы застекленная рамка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определяющая круг наблюдений и известным образом окрашивающая наблюдаемое» . В целом же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слово – это наиболее явственный для сознания указатель на совершившийся акт познания. Характерно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что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по мнению Потебни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«слово выражает не всё содержание понятия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а только один из признаков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именно тот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 xml:space="preserve">который представляется народному воззрению важнейшим» . 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Слово может иметь внутреннюю форму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которая определяется как отношение содержания мысли к сознанию. Она показывает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как представляется человеку его собственная мысль. Только этим и можно объяснить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почему в одном и том же языке может быть несколько слов для обозначения одного и того же предмета 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наоборот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одно слово может обозначать разнородные предметы. В соответствии с этим у слова выделяется два содержания: объективное и субъективное. Под первым понимается ближайшее этимологическое значение данного слова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включающее в себя только один признак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– например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содержание слова стол как простланного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постеленного. Второе же способно включать в себя множество признаков – например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образ стола вообще. При этом внутренняя форма есть не просто какой-то один из признаков образа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связанного со словом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а центр образа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один из его признаков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преобладающий над всеми остальными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что особенно очевидно в словах с прозрачной этимологией. Внутренняя форма слова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произнесенного говорящим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считает Потебня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дает направление мысли слушающего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не назначая при этом пределов его пониманию слова.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В языке бывают слова с «живым представлением» (т.е. с понятной современным носителям языка внутренней формой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например: подоконник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синяк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темница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черника) и слова с «забытым представлением» (т.е. с утраченной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потерянной на данный момент внутренней формой: кольцо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стрелять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обруч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образ). Это заложено в самой сущности слова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 том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чем это слово живет: рано или поздно представление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служащее центром значения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забывается или становится неважным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несущественным для носителей данного языка. Так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мы больше не соотносим друг с другом такие слова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как мешок и мех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окно и око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жир и жить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медведь и мёд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обидеть и видеть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 xml:space="preserve">хотя исторически и этимологически они были тесно связаны. 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При этом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отмечают независимо друг от друга как Потебня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так и Вайсгербер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 ряде случаев наблюдаются явления и другого рода: люди часто начинают верить в то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что можно извлечь взаимосвязь вещей из сходства звуковых форм имен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их называющих. Отсюда возникает особый тип человеческого поведения – обусловленный народной этимологией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что также представляет собой феномен воздействия того или иного языка на его носителей. Возникает языковая мистика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языковая магия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народ начинает смотреть на слово «как на правду и сущность» (Потебня)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формируется довольно распространенное (возможно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даже универсальное) явление – «языковой реализм» (Вайсгербер). Языковой реализм предполагает безграничное доверие к языку со стороны его носителей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наивную уверенность в том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что похожесть внешней и внутренней формы слов влечет за собой и похожесть вещей и явлений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именуемых этими словами. Картина мира родного языка воспринимается его носителями как естественная данность и превращается в основу мыслительной деятельности.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В чем же конкретно может проявляться так называемый языковой реализм? Самое простое и довольно распространенное в этом плане явление – это народная этимология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которая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 отличие от научной этимологии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основывается не на законах развития языка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а на случайном сходстве слов. При этом может наблюдаться переделка и переосмысление заимствованного (реже – родного) слова по образцу близкого ему по звучанию слова родного языка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но которое отличается от него по происхождению. Так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например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возникли в народе слова мухляж вместо муляж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гульвар вместо бульвар и др. Видоизменяя таким образом слова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полностью или частично их переосмысляя за счет произвольного сближения с близкими по звучанию словами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говорящие стремятся немотивированное для них слово сделать мотивированным и понятным. Иногда такая ошибочная этимология слова может закрепиться и сохраниться в языке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причем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не только в разговорном или просторечном его варианте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но и в литературном. Таково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например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исторически неправильное современное понимание слова свидетель в смысле «очевидец»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связывающее его с глаголом видеть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вместо правильного исконного значения «осведомленный человек»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т.к. раньше это слово выглядело как съв</w:t>
      </w:r>
      <w:r w:rsidRPr="0084056C">
        <w:rPr>
          <w:rFonts w:ascii="Lucida Sans Unicode" w:hAnsi="Lucida Sans Unicode" w:cs="Lucida Sans Unicode"/>
          <w:sz w:val="24"/>
          <w:szCs w:val="24"/>
        </w:rPr>
        <w:t>ѣ</w:t>
      </w:r>
      <w:r w:rsidRPr="0084056C">
        <w:rPr>
          <w:sz w:val="24"/>
          <w:szCs w:val="24"/>
        </w:rPr>
        <w:t>д</w:t>
      </w:r>
      <w:r w:rsidRPr="0084056C">
        <w:rPr>
          <w:rFonts w:ascii="Lucida Sans Unicode" w:hAnsi="Lucida Sans Unicode" w:cs="Lucida Sans Unicode"/>
          <w:sz w:val="24"/>
          <w:szCs w:val="24"/>
        </w:rPr>
        <w:t>ѣ</w:t>
      </w:r>
      <w:r w:rsidRPr="0084056C">
        <w:rPr>
          <w:sz w:val="24"/>
          <w:szCs w:val="24"/>
        </w:rPr>
        <w:t>тель и было связано с глаголом ведать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т.е. знать.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Подобного рода «этимологии» нередко встречаются в детской речи. Огромное количество забавных примеров приводится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 частности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 известной книге К.И.Чуковского «От двух до пяти». Ребенок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осваивая и осмысливая «взрослые» слова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часто хочет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чтобы в звуке был смысл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чтобы в слове был понятный ему и при этом вполне конкретный и даже осязаемый образ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и если этого образа нет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ребенок «исправляет» эту ошибку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создавая своё новое слово. Так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трехлетняя Мура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дочь Чуковского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попросила для мамы мазелин: так она «оживила» мертвое для неё слово вазелин (это мазь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которой что-то мажут). Другой ребенок по той же причине назвал губную помаду губной помазой. Двухлетний Кирилл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будучи больным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просил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чтоб ему положили на голову холодный мокресс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т.е. компресс. Малыш Буся (что характерно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как и некоторые другие дети) метко обозвал бормашину зубного врача больмашиной. Как справедливо отмечает К.И.Чуковский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если ребенку незаметно прямое соответствие между функцией предмета и его названием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он исправляет название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подчеркивая в этом слове ту функцию предмета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которую он успел разглядеть. Именно так появились детские колоток вместо молоток (так как им колотят)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вертилятор вместо вентилятор (он ведь вертится)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копатка вместо лопатка (ею копают)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 xml:space="preserve">песковатор вместо экскаватор (потому что он выгребает песок) и т.п. 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Еще одно проявление языкового реализма – это случаи определенного и весьма своеобразного типа поведения носителей языка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обусловленного народной этимологией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это даже особые обычаи и народные приметы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с первого взгляда кажущиеся необъяснимыми и странными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но также связанные с народно-этимологическими токованиями имен. Под влиянием внешней или внутренней формы слов в народе создаются мифы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 xml:space="preserve">определяющие поведение простых людей. 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Покажем это на конкретных примерах. На Руси 12 (по новому стилю</w:t>
      </w:r>
      <w:r>
        <w:rPr>
          <w:sz w:val="24"/>
          <w:szCs w:val="24"/>
        </w:rPr>
        <w:t xml:space="preserve"> - </w:t>
      </w:r>
      <w:r w:rsidRPr="0084056C">
        <w:rPr>
          <w:sz w:val="24"/>
          <w:szCs w:val="24"/>
        </w:rPr>
        <w:t>25) апреля празднуется день Василия Парийского. Преподобный Василий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епископ парийской епархии в Малой Азии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жил в VIII веке. Когда возникла иконоборческая ересь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он выступил за почитание святых икон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за что претерпел гонения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голод и нищету. Посмотрим теперь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какие приметы связаны в народе с днем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когда вспоминают Василия Парийского: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 xml:space="preserve">На день святого Василия весна землю парит. 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На Василия земля парится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как старуха в бане.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Если солнышко действительно землю парит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то год будет плодородным.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Очевидно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что все эти утверждения обусловлены созвучием слов Парийский и парить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за которым в реальности ничего не стоит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кроме похожести внешнего облика.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23 мая – день апостола Симона Зилота. Симон получил имя Зилота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т.е. ревнителя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приверженца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т.к. проповедовал учение Христа в ряде стран и принял мученическую смерть. Греческое имя Зилот было непонятно простым носителям русского языка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но в народе полагали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что между словами Зилот и золото есть какая-то связь. Потому на апостола Симона Зилота ищут клады в уверенности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что он помогает кладоискателям. Есть еще один обычай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связанный с этим днем: 23 мая крестьяне ходят по лесам и полянам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собирая разные травы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которым и приписывают особенную целебную силу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т.к. по-украински имя апостола напоминает слово зілля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 xml:space="preserve">т.е. лекарственные травы. 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Такого рода примеры языкового реализма (но уже касающиеся носителей немецкого языка) есть и в работах Вайсгербера. Святой Августин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епископ Гиппо в Северной Африке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является одной из самых известных персон католической Церкви. Одновременно в народе его считали защитником от глазных болезней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т.к. начало его имени созвучно немецкому Auge ‘глаз’. А святой мученик Валентин считается у католиков покровителем не только влюбленных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но и эпилептиков. Раньше эпилепсию даже называли болезнью святого Валентина. Дело в том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что латинское имя Valentinus оказалось созвучным с древневерхненемецким глаголом fallan ‘падать’ (ср. с современным английским глаголом to fall или немецким fallend hin ‘падающий на землю’; старинное русское название эпилепсии падучая также образовано от глагола падать). Из-за этого созвучия сначала у германоязычных народов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 xml:space="preserve">а потом и у их соседей Валентин стал почитаться как целитель эпилепсии. 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Эти явления можно назвать этимологической магией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которая состоит в том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что созвучные слова сближаются в сознании говорящих на том или ином языке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и возникающая связь отражается в фольклоре и обрядах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связанных с объектами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 xml:space="preserve">которые этими словами обозначаются. 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Поскольку речь зашла о народном мировидении и миропонимании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отраженном и заключенном в том или ином языке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необходимо отдельно остановиться на вопросе о том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как соотносится картина мира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сложившаяся в каком-либо литературном языке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с разными модификациями этой картины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представленными в разных языковых диалектах. Тем более что многие языковеды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занимавшиеся этой проблематикой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придавали особое значение диалектным данным. Так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 частности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Л.Вайсгербер называл диалект «языковым освоением родных мест» и считал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что именно диалект участвует в процессе духовного созидания родины. Именно диалекты и говоры часто сохраняют то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что утрачивает нормированный литературный язык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– как отдельные языковые единицы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особые грамматические формы или неожиданные синтаксические структуры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так и особое мироощущение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зафиксированное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например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 семантике слов и вообще в наличии отдельных слов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отсутствующих в литературном языке.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Покажем это на конкретных примерах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отобранных нами главным образом по «Словарю русских народных говоров» с привлечением «Словаря метеорологической лексики орловских говоров»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 xml:space="preserve">а также «Толкового словаря живого великорусского языка» В.И.Даля . 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Возьмем вначале слово дождь и посмотрим соответствующую словарную статью в словаре В.И.Даля. После определения этого понятия (по Далю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дождь – это вода в каплях или струями из облаков) мы обнаружим целый ряд синонимов существительного дождь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существовавших в середине XIX века в русском языке. Итак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помимо нейтрального дождь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 русском языке были существительные ливень (имеющееся и сейчас в литературном языке для обозначения самого сильного дождя)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косохлестъ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подстега (косой дождь по направлению сильного ветра)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с</w:t>
      </w:r>
      <w:r w:rsidRPr="0084056C">
        <w:rPr>
          <w:rFonts w:ascii="Lucida Sans Unicode" w:hAnsi="Lucida Sans Unicode" w:cs="Lucida Sans Unicode"/>
          <w:sz w:val="24"/>
          <w:szCs w:val="24"/>
        </w:rPr>
        <w:t>ѣ</w:t>
      </w:r>
      <w:r w:rsidRPr="0084056C">
        <w:rPr>
          <w:sz w:val="24"/>
          <w:szCs w:val="24"/>
        </w:rPr>
        <w:t>ночной (дождь во время сенокоса)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лепень (дождь со снегом)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ситникъ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ситничекъ (самый мелкий дождь)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морось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бусъ (мельчайший дождь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словно мокрая пыль)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а также дряпня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хижа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чичеръ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бусиха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бусенецъ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ситовникъ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ситяга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морохъ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морокъ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лежица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ситивень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ситуха . К сожалению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 словаре В.И.Даля не всегда указано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 каком диалекте или говоре встречается то или иное слово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а также не для всех слов указаны их значения. Потому в нашем случае достаточно сложно оценить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где (в общелитературном языке или в диалекте; если в диалекте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то конкретно в каком) и как представлялся дождь как природное явление: какие особые оттенки значений (по сравнению с нейтральным существительным дождь) несли в себе другие именования этого понятия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 xml:space="preserve">сколько их было и т.п. 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Посмотрим теперь на отобранные нами синонимы дождя по данным современных вышеназванных словарей русских говоров. Ниже приводятся две разные картины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которые встречаются в орловских и архангельских говорах. Фактически это две своеобразные классификации дождя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данные в значениях отдельных слов.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В орловской интерпретации дождь бывает такой: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сильный дождь – водопад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дожжевина;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мелкий моросящий дождь – ситник;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мелкий дождь с сильным встречным ветром – сечка;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затяжной дождь – обкладень;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кратковременный дождь – пугач;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наклонный дождь – косохлест;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дождь с громом – громовник;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грибной дождь – припарок;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дождь в конце июня – огуречник;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дождь во время сенокоса – сеночной.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Архангельские говоры несколько по-иному представляют это же атмосферное явление: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сильный дождь – заливень;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мелкий моросящий дождь – бусик;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затяжной дождь – дожжовье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обложник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окладник;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теплый дождь – парун;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теплый грибной дождь – обабочник;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мелкий продолжительный дождь во время сенокоса – погной.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Как видно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и представления о разных видах дождя здесь не совпадают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и названия для совпадающих разновидностей дождя в каждом случае свои. Ничего подобного нет в той картине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которую нам показывает современный литературный русский язык. Конечно же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указать на тот или иной тип дождя можно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добавляя соответствующие прилагательные (крупный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мелкий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обложной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проливной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тропический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частый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грибной и т.п.)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глаголы (дождь может идти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моросить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накрапывать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лить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сеять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припускать и т.п.) или даже используя устоявшиеся фразеологические сочетания (льет как из ведра; льет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словно небо прорвало и др.). Но при этом важно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что в литературном языке отсутствуют отдельные существительные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именующие те понятия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которые представлены в говорах или диалектах.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Это утверждение справедливо и для огромного числа других понятий и слов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их называющих. Так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ветер в орловских говорах бывает: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очень сильный – ветрило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ветродуй;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сильный с дождем и градом – валун;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встречный – противник;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попутный – поветер;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теплый летний – летник;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холодный осенний – осенник;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северный – северка;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восточный – астраханец.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Архангельские же говоры дают чуть более разнообразную картину для описания видов ветра: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очень сильный – ветренье;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сильный осенний – листодер;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встречный – противняк;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холодный – свежун;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ветер с моря – моряник;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ветер с берега – побережник;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северный – засиверка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сиверко;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северо-восточный – полуночник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заморозник;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южный – обеденник;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западный – западник.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Как видно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эти классификации ветра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данные в значениях слов вышеназванных говоров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не всегда последовательны и логичны (например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почему в первом случае есть свои названия для северного и восточного ветра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а для западного и южного нет)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проведены на разных основаниях (учитывается то направление ветра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то его сила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то время года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 которое он наблюдается и т.п.)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выделяют разное число видов ветра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причем в некоторых случаях есть и синонимы. Если же попытаться дать сводную картину по самым разным говорам русского языка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то она окажется еще более пестрой и многообразной. Помимо названных ранее видов ветра другие русские говоры (в дополнение к ним) выделяют: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сильный ветер – ветриво (донск.)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ветрогон (краснодарск.)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ветренье (онежск.)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вихряк (свердл.);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легкий ветер – ветрик (смоленск.)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ветрышек (олонецк.)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наветерь (псковск.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тверск.);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холодный пронизывающий ветер – сибиряк (астраханск.)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стужай (владимирск.);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холодный зимний ветер – зимарь (новгородск.);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вихрь – кружень (владимирск.);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боковой ветер – колышень (сибирск.);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ветер с озера – озерик (беломорск.);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ветер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относящий лед от берега моря</w:t>
      </w:r>
      <w:r>
        <w:rPr>
          <w:sz w:val="24"/>
          <w:szCs w:val="24"/>
        </w:rPr>
        <w:t xml:space="preserve">, - </w:t>
      </w:r>
      <w:r w:rsidRPr="0084056C">
        <w:rPr>
          <w:sz w:val="24"/>
          <w:szCs w:val="24"/>
        </w:rPr>
        <w:t>относ (каспийск.);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ветер с верховьев реки – верховик (иркутск.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сибирск.);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ветер с низовьев реки – низовик (красноярск.)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низовец (говоры Коми)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низовка (иркутск.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сибирск.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донск.);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ветер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дующий параллельно берегу</w:t>
      </w:r>
      <w:r>
        <w:rPr>
          <w:sz w:val="24"/>
          <w:szCs w:val="24"/>
        </w:rPr>
        <w:t xml:space="preserve">, - </w:t>
      </w:r>
      <w:r w:rsidRPr="0084056C">
        <w:rPr>
          <w:sz w:val="24"/>
          <w:szCs w:val="24"/>
        </w:rPr>
        <w:t>косыня (владимирск.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волжск.);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утренний ветер – зарник (енисейск.);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ветер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приносящий дождевые тучи</w:t>
      </w:r>
      <w:r>
        <w:rPr>
          <w:sz w:val="24"/>
          <w:szCs w:val="24"/>
        </w:rPr>
        <w:t xml:space="preserve">, - </w:t>
      </w:r>
      <w:r w:rsidRPr="0084056C">
        <w:rPr>
          <w:sz w:val="24"/>
          <w:szCs w:val="24"/>
        </w:rPr>
        <w:t>мокряк (новгородск.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псковск.).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Не вызывает сомнения тот факт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что в семантической структуре слова содержится информация о системе ценностей народа – носителя языка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хранится культурный и исторический опыт народа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передается его особое «прочтение» окружающего мира. Как можно увидеть из приведенных примеров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всё это по-разному представлено в языке в разные периоды его истории 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тем более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по-разному представлено в разных диалектах и в общенациональном языке. Следует также четко осознавать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что слово является не только носителем знания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но и его источником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а потому и играет такую важную роль в познании и описании неязыковой действительности. Без его участия невозможна сама познавательная деятельность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не может осуществиться процесс мышления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 xml:space="preserve">и именно в этом смысле язык действительно является посредником между внутренним миром человека и объективно существующей реальностью. 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В настоящее время во многих исследованиях особый акцент делается на реконструкции именно цельной картины мира русского языка. Для этого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безусловно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необходимо сначала реконструировать её отдельные фрагменты по данным как лексических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так и грамматических категорий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единиц и их значений. Каковы же те приемы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с помощью которых можно реконструировать картину мира (как цельную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так и её отдельные фрагменты) какого-либо языка?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Один из наиболее популярных в наше время приемов такой реконструкции основан на анализе метафорической сочетаемости слов с абстрактным значением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т.к. языковая метафора – это одна из возможностей выражения своеобразного миропонимания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заключенного в том или ином языке: картина мира не может быть стенограммой знаний о мире или его зеркальным отображением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это всегда взгляд на него сквозь какую-то призму. Метафоры часто и играют роль этой призмы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т.к. они позволяют рассмотреть нечто познаваемое сейчас через уже познанное ранее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окрашивая при этом реальность специфическим образом.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Покажем на конкретном примере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как практически реализуется данный метод при описании семантики слов русского языка . Если мы посмотрим на значения русских слов горе и отчаянье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размышления и воспоминания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то увидим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что все понятия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именуемые вышеприведенными словами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связаны с образом водоема: горе и отчаянье могут быть глубокими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а в размышления и воспоминания человек может погружаться. По всей видимости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вышеназванные внутренние состояния делают для человека недоступным контакт с внешним миром – так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как будто бы он находится на дне какого-то водоема. Размышления и воспоминания также могут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подобно волне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нахлынуть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но возникающая здесь водная стихия представляет уже другие свойства этих состояний человека: теперь подчеркивается идея внезапности их наступления и идея полной поглощенности человека ими.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Изучение языковых метафор позволяет выяснить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 какой степени метафоры в том или ином языке являются выражением культурных предпочтений данного социума и соответственно отражают определенную языковую картину мира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 xml:space="preserve">а в какой – воплощают универсальные психосоматические качества человека. 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Другой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не менее популярный и успешный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прием реконструкции картины мира связан с изучением и описанием так называемых лингвоспецифичных слов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т.е. слов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не переводимых на другие языки или же имеющих достаточно условные или приблизительные аналоги в других языках. При исследовании таких слов обнаруживаются заключающиеся в них специфические для данного языка понятия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или концепты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являющиеся в большинстве случаев ключевыми для понимания той или иной картины мира. Они часто заключают в себе разного рода стереотипы языкового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 xml:space="preserve">национального и культурного сознания. 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Многие исследователи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работающие в этом направлении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предпочитают использовать прием сравнения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поскольку именно в сравнении с другими языками наиболее ярко видна специфика «семантической Вселенной» (выражение Анны Вежбицкой) интересующего нас языка. А. Вежбицкая справедливо полагает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что есть понятия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являющиеся фундаментальными для модели одного языкового мира и при этом вообще отсутствующие в другом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а потому есть такие мысли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которые могут быть «подуманы» именно на этом языке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и даже есть такие чувства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которые могут быть испытаны только в рамках этого языкового сознания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и никакому другому сознанию и менталитету они не могут быть свойственны. Так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если взять русский концепт души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то можно обнаружить его непохожесть на соответствующий концепт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представленный в англоязычном мире. Для русских душа является вместилищем основных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если не всех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событий эмоциональной жизни и вообще – всего внутреннего мира человека: чувства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эмоции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мысли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желания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знания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мыслительные и речевые способности – всё это (а на самом деле это то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что обычно бывает скрыто от людских глаз) сосредоточено в русской душе. Душа – это и есть наша личность. И если наша душа обычно вступает в нашем сознании в оппозицию с телом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то в англосаксонском мире тело обычно контрастирует с сознанием (mind)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а не с душой. Такое миропонимание проявляется в том числе при переводе ряда русских слов на английский язык: в частности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русское душевнобольной переводится как mentally ill.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Итак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имеющееся в английском языке слово mind является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по мнению Вежбицкой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столь же ключевым для англосаксонского языкового сознания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как душа – для русского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и именно оно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включая в себя сферу интеллектуального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входит в оппозицию с телом. Что же касается роли интеллекта в русской языковой картине мира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то весьма показательно то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что в ней этот концепт – концепт интеллекта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сознания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разума – по своей значимости в принципе не сопоставим с душой: это проявляется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например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 богатстве метафорики и идиоматики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связанной с концептом души. В целом же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душа и тело в русской (и вообще в христианской) культуре противопоставлены друг другу как высокое и низкое .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Исследование лингвоспецифичных слов в их взаимосвязи позволяет уже сегодня восстанавливать достаточно существенные фрагменты русской картины мира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которые сформированы системой ключевых концептов и связывающих их инвариантных ключевых идей. Так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А.А.Зализняк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И.Б. Левонтина и А.Д.Шмелёв выделяют следующие ключевые идеи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или сквозные мотивы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русской языковой картины мира (конечно же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этот список не является исчерпывающим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а предполагает возможность его дополнения и расширения):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1) идея непредсказуемости мира (она заключена в целом ряде русских слов и выражений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напр.: а вдруг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на всякий случай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если что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авось; собираюсь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постараюсь; угораздило; добраться; счастье);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2) представление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что главное – собраться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т.е. чтобы что-то реализовать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необходимо прежде всего мобилизовать свои внутренние ресурсы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а это зачастую бывает трудно и непросто сделать (собираться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заодно );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3) представление о том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что человеку может быть хорошо внутри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если у него есть большое пространство снаружи; причем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если это пространство необжитое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оно скорее создает внутренний дискомфорт (удаль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воля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раздолье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размах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ширь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широта души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маяться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неприкаянный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добираться);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4) внимание к нюансам человеческих отношений (общение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отношения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попрек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обида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родной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разлука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соскучиться);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5) идея справедливости (справедливость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правда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обида);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6) оппозиция «высокое</w:t>
      </w:r>
      <w:r>
        <w:rPr>
          <w:sz w:val="24"/>
          <w:szCs w:val="24"/>
        </w:rPr>
        <w:t xml:space="preserve"> - </w:t>
      </w:r>
      <w:r w:rsidRPr="0084056C">
        <w:rPr>
          <w:sz w:val="24"/>
          <w:szCs w:val="24"/>
        </w:rPr>
        <w:t>низкое» (быт – бытие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истина – правда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долг – обязанность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добро – благо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радость – удовольствие);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7) идея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что хорошо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когда другие люди знают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что человек чувствует (искренний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хохотать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душа нараспашку);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8) идея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что плохо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когда человек действует из соображений практической выгоды (расчетливый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мелочный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удаль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размах).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Как уже отмечалось выше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особое мировидение заключено не только в значениях лексических единиц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но и воплощено в грамматическом устройстве языка. Посмотрим теперь с такой точки зрения на некоторые грамматические категории: как они представлены в разных языках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какие типы значений выражают и насколько своеобразно в них отражается неязыковая действительность.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В целом ряде языков Кавказа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Юго-Восточной Азии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Африки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Северной Америки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Австралии у имён существительных встречается такая категория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как именной класс. Все существительные в этих языках делятся на группы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или разряды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 зависимости от самых разных факторов: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логической соотнесенности обозначаемого ими понятия (могут выделяться классы людей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животных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растений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вещей и т.п.);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величины называемых ими предметов (бывают уменьшительные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увеличительные классы);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количества (есть классы единичных предметов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парных предметов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классы собирательных имён и т.п.);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формы или конфигурации (могут встречаться классы слов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называющих продолговатые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плоские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круглые предметы) и т.д.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Количество таких именных классов может колебаться от двух до нескольких десятков в зависимости от того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 каком языке они представлены. Так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 отдельных нахско-дагестанских языках наблюдается следующая картина. Выделяется три грамматических класса имён по достаточно простому и вполне логичному принципу: люди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которые различаются по полу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и всё остальное (при этом неважно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будут ли это живые существа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предметы или какие-то абстрактные понятия). Так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например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 кубачинском диалекте даргинского языка это деление существительных на три класса проявляется в согласовании имён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занимающих позицию подлежащего в предложении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с глаголами-сказуемыми при помощи специальных префиксов – показателей именных классов: если имя-подлежащее относится к классу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называющему людей мужского пола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глагол-сказуемое приобретает префиксальный показатель в-; если подлежащее обозначает лицо женского пола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глагол помечается префиксом й-; если же подлежащее называет не человека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 xml:space="preserve">глагол приобретает префикс б-. 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В китайском языке деление на именные классы проявляется в другого рода грамматических конструкциях – в сочетаниях существительных с числительными. Говоря по-китайски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нельзя напрямую соединять эти два слова в речи: между ними обязательно должно стать специальное счётное слово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или нумератив. Причём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выбор того или иного счётного слова определяется принадлежностью имени существительного к тому или иному классу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т.е. по-китайски невозможно сказать два человека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три коровы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пять книг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а нужно произносить (условно) две персоны человека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три головы коровы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пять корешков книг. С европейской точки зрения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часто бывает совершенно непонятно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почему в один и тот же класс попали слова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обозначающие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например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ручки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сигареты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карандаши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шесты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куплеты песен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отряды солдат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колонны людей (все они сочетаются с одним счётным словом zhī "ветка")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 другом классе объединились названия членов семьи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свиньи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сосуды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колокола и ножи (они требуют при себе счётное слово kǒu "рот") и т.д. Иногда этому есть вполне рациональное объяснение (напр.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словом shuāng "пара" считаются парные предметы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а словом zhāng "лист"</w:t>
      </w:r>
      <w:r>
        <w:rPr>
          <w:sz w:val="24"/>
          <w:szCs w:val="24"/>
        </w:rPr>
        <w:t xml:space="preserve"> - </w:t>
      </w:r>
      <w:r w:rsidRPr="0084056C">
        <w:rPr>
          <w:sz w:val="24"/>
          <w:szCs w:val="24"/>
        </w:rPr>
        <w:t>предметы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имеющие плоскую поверхность: столы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стены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письма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листы бумаги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лица или их части)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иногда же это объяснить не могут даже носители языка (например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почему одним и тем же словом chǔ считаются и помещения для жилья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и опечатки или ошибки в тексте; или почему словом zūn считаются и статуи Будды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и пушки). Но в таком положении вещей нет ничего удивительного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поскольку мы также не можем объяснить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почему по-русски нож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стол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дом – мужского рода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а вилка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парта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хижина – женского. Просто в нашей картине мира они видятся так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а не иначе.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Может ли такое языковое вѝдение что-то значить для говорящих на данном языке? Безусловно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да. В ряде случаев оно может определять поведение и мировосприятие носителей этого языка и определённым образом даже корректировать направление их мышления. Так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несколько десятилетий тому назад американские психологи провели довольно простой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но убедительный эксперимент с маленькими детьми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говорившими на языке навахо (это один из многочисленных языков североамериканских индейцев)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и с англоязычными детьми такого же возраста. Детям предъявлялись предметы разного цвета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разного размера и разной формы (например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красные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жёлтые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синие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зелёные палки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верёвки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шары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листы бумаги и т.п.) с тем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чтобы они распределили эти предметы по разным группам. Англоязычные дети учитывали главным образом фактор цвета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а дети племени навахо (где есть грамматическая категория именного класса)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распределяя предметы по разным группам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прежде всего обращали внимание на их размер и форму. Таким образом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определённое мировосприятие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заложенное в грамматическом строе языка навахо и английского языка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управляло поведением и мышлением малышей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 xml:space="preserve">владевших тем или иным языком. 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Если посмотреть на категорию числа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также можно увидеть ряд своеобразных способов восприятия мира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 ней заложенных. Дело здесь не только в том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что есть языки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где будет противопоставлено друг другу разное число граммем. Как известно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 большинстве языков мира встречается две граммемы – единственное и множественное число; в ряде древних языков (санскрите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древнегреческом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старославянском) и в некоторых современных языках (классическом арабском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корякском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саамском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самодийских и др.) было или есть три граммемы – единственное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двойственное и множественное число; в очень небольшом количестве языков мира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 добавление к предыдущим трём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встречается ещё и тройственное число (например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 некоторых папуасских языках); а в одном из австронезийских языков (сурсурунга) у личных местоимений есть даже четверное число. То есть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кто-то воспринимает как «много» то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что больше одного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кто-то – как то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что больше двух или трёх или даже четырёх. Уже в этом числовом противопоставлении проявляется разное мировидение. Но есть и более любопытные вещи. Так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 некоторых полинезийских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дагестанских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индейских языках встречается так называемое паукальное число (от латинского paucus "немногочисленный")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обозначающее некоторое небольшое количество предметов (максимум – до семи)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противопоставленное единственному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множественному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а иногда и двойственному (например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 языке североамериканских индейцев хопи) числам. То есть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носители языка хопи считают примерно так: один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два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несколько (но немного)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много.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Иногда встречаются весьма неожиданные употребления разных форм грамматического числа. Так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 венгерском языке парные (по своей природе) объекты могут употребляться в форме единственного числа: szem ‘пара глаз’ (ед.ч.)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но fel szem ‘глаз’ буквально означает ‘полглаза’. Т.е. здесь за единицу счёта принимается пара. В бретонском языке показатель двойственного числа daou- может сочетаться с показателем множественного числа – où: lagad ‘(один) глаз’</w:t>
      </w:r>
      <w:r>
        <w:rPr>
          <w:sz w:val="24"/>
          <w:szCs w:val="24"/>
        </w:rPr>
        <w:t xml:space="preserve"> - </w:t>
      </w:r>
      <w:r w:rsidRPr="0084056C">
        <w:rPr>
          <w:sz w:val="24"/>
          <w:szCs w:val="24"/>
        </w:rPr>
        <w:t>daoulagad ‘пара глаз’</w:t>
      </w:r>
      <w:r>
        <w:rPr>
          <w:sz w:val="24"/>
          <w:szCs w:val="24"/>
        </w:rPr>
        <w:t xml:space="preserve"> - </w:t>
      </w:r>
      <w:r w:rsidRPr="0084056C">
        <w:rPr>
          <w:sz w:val="24"/>
          <w:szCs w:val="24"/>
        </w:rPr>
        <w:t>daoulagadoù ‘несколько пар глаз’. Видимо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 бретонском языке есть две грамматические категории – парности и множественности. Потому они и могут сочетаться в пределах одного и того же слова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не взаимоисключая друг друга. В некоторых языках (например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будухском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распространённом на территории Азербайджана) встречаются два варианта множественного числа – компактное (или точечное) и дистантное ( или дистрибутивное). Первое число в противоположность второму указывает на то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что некоторое множество объектов сосредоточено в одном месте или же функционирует как единое целое. Так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в будухском языке будут употребляться с разными окончаниями множественного числа пальцы одной руки и пальцы на разных руках или у разных людей; колёса одной машины или колёса разных машин и т.п.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Как видно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из вышеприведённых примеров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даже одни и те же грамматические категории разных языков показывают их носителям мир с разных точек зрения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позволяют видеть или не видеть какие-то особенности отдельных объектов или явлений неязыковой действительности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отождествлять их или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наоборот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различать. В этом (в том числе) и проявляется особое мировосприятие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 xml:space="preserve">заложенное в каждой конкретной языковой картине мира. 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Изучение языковой картины мира оказывается в настоящее время актуальным и для решения задач перевода и общения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поскольку перевод осуществляется не просто с одного языка на другой язык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а с одной культуры – на другую. Даже понятие культуры речи трактуется теперь довольно широко: она понимается не только как соблюдение конкретных языковых норм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но и как способность говорящего корректно формулировать собственные мысли и адекватно интерпретировать речь собеседника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что в ряде случаев также требует знания и осознания специфики того или иного миропонимания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заключенного в языковых формах.</w:t>
      </w:r>
    </w:p>
    <w:p w:rsidR="00AA0463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Понятие языковой картины мира играет немаловажную роль и в прикладных исследованиях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связанных с решением задач в рамках теорий искусственного интеллекта: сейчас стало понятно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что понимание компьютером естественного языка требует осмысления структурированных в этом языке знаний и представлений о мире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что связано зачастую не только с логическими рассуждениями или с большим объемом знаний и опыта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но и с наличием в каждом языке своеобразных метафор – не просто языковых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а метафор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представляющих собой формы мыслей и требующих правильных интерпретаций.</w:t>
      </w:r>
    </w:p>
    <w:p w:rsidR="00AA0463" w:rsidRPr="005D392D" w:rsidRDefault="00AA0463" w:rsidP="00AA0463">
      <w:pPr>
        <w:widowControl/>
        <w:spacing w:before="120"/>
        <w:ind w:left="0" w:firstLine="0"/>
        <w:jc w:val="center"/>
        <w:rPr>
          <w:b/>
          <w:sz w:val="28"/>
          <w:szCs w:val="24"/>
        </w:rPr>
      </w:pPr>
      <w:r w:rsidRPr="005D392D">
        <w:rPr>
          <w:b/>
          <w:sz w:val="28"/>
          <w:szCs w:val="24"/>
        </w:rPr>
        <w:t>Список литературы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А.Д.Шмелёв. Дух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душа и тело в свете данных русского языка // А.А.Зализняк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И.Б.Левонтина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А.Д.Шмелёв. Ключевые идеи русской языковой картины мира. М.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2005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стр. 148-149.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Впервые это особое мировидение было обнаружено американскими антропологами в 50-е гг. XX века. См.: М.Бейтс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Д.Эббот. Остров Ифалук. М.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 xml:space="preserve">1967. 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См.: В.А.Плунгян. К описанию африканской «наивной картины мира» (локализация ощущений и понимание в языке догон) // Логический анализ естественного языка. Культурные концепты. М.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1991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стр.155-160.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Э.Сепир. Статус лингвистики как науки // Э.Сепир. Избранные труды по языкознанию и культурологии. М.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1993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стр. 261.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Б.Уорф. Наука и языкознание // Зарубежная лингвистика. I. М.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1999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стр. 97-98.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Цит. по: О.А. Радченко. Язык как миросозидание. Лингвофилософская концепция неогумбольдтианства. М.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2006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стр. 235.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Данный пример приводится по вышеназванной книге О.А. Радченко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стр. 213.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А.А.Потебня. Мысль и язык // А.А.Потебня. Слово и миф. М.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1989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стр. 156.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А.А.Потебня. Из заметок по теории словесности // А.А.Потебня. Слово и миф. М.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1989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стр. 238.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А.А.Потебня. О некоторых символах в славянской народной поэзии // А.А.Потебня. Слово и миф. М.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1989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стр. 285.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Словарь русских народных говоров. М.-Л.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1965-1997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т. 1-31;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Словарь метеорологической лексики орловских говоров. Орёл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1996;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В.И.Даль. Толковый словарь живого великорусского языка. М.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1989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т. 1-4.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В.И.Даль. Толковый словарь живого великорусского языка. М.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1989. Том 1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 xml:space="preserve">стр. 452-453. 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Пример взят из статьи Анны Зализняк «Языковая картина мира»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которая представлена в электронной энциклопедии «Кругосвет»: http://www.krugosvet.ru/enc/gumanitarnye_nauki/lingvistika.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Есть целый ряд работ А.Вежбицкой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переведённых на русский язык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посвящённых данной проблематике: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А.Вежбицкая. Язык. Культура. Познание. М.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1996;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А.Вежбицкая. Семантические универсалии и описание языков. М.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1999;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А.Вежбицкая. Понимание культур через посредство ключевых слов. М.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2001;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А.Вежбицкая. Сопоставление культур через посредство лексики и прагматики. М.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2001.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А.А.Зализняк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И.Б.Левонтина и А.Д.Шмелёв. Ключевые идеи русской языковой картины мира. М.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2005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стр. 11.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Здесь и далее курсивом указаны типично русские концепты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иллюстрирующие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по мнению авторов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тот или иной сквозной мотив русской картины мира.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Более подробно об этом написано в книге: Д.Слобин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Дж.Грин. Психолингвистика. М.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1976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стр. 212-214.</w:t>
      </w:r>
    </w:p>
    <w:p w:rsidR="00AA0463" w:rsidRPr="0084056C" w:rsidRDefault="00AA0463" w:rsidP="00AA0463">
      <w:pPr>
        <w:widowControl/>
        <w:spacing w:before="120"/>
        <w:ind w:left="0" w:firstLine="567"/>
        <w:rPr>
          <w:sz w:val="24"/>
          <w:szCs w:val="24"/>
        </w:rPr>
      </w:pPr>
      <w:r w:rsidRPr="0084056C">
        <w:rPr>
          <w:sz w:val="24"/>
          <w:szCs w:val="24"/>
        </w:rPr>
        <w:t>Весьма любопытно то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что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по данным возрастной психологии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дети такого возраста в норме вначале начинают оперировать понятием цвета</w:t>
      </w:r>
      <w:r>
        <w:rPr>
          <w:sz w:val="24"/>
          <w:szCs w:val="24"/>
        </w:rPr>
        <w:t xml:space="preserve">, </w:t>
      </w:r>
      <w:r w:rsidRPr="0084056C">
        <w:rPr>
          <w:sz w:val="24"/>
          <w:szCs w:val="24"/>
        </w:rPr>
        <w:t>нежели формы.</w:t>
      </w:r>
    </w:p>
    <w:p w:rsidR="00811DD4" w:rsidRDefault="00811DD4">
      <w:pPr>
        <w:widowControl/>
        <w:ind w:left="0" w:firstLine="0"/>
        <w:jc w:val="left"/>
        <w:rPr>
          <w:sz w:val="24"/>
          <w:szCs w:val="24"/>
        </w:rPr>
      </w:pPr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507BA"/>
    <w:multiLevelType w:val="hybridMultilevel"/>
    <w:tmpl w:val="758AA462"/>
    <w:lvl w:ilvl="0" w:tplc="5B264BD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D967362"/>
    <w:multiLevelType w:val="hybridMultilevel"/>
    <w:tmpl w:val="F8BE42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5D66C7D"/>
    <w:multiLevelType w:val="hybridMultilevel"/>
    <w:tmpl w:val="6316E0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F1E79E8"/>
    <w:multiLevelType w:val="hybridMultilevel"/>
    <w:tmpl w:val="FA94C8C6"/>
    <w:lvl w:ilvl="0" w:tplc="EDC4168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0463"/>
    <w:rsid w:val="000D1796"/>
    <w:rsid w:val="001A35F6"/>
    <w:rsid w:val="002F279A"/>
    <w:rsid w:val="00431681"/>
    <w:rsid w:val="005D392D"/>
    <w:rsid w:val="00811DD4"/>
    <w:rsid w:val="0084056C"/>
    <w:rsid w:val="00A746E5"/>
    <w:rsid w:val="00AA0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2150767-90DE-491E-9713-EB4F3C11C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AA0463"/>
    <w:pPr>
      <w:widowControl w:val="0"/>
      <w:ind w:left="40" w:firstLine="30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A0463"/>
    <w:rPr>
      <w:rFonts w:cs="Times New Roman"/>
      <w:color w:val="0000FF"/>
      <w:u w:val="single"/>
    </w:rPr>
  </w:style>
  <w:style w:type="paragraph" w:customStyle="1" w:styleId="a4">
    <w:name w:val="в тексте жирный"/>
    <w:basedOn w:val="a"/>
    <w:link w:val="a5"/>
    <w:uiPriority w:val="99"/>
    <w:rsid w:val="00AA0463"/>
    <w:pPr>
      <w:widowControl/>
      <w:spacing w:before="120" w:after="120"/>
      <w:ind w:left="0" w:firstLine="567"/>
    </w:pPr>
    <w:rPr>
      <w:b/>
      <w:bCs/>
      <w:sz w:val="28"/>
      <w:szCs w:val="28"/>
    </w:rPr>
  </w:style>
  <w:style w:type="character" w:customStyle="1" w:styleId="a5">
    <w:name w:val="в тексте жирный Знак"/>
    <w:link w:val="a4"/>
    <w:uiPriority w:val="99"/>
    <w:locked/>
    <w:rsid w:val="00AA0463"/>
    <w:rPr>
      <w:rFonts w:cs="Times New Roman"/>
      <w:b/>
      <w:bCs/>
      <w:sz w:val="28"/>
      <w:szCs w:val="28"/>
      <w:lang w:val="ru-RU" w:eastAsia="ru-RU" w:bidi="ar-SA"/>
    </w:rPr>
  </w:style>
  <w:style w:type="paragraph" w:styleId="a6">
    <w:name w:val="header"/>
    <w:basedOn w:val="a"/>
    <w:link w:val="a7"/>
    <w:uiPriority w:val="99"/>
    <w:rsid w:val="00AA0463"/>
    <w:pPr>
      <w:widowControl/>
      <w:tabs>
        <w:tab w:val="center" w:pos="4677"/>
        <w:tab w:val="right" w:pos="9355"/>
      </w:tabs>
      <w:ind w:left="0" w:firstLine="0"/>
      <w:jc w:val="left"/>
    </w:pPr>
    <w:rPr>
      <w:sz w:val="24"/>
      <w:szCs w:val="24"/>
    </w:rPr>
  </w:style>
  <w:style w:type="character" w:customStyle="1" w:styleId="a7">
    <w:name w:val="Верхній колонтитул Знак"/>
    <w:link w:val="a6"/>
    <w:uiPriority w:val="99"/>
    <w:semiHidden/>
    <w:rPr>
      <w:sz w:val="20"/>
      <w:szCs w:val="20"/>
    </w:rPr>
  </w:style>
  <w:style w:type="paragraph" w:styleId="a8">
    <w:name w:val="footer"/>
    <w:basedOn w:val="a"/>
    <w:link w:val="a9"/>
    <w:uiPriority w:val="99"/>
    <w:rsid w:val="00AA0463"/>
    <w:pPr>
      <w:widowControl/>
      <w:tabs>
        <w:tab w:val="center" w:pos="4677"/>
        <w:tab w:val="right" w:pos="9355"/>
      </w:tabs>
      <w:ind w:left="0" w:firstLine="0"/>
      <w:jc w:val="left"/>
    </w:pPr>
    <w:rPr>
      <w:sz w:val="24"/>
      <w:szCs w:val="24"/>
    </w:rPr>
  </w:style>
  <w:style w:type="character" w:customStyle="1" w:styleId="a9">
    <w:name w:val="Нижній колонтитул Знак"/>
    <w:link w:val="a8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8857</Words>
  <Characters>50489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Языковая картина мира</vt:lpstr>
    </vt:vector>
  </TitlesOfParts>
  <Company>Home</Company>
  <LinksUpToDate>false</LinksUpToDate>
  <CharactersWithSpaces>59228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Языковая картина мира</dc:title>
  <dc:subject/>
  <dc:creator>User</dc:creator>
  <cp:keywords/>
  <dc:description/>
  <cp:lastModifiedBy>Irina</cp:lastModifiedBy>
  <cp:revision>2</cp:revision>
  <dcterms:created xsi:type="dcterms:W3CDTF">2014-08-12T14:04:00Z</dcterms:created>
  <dcterms:modified xsi:type="dcterms:W3CDTF">2014-08-12T14:04:00Z</dcterms:modified>
</cp:coreProperties>
</file>