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093" w:rsidRPr="00F55BC9" w:rsidRDefault="00187093" w:rsidP="00187093">
      <w:pPr>
        <w:spacing w:before="120"/>
        <w:jc w:val="center"/>
        <w:rPr>
          <w:b/>
          <w:bCs/>
          <w:sz w:val="32"/>
          <w:szCs w:val="32"/>
        </w:rPr>
      </w:pPr>
      <w:r w:rsidRPr="00F55BC9">
        <w:rPr>
          <w:b/>
          <w:bCs/>
          <w:sz w:val="32"/>
          <w:szCs w:val="32"/>
        </w:rPr>
        <w:t xml:space="preserve">Филология </w:t>
      </w:r>
    </w:p>
    <w:p w:rsidR="00187093" w:rsidRPr="00227CD3" w:rsidRDefault="00187093" w:rsidP="00187093">
      <w:pPr>
        <w:spacing w:before="120"/>
        <w:ind w:firstLine="567"/>
        <w:jc w:val="both"/>
      </w:pPr>
      <w:r w:rsidRPr="00227CD3">
        <w:t xml:space="preserve">Филология </w:t>
      </w:r>
      <w:r>
        <w:t>(</w:t>
      </w:r>
      <w:r w:rsidRPr="00227CD3">
        <w:t>греческое philologia — «любовь к знанию»</w:t>
      </w:r>
      <w:r>
        <w:t>)</w:t>
      </w:r>
      <w:r w:rsidRPr="00227CD3">
        <w:t xml:space="preserve"> — система знаний, необходимых для научной работы над письменными памятниками, преимущественно на языках древних, часто мертвых. Поскольку важнейшим и первым в совокупности этих знаний является понимание языка, на </w:t>
      </w:r>
      <w:r>
        <w:t>котор</w:t>
      </w:r>
      <w:r w:rsidRPr="00227CD3">
        <w:t xml:space="preserve">ом написан памятник, Ф. теснейшим образом связана с языковедением . Следует, однако, отметить, что Ф. в своем подходе к засвидетельствованному в памятниках тексту существенно отличается от языковедения; в то время как языковед исследует все изменения, происшедшие в языке, как показатели его исторического движения, филолог исходит от некоторой нормы — от совершенного состояния текста, которое он и стремится восстановить сложной обработкой сохранившихся, более или менее «исказивших» этот текст, памятников (критика текста, recensio и emendatio — основная часть всякой филологической работы); от нормы же — предполагаемого единого точного понимания текста — исходит филолог и во второй основной своей работе — в толковании текста (интерпретация, герменевтика). </w:t>
      </w:r>
    </w:p>
    <w:p w:rsidR="00187093" w:rsidRPr="00227CD3" w:rsidRDefault="00187093" w:rsidP="00187093">
      <w:pPr>
        <w:spacing w:before="120"/>
        <w:ind w:firstLine="567"/>
        <w:jc w:val="both"/>
      </w:pPr>
      <w:r w:rsidRPr="00227CD3">
        <w:t xml:space="preserve">Это нормативное антиисторическое понимание языка легко объясняется из прикладного по существу характера Ф. Действительно, филологическая работа проводится всюду, где возникает потребность в точном понимании памятников на малодоступных языках; так, в античном мире в эллинистический период развертывается комментаторская работа филологов вокруг текстов Гомера и трагиков; в древней Индии филологическая работа возникает из потребности точного понимания вед; у средневековых арабов и евреев она развивается в связи с толкованием корана и библии. Впрочем, во всех этих случаях мы в праве скорее говорить об истоках Ф. как науки. </w:t>
      </w:r>
    </w:p>
    <w:p w:rsidR="00187093" w:rsidRPr="00227CD3" w:rsidRDefault="00187093" w:rsidP="00187093">
      <w:pPr>
        <w:spacing w:before="120"/>
        <w:ind w:firstLine="567"/>
        <w:jc w:val="both"/>
      </w:pPr>
      <w:r w:rsidRPr="00227CD3">
        <w:t xml:space="preserve">В систему знаний Ф. перерастает в европейской науке в период Ренессанса, когда изучение античного мира, а несколько позднее и толкование библии превращаются в политическое оружие, в орудие борьбы с феодальным мировоззрением. XVI—XVIII вв. — период расцвета классической Ф. в европейской науке </w:t>
      </w:r>
      <w:r>
        <w:t>(</w:t>
      </w:r>
      <w:r w:rsidRPr="00227CD3">
        <w:t>крупнейшие деятели — Юлий Цез. Скалигер (Julius Caesar Scaliger, 1484—1558) и сын его Иосиф Юстус Скалигер (Joseph Justus Scaliger, 1540—1609), Робер и Анри Этьен-Стефаннос (Robert Estienne, 1503—1559, Henri Estienne, 1528—1598), Казаубон (Isaak Casaubon, 1559—1614), Меланхтон (Philipp Melanchton, 1497—1560), Юст Липсий и мн. другие гуманисты</w:t>
      </w:r>
      <w:r>
        <w:t>)</w:t>
      </w:r>
      <w:r w:rsidRPr="00227CD3">
        <w:t xml:space="preserve">; он совпадает с началом развития восточной Ф. </w:t>
      </w:r>
      <w:r>
        <w:t>(</w:t>
      </w:r>
      <w:r w:rsidRPr="00227CD3">
        <w:t>сперва преимущественно семитологии — крупнейшие деятели Рейхлин (Iohann Reuchlin, 1455—1522), позднее Буксторфы (Iohannes Buxtorf, 1564—1629, Iohanne Buxtorf, 1599—1664), Лудольф (Hiob Ludolf, 1624—1704) и мн. др.</w:t>
      </w:r>
      <w:r>
        <w:t>)</w:t>
      </w:r>
      <w:r w:rsidRPr="00227CD3">
        <w:t xml:space="preserve">. Вместе с тем рост национального самосознания, связанный с формированием европейских наций в период первоначального накопления, вызывает — раньше всего в наиболее передовых экономически странах Европы: Италии, Испании, Франции, Нидерландах, Англии, значительно позднее в Германии, в славянских странах — с одной стороны, филологическую обработку национальных языков </w:t>
      </w:r>
      <w:r>
        <w:t>(</w:t>
      </w:r>
      <w:r w:rsidRPr="00227CD3">
        <w:t>начало неофилологии — деятельность П. Бембо (Pietro Bembo, 1470—1547), Фр. Фортунио (Gianfrancesco Fortunio, XVI в.), Лод. Дольче (Lodovico Dolce, 1508—1568) — в Италии; Ж. Дюбуа (Jacques Dubois, 1478—1555) или Сильвиуса, Л. Мейгре (Louis Meigret, 1510—1560), Пьера де ла Раме, или Рамуса (Pierre de la Ramée, 1515—1572), Робера и Анри Этьен — во Франции; Ант. де Небриха (Elio Antonio de Nebricha, 1444—1533) — в Испании; Драйдена (J. Dryden, 1631—1700) и Джонсона (Samuel Johnson, 1709—1784) — в Англии; Шоттелиуса (J. G. Schottelius, 1612—1676), Лейбница (G. W. Leibniz, 1646—1716), Готтшеда (J. C. Gottsched, 1700—1766) — в Германии; Ломоносова, Тредиаковского, Сумарокова — в России</w:t>
      </w:r>
      <w:r>
        <w:t>)</w:t>
      </w:r>
      <w:r w:rsidRPr="00227CD3">
        <w:t xml:space="preserve">, с другой — рост интереса к национальным древностям и в связи с этим развитие национальных Ф. — в частности германской Ф. </w:t>
      </w:r>
      <w:r>
        <w:t>(</w:t>
      </w:r>
      <w:r w:rsidRPr="00227CD3">
        <w:t>крупнейшие деятели — Ф. Юний (Franciscus Junius, 1589—1677) — в Нидерландах и Англии; Ламберт тен-Кате (Lambert Hermans ten Kate, 1674—1731) — в Нидерландах; Дж. Хикс (George Hickes, 1642—1715) — в Англии и др.</w:t>
      </w:r>
      <w:r>
        <w:t>)</w:t>
      </w:r>
      <w:r w:rsidRPr="00227CD3">
        <w:t xml:space="preserve"> и славянской Ф. (деятельность Вука Караджича, 1787—1864, Добровского, 1753—1829, Востокова, 1781—1864; расцвет последних Ф., впрочем, идет уже под знаком сравнительно-исторического языкознания (начало XIX в. — деятельность Гриммов). </w:t>
      </w:r>
    </w:p>
    <w:p w:rsidR="00187093" w:rsidRPr="00227CD3" w:rsidRDefault="00187093" w:rsidP="00187093">
      <w:pPr>
        <w:spacing w:before="120"/>
        <w:ind w:firstLine="567"/>
        <w:jc w:val="both"/>
      </w:pPr>
      <w:r w:rsidRPr="00227CD3">
        <w:t xml:space="preserve">Расширив так. обр. почти до бесконечности область своего изучения, Ф. XVI—XVIII вв. благодаря недиференцированности в этот период большей части общественных наук выступает как комплекс всех исторических дисциплин, включая элементы и истории, и этнографии, и археологии, и языковедения, </w:t>
      </w:r>
      <w:r>
        <w:t xml:space="preserve"> </w:t>
      </w:r>
      <w:r w:rsidRPr="00227CD3">
        <w:t xml:space="preserve">и истории </w:t>
      </w:r>
      <w:r>
        <w:t>литератур</w:t>
      </w:r>
      <w:r w:rsidRPr="00227CD3">
        <w:t xml:space="preserve">ы — как лишенный единства системы и метода «агрегат знаний» (по выражению Гегеля). </w:t>
      </w:r>
    </w:p>
    <w:p w:rsidR="00187093" w:rsidRPr="00227CD3" w:rsidRDefault="00187093" w:rsidP="00187093">
      <w:pPr>
        <w:spacing w:before="120"/>
        <w:ind w:firstLine="567"/>
        <w:jc w:val="both"/>
      </w:pPr>
      <w:r w:rsidRPr="00227CD3">
        <w:t xml:space="preserve">Развитие перечисленных исторических дисциплин в самостоятельные науки, в особенности возникновение в начале XIX в. сравнительно-исторического языковедения , естественно должно было привести к сужению и четкому ограничению области филологических разысканий; правда, на протяжении XVIII и XIX вв. идет спор об объеме и методах самой Ф. </w:t>
      </w:r>
      <w:r>
        <w:t>(</w:t>
      </w:r>
      <w:r w:rsidRPr="00227CD3">
        <w:t>в XVIII в. — между школой Германна (Gottfried Hermann, 1772—1848), сводившего Ф. к критике текста, и «реальным направлением», претендовавшим на энциклопедизм и представленным трудами Вольфа, а позднее — Бёка (August Böckh, 1785—1867)</w:t>
      </w:r>
      <w:r>
        <w:t>)</w:t>
      </w:r>
      <w:r w:rsidRPr="00227CD3">
        <w:t xml:space="preserve">; но все же Ф. постепенно уступает место собственно лингвистическим изысканиям — сперва в области новых европейских языков, а позднее и в области языков восточных и классических — см. «Языковедение». </w:t>
      </w:r>
    </w:p>
    <w:p w:rsidR="00187093" w:rsidRPr="00227CD3" w:rsidRDefault="00187093" w:rsidP="00187093">
      <w:pPr>
        <w:spacing w:before="120"/>
        <w:ind w:firstLine="567"/>
        <w:jc w:val="both"/>
      </w:pPr>
      <w:r w:rsidRPr="00227CD3">
        <w:t xml:space="preserve">В середине и конце XIX в. термин Ф. применяется к тем областям знания, где необходим комплексный метод работы в силу специфического характера самих памятников (исследование древних и средневековых реалий, мифов, литератур и языков). Так применяется этот термин и в советской науке; отметая как ненаучные все притязания Ф. стать основополагающей для исторических наук дисциплиной, вскрывая сугубо субъективный и идеалистический характер, якобы, «специфического» метода Ф. — герменевтики, советская наука продолжает критически использовать подлинные достижения филологической техники — текстологию, анализируя и интерпретируя огромный материал собранных Ф. фактов на базе специальных дисциплин, работающих диалектико-материалистическим методом. </w:t>
      </w:r>
    </w:p>
    <w:p w:rsidR="00187093" w:rsidRPr="00227CD3" w:rsidRDefault="00187093" w:rsidP="00187093">
      <w:pPr>
        <w:spacing w:before="120"/>
        <w:ind w:firstLine="567"/>
        <w:jc w:val="both"/>
      </w:pPr>
      <w:r w:rsidRPr="00227CD3">
        <w:t xml:space="preserve">Напротив, на Западе в XX в. и особенно сильно в послевоенный период распад буржуазного научного миросозерцания знаменуется рядом попыток возродить энциклопедизм Ф., утвердить Ф. как основополагающую для исторических наук дисциплину, отстоять и расширить область применения идеалистической герменевтики </w:t>
      </w:r>
      <w:r>
        <w:t>(</w:t>
      </w:r>
      <w:r w:rsidRPr="00227CD3">
        <w:t>ср. возрождение идей Шлейермахера у Дильтея (Wilhelm Dilthey, 1833—1911) и его школы, построения Зиммеля (Georg Simmel, 1858—1918) и др.</w:t>
      </w:r>
      <w:r>
        <w:t>)</w:t>
      </w:r>
      <w:r w:rsidRPr="00227CD3">
        <w:t xml:space="preserve">. </w:t>
      </w:r>
    </w:p>
    <w:p w:rsidR="00187093" w:rsidRPr="00F55BC9" w:rsidRDefault="00187093" w:rsidP="00187093">
      <w:pPr>
        <w:spacing w:before="120"/>
        <w:jc w:val="center"/>
        <w:rPr>
          <w:b/>
          <w:bCs/>
          <w:sz w:val="28"/>
          <w:szCs w:val="28"/>
        </w:rPr>
      </w:pPr>
      <w:r w:rsidRPr="00F55BC9">
        <w:rPr>
          <w:b/>
          <w:bCs/>
          <w:sz w:val="28"/>
          <w:szCs w:val="28"/>
        </w:rPr>
        <w:t xml:space="preserve">Список литературы  </w:t>
      </w:r>
    </w:p>
    <w:p w:rsidR="00187093" w:rsidRDefault="00187093" w:rsidP="00187093">
      <w:pPr>
        <w:spacing w:before="120"/>
        <w:ind w:firstLine="567"/>
        <w:jc w:val="both"/>
      </w:pPr>
      <w:r w:rsidRPr="00227CD3">
        <w:t>История</w:t>
      </w:r>
      <w:r w:rsidRPr="00F55BC9">
        <w:t xml:space="preserve"> </w:t>
      </w:r>
      <w:r w:rsidRPr="00227CD3">
        <w:t>Ф</w:t>
      </w:r>
      <w:r w:rsidRPr="00F55BC9">
        <w:t xml:space="preserve">. </w:t>
      </w:r>
      <w:r w:rsidRPr="00227CD3">
        <w:t>классической</w:t>
      </w:r>
      <w:r w:rsidRPr="00F55BC9">
        <w:t xml:space="preserve">: </w:t>
      </w:r>
      <w:r w:rsidRPr="00227CD3">
        <w:rPr>
          <w:lang w:val="en-US"/>
        </w:rPr>
        <w:t>Sandys</w:t>
      </w:r>
      <w:r w:rsidRPr="00F55BC9">
        <w:t xml:space="preserve"> </w:t>
      </w:r>
      <w:r w:rsidRPr="00227CD3">
        <w:rPr>
          <w:lang w:val="en-US"/>
        </w:rPr>
        <w:t>J</w:t>
      </w:r>
      <w:r w:rsidRPr="00F55BC9">
        <w:t xml:space="preserve">. </w:t>
      </w:r>
      <w:r w:rsidRPr="00227CD3">
        <w:rPr>
          <w:lang w:val="en-US"/>
        </w:rPr>
        <w:t>E</w:t>
      </w:r>
      <w:r w:rsidRPr="00F55BC9">
        <w:t xml:space="preserve">., </w:t>
      </w:r>
      <w:r w:rsidRPr="00227CD3">
        <w:rPr>
          <w:lang w:val="en-US"/>
        </w:rPr>
        <w:t>A</w:t>
      </w:r>
      <w:r w:rsidRPr="00F55BC9">
        <w:t xml:space="preserve"> </w:t>
      </w:r>
      <w:r w:rsidRPr="00227CD3">
        <w:rPr>
          <w:lang w:val="en-US"/>
        </w:rPr>
        <w:t>History</w:t>
      </w:r>
      <w:r w:rsidRPr="00F55BC9">
        <w:t xml:space="preserve"> </w:t>
      </w:r>
      <w:r w:rsidRPr="00227CD3">
        <w:rPr>
          <w:lang w:val="en-US"/>
        </w:rPr>
        <w:t>of</w:t>
      </w:r>
      <w:r w:rsidRPr="00F55BC9">
        <w:t xml:space="preserve"> </w:t>
      </w:r>
      <w:r w:rsidRPr="00227CD3">
        <w:rPr>
          <w:lang w:val="en-US"/>
        </w:rPr>
        <w:t>classical</w:t>
      </w:r>
      <w:r w:rsidRPr="00F55BC9">
        <w:t xml:space="preserve"> </w:t>
      </w:r>
      <w:r w:rsidRPr="00227CD3">
        <w:rPr>
          <w:lang w:val="en-US"/>
        </w:rPr>
        <w:t>scholarship</w:t>
      </w:r>
      <w:r w:rsidRPr="00F55BC9">
        <w:t xml:space="preserve">..., 3 </w:t>
      </w:r>
      <w:r w:rsidRPr="00227CD3">
        <w:rPr>
          <w:lang w:val="en-US"/>
        </w:rPr>
        <w:t>vls</w:t>
      </w:r>
      <w:r w:rsidRPr="00F55BC9">
        <w:t xml:space="preserve">, </w:t>
      </w:r>
      <w:r w:rsidRPr="00227CD3">
        <w:rPr>
          <w:lang w:val="en-US"/>
        </w:rPr>
        <w:t>Cambridge</w:t>
      </w:r>
      <w:r w:rsidRPr="00F55BC9">
        <w:t>, 1903—1908</w:t>
      </w:r>
    </w:p>
    <w:p w:rsidR="00187093" w:rsidRPr="00F55BC9" w:rsidRDefault="00187093" w:rsidP="00187093">
      <w:pPr>
        <w:spacing w:before="120"/>
        <w:ind w:firstLine="567"/>
        <w:jc w:val="both"/>
        <w:rPr>
          <w:lang w:val="en-US"/>
        </w:rPr>
      </w:pPr>
      <w:r w:rsidRPr="00F55BC9">
        <w:rPr>
          <w:lang w:val="en-US"/>
        </w:rPr>
        <w:t xml:space="preserve"> </w:t>
      </w:r>
      <w:r w:rsidRPr="00227CD3">
        <w:rPr>
          <w:lang w:val="en-US"/>
        </w:rPr>
        <w:t>Gudeman</w:t>
      </w:r>
      <w:r w:rsidRPr="00F55BC9">
        <w:rPr>
          <w:lang w:val="en-US"/>
        </w:rPr>
        <w:t xml:space="preserve"> </w:t>
      </w:r>
      <w:r w:rsidRPr="00227CD3">
        <w:rPr>
          <w:lang w:val="en-US"/>
        </w:rPr>
        <w:t>A</w:t>
      </w:r>
      <w:r w:rsidRPr="00F55BC9">
        <w:rPr>
          <w:lang w:val="en-US"/>
        </w:rPr>
        <w:t xml:space="preserve">., </w:t>
      </w:r>
      <w:r w:rsidRPr="00227CD3">
        <w:rPr>
          <w:lang w:val="en-US"/>
        </w:rPr>
        <w:t>Grundriss</w:t>
      </w:r>
      <w:r w:rsidRPr="00F55BC9">
        <w:rPr>
          <w:lang w:val="en-US"/>
        </w:rPr>
        <w:t xml:space="preserve"> </w:t>
      </w:r>
      <w:r w:rsidRPr="00227CD3">
        <w:rPr>
          <w:lang w:val="en-US"/>
        </w:rPr>
        <w:t>der</w:t>
      </w:r>
      <w:r w:rsidRPr="00F55BC9">
        <w:rPr>
          <w:lang w:val="en-US"/>
        </w:rPr>
        <w:t xml:space="preserve"> </w:t>
      </w:r>
      <w:r w:rsidRPr="00227CD3">
        <w:rPr>
          <w:lang w:val="en-US"/>
        </w:rPr>
        <w:t>Geschichte</w:t>
      </w:r>
      <w:r w:rsidRPr="00F55BC9">
        <w:rPr>
          <w:lang w:val="en-US"/>
        </w:rPr>
        <w:t xml:space="preserve"> </w:t>
      </w:r>
      <w:r w:rsidRPr="00227CD3">
        <w:rPr>
          <w:lang w:val="en-US"/>
        </w:rPr>
        <w:t>der</w:t>
      </w:r>
      <w:r w:rsidRPr="00F55BC9">
        <w:rPr>
          <w:lang w:val="en-US"/>
        </w:rPr>
        <w:t xml:space="preserve"> </w:t>
      </w:r>
      <w:r w:rsidRPr="00227CD3">
        <w:rPr>
          <w:lang w:val="en-US"/>
        </w:rPr>
        <w:t>klassischen</w:t>
      </w:r>
      <w:r w:rsidRPr="00F55BC9">
        <w:rPr>
          <w:lang w:val="en-US"/>
        </w:rPr>
        <w:t xml:space="preserve"> </w:t>
      </w:r>
      <w:r w:rsidRPr="00227CD3">
        <w:rPr>
          <w:lang w:val="en-US"/>
        </w:rPr>
        <w:t>Philologie</w:t>
      </w:r>
      <w:r w:rsidRPr="00F55BC9">
        <w:rPr>
          <w:lang w:val="en-US"/>
        </w:rPr>
        <w:t xml:space="preserve">, 2 </w:t>
      </w:r>
      <w:r w:rsidRPr="00227CD3">
        <w:rPr>
          <w:lang w:val="en-US"/>
        </w:rPr>
        <w:t>Aufl</w:t>
      </w:r>
      <w:r w:rsidRPr="00F55BC9">
        <w:rPr>
          <w:lang w:val="en-US"/>
        </w:rPr>
        <w:t xml:space="preserve">., </w:t>
      </w:r>
      <w:r w:rsidRPr="00227CD3">
        <w:rPr>
          <w:lang w:val="en-US"/>
        </w:rPr>
        <w:t>Lpz</w:t>
      </w:r>
      <w:r w:rsidRPr="00F55BC9">
        <w:rPr>
          <w:lang w:val="en-US"/>
        </w:rPr>
        <w:t>., 1909</w:t>
      </w:r>
    </w:p>
    <w:p w:rsidR="00187093" w:rsidRDefault="00187093" w:rsidP="00187093">
      <w:pPr>
        <w:spacing w:before="120"/>
        <w:ind w:firstLine="567"/>
        <w:jc w:val="both"/>
      </w:pPr>
      <w:r w:rsidRPr="00F55BC9">
        <w:rPr>
          <w:lang w:val="en-US"/>
        </w:rPr>
        <w:t xml:space="preserve"> </w:t>
      </w:r>
      <w:r w:rsidRPr="00227CD3">
        <w:rPr>
          <w:lang w:val="en-US"/>
        </w:rPr>
        <w:t>Kroll</w:t>
      </w:r>
      <w:r w:rsidRPr="00F55BC9">
        <w:t xml:space="preserve"> </w:t>
      </w:r>
      <w:r w:rsidRPr="00227CD3">
        <w:rPr>
          <w:lang w:val="en-US"/>
        </w:rPr>
        <w:t>W</w:t>
      </w:r>
      <w:r w:rsidRPr="00F55BC9">
        <w:t xml:space="preserve">., </w:t>
      </w:r>
      <w:r w:rsidRPr="00227CD3">
        <w:rPr>
          <w:lang w:val="en-US"/>
        </w:rPr>
        <w:t>Geschichte</w:t>
      </w:r>
      <w:r w:rsidRPr="00F55BC9">
        <w:t xml:space="preserve"> </w:t>
      </w:r>
      <w:r w:rsidRPr="00227CD3">
        <w:rPr>
          <w:lang w:val="en-US"/>
        </w:rPr>
        <w:t>der</w:t>
      </w:r>
      <w:r w:rsidRPr="00F55BC9">
        <w:t xml:space="preserve"> </w:t>
      </w:r>
      <w:r w:rsidRPr="00227CD3">
        <w:rPr>
          <w:lang w:val="en-US"/>
        </w:rPr>
        <w:t>klassischen</w:t>
      </w:r>
      <w:r w:rsidRPr="00F55BC9">
        <w:t xml:space="preserve"> </w:t>
      </w:r>
      <w:r w:rsidRPr="00227CD3">
        <w:rPr>
          <w:lang w:val="en-US"/>
        </w:rPr>
        <w:t>Philologie</w:t>
      </w:r>
      <w:r w:rsidRPr="00F55BC9">
        <w:t xml:space="preserve"> (</w:t>
      </w:r>
      <w:r w:rsidRPr="00227CD3">
        <w:rPr>
          <w:lang w:val="en-US"/>
        </w:rPr>
        <w:t>Sammlung</w:t>
      </w:r>
      <w:r w:rsidRPr="00F55BC9">
        <w:t xml:space="preserve"> </w:t>
      </w:r>
      <w:r w:rsidRPr="00227CD3">
        <w:rPr>
          <w:lang w:val="en-US"/>
        </w:rPr>
        <w:t>G</w:t>
      </w:r>
      <w:r w:rsidRPr="00F55BC9">
        <w:t>ö</w:t>
      </w:r>
      <w:r w:rsidRPr="00227CD3">
        <w:rPr>
          <w:lang w:val="en-US"/>
        </w:rPr>
        <w:t>schen</w:t>
      </w:r>
      <w:r w:rsidRPr="00F55BC9">
        <w:t xml:space="preserve">, № 367), 2 </w:t>
      </w:r>
      <w:r w:rsidRPr="00227CD3">
        <w:rPr>
          <w:lang w:val="en-US"/>
        </w:rPr>
        <w:t>Aufl</w:t>
      </w:r>
      <w:r w:rsidRPr="00F55BC9">
        <w:t xml:space="preserve">., </w:t>
      </w:r>
      <w:r w:rsidRPr="00227CD3">
        <w:rPr>
          <w:lang w:val="en-US"/>
        </w:rPr>
        <w:t>B</w:t>
      </w:r>
      <w:r w:rsidRPr="00F55BC9">
        <w:t>., 1919</w:t>
      </w:r>
    </w:p>
    <w:p w:rsidR="00187093" w:rsidRDefault="00187093" w:rsidP="00187093">
      <w:pPr>
        <w:spacing w:before="120"/>
        <w:ind w:firstLine="567"/>
        <w:jc w:val="both"/>
        <w:rPr>
          <w:lang w:val="en-US"/>
        </w:rPr>
      </w:pPr>
      <w:r w:rsidRPr="00F55BC9">
        <w:rPr>
          <w:lang w:val="en-US"/>
        </w:rPr>
        <w:t xml:space="preserve"> </w:t>
      </w:r>
      <w:r w:rsidRPr="00227CD3">
        <w:rPr>
          <w:lang w:val="en-US"/>
        </w:rPr>
        <w:t>Wilamowitz</w:t>
      </w:r>
      <w:r w:rsidRPr="00F55BC9">
        <w:rPr>
          <w:lang w:val="en-US"/>
        </w:rPr>
        <w:t>-</w:t>
      </w:r>
      <w:r w:rsidRPr="00227CD3">
        <w:rPr>
          <w:lang w:val="en-US"/>
        </w:rPr>
        <w:t>Moellendorf</w:t>
      </w:r>
      <w:r w:rsidRPr="00F55BC9">
        <w:rPr>
          <w:lang w:val="en-US"/>
        </w:rPr>
        <w:t xml:space="preserve"> </w:t>
      </w:r>
      <w:r w:rsidRPr="00227CD3">
        <w:rPr>
          <w:lang w:val="en-US"/>
        </w:rPr>
        <w:t>U</w:t>
      </w:r>
      <w:r w:rsidRPr="00F55BC9">
        <w:rPr>
          <w:lang w:val="en-US"/>
        </w:rPr>
        <w:t xml:space="preserve">., </w:t>
      </w:r>
      <w:r w:rsidRPr="00227CD3">
        <w:rPr>
          <w:lang w:val="en-US"/>
        </w:rPr>
        <w:t>v</w:t>
      </w:r>
      <w:r w:rsidRPr="00F55BC9">
        <w:rPr>
          <w:lang w:val="en-US"/>
        </w:rPr>
        <w:t xml:space="preserve">., </w:t>
      </w:r>
      <w:r w:rsidRPr="00227CD3">
        <w:rPr>
          <w:lang w:val="en-US"/>
        </w:rPr>
        <w:t>Geschichte</w:t>
      </w:r>
      <w:r w:rsidRPr="00F55BC9">
        <w:rPr>
          <w:lang w:val="en-US"/>
        </w:rPr>
        <w:t xml:space="preserve"> </w:t>
      </w:r>
      <w:r w:rsidRPr="00227CD3">
        <w:rPr>
          <w:lang w:val="en-US"/>
        </w:rPr>
        <w:t>der</w:t>
      </w:r>
      <w:r w:rsidRPr="00F55BC9">
        <w:rPr>
          <w:lang w:val="en-US"/>
        </w:rPr>
        <w:t xml:space="preserve"> </w:t>
      </w:r>
      <w:r w:rsidRPr="00227CD3">
        <w:rPr>
          <w:lang w:val="en-US"/>
        </w:rPr>
        <w:t>Philologie</w:t>
      </w:r>
      <w:r w:rsidRPr="00F55BC9">
        <w:rPr>
          <w:lang w:val="en-US"/>
        </w:rPr>
        <w:t xml:space="preserve"> (</w:t>
      </w:r>
      <w:r w:rsidRPr="00227CD3">
        <w:rPr>
          <w:lang w:val="en-US"/>
        </w:rPr>
        <w:t>Einleitung</w:t>
      </w:r>
      <w:r w:rsidRPr="00F55BC9">
        <w:rPr>
          <w:lang w:val="en-US"/>
        </w:rPr>
        <w:t xml:space="preserve"> </w:t>
      </w:r>
      <w:r w:rsidRPr="00227CD3">
        <w:rPr>
          <w:lang w:val="en-US"/>
        </w:rPr>
        <w:t>in</w:t>
      </w:r>
      <w:r w:rsidRPr="00F55BC9">
        <w:rPr>
          <w:lang w:val="en-US"/>
        </w:rPr>
        <w:t xml:space="preserve"> </w:t>
      </w:r>
      <w:r w:rsidRPr="00227CD3">
        <w:rPr>
          <w:lang w:val="en-US"/>
        </w:rPr>
        <w:t>die</w:t>
      </w:r>
      <w:r w:rsidRPr="00F55BC9">
        <w:rPr>
          <w:lang w:val="en-US"/>
        </w:rPr>
        <w:t xml:space="preserve"> </w:t>
      </w:r>
      <w:r w:rsidRPr="00227CD3">
        <w:rPr>
          <w:lang w:val="en-US"/>
        </w:rPr>
        <w:t>Altertumswissenschaft</w:t>
      </w:r>
      <w:r w:rsidRPr="00F55BC9">
        <w:rPr>
          <w:lang w:val="en-US"/>
        </w:rPr>
        <w:t xml:space="preserve">, </w:t>
      </w:r>
      <w:r w:rsidRPr="00227CD3">
        <w:rPr>
          <w:lang w:val="en-US"/>
        </w:rPr>
        <w:t>hrsg</w:t>
      </w:r>
      <w:r w:rsidRPr="00F55BC9">
        <w:rPr>
          <w:lang w:val="en-US"/>
        </w:rPr>
        <w:t xml:space="preserve">. </w:t>
      </w:r>
      <w:r w:rsidRPr="00227CD3">
        <w:rPr>
          <w:lang w:val="en-US"/>
        </w:rPr>
        <w:t>v</w:t>
      </w:r>
      <w:r w:rsidRPr="00F55BC9">
        <w:rPr>
          <w:lang w:val="en-US"/>
        </w:rPr>
        <w:t xml:space="preserve">. </w:t>
      </w:r>
      <w:r w:rsidRPr="00227CD3">
        <w:rPr>
          <w:lang w:val="en-US"/>
        </w:rPr>
        <w:t>A</w:t>
      </w:r>
      <w:r w:rsidRPr="00F55BC9">
        <w:rPr>
          <w:lang w:val="en-US"/>
        </w:rPr>
        <w:t xml:space="preserve">. </w:t>
      </w:r>
      <w:r w:rsidRPr="00227CD3">
        <w:rPr>
          <w:lang w:val="en-US"/>
        </w:rPr>
        <w:t>Gercke</w:t>
      </w:r>
      <w:r w:rsidRPr="00F55BC9">
        <w:rPr>
          <w:lang w:val="en-US"/>
        </w:rPr>
        <w:t xml:space="preserve"> </w:t>
      </w:r>
      <w:r w:rsidRPr="00227CD3">
        <w:rPr>
          <w:lang w:val="en-US"/>
        </w:rPr>
        <w:t>u</w:t>
      </w:r>
      <w:r w:rsidRPr="00F55BC9">
        <w:rPr>
          <w:lang w:val="en-US"/>
        </w:rPr>
        <w:t xml:space="preserve">. </w:t>
      </w:r>
      <w:r w:rsidRPr="00227CD3">
        <w:rPr>
          <w:lang w:val="en-US"/>
        </w:rPr>
        <w:t>E</w:t>
      </w:r>
      <w:r w:rsidRPr="00F55BC9">
        <w:rPr>
          <w:lang w:val="en-US"/>
        </w:rPr>
        <w:t xml:space="preserve">. </w:t>
      </w:r>
      <w:r w:rsidRPr="00227CD3">
        <w:rPr>
          <w:lang w:val="en-US"/>
        </w:rPr>
        <w:t>Norden</w:t>
      </w:r>
      <w:r w:rsidRPr="00F55BC9">
        <w:rPr>
          <w:lang w:val="en-US"/>
        </w:rPr>
        <w:t xml:space="preserve">. </w:t>
      </w:r>
      <w:r w:rsidRPr="00227CD3">
        <w:rPr>
          <w:lang w:val="en-US"/>
        </w:rPr>
        <w:t>Bd. I, H. I), Lpz., 1921</w:t>
      </w:r>
    </w:p>
    <w:p w:rsidR="00187093" w:rsidRDefault="00187093" w:rsidP="00187093">
      <w:pPr>
        <w:spacing w:before="120"/>
        <w:ind w:firstLine="567"/>
        <w:jc w:val="both"/>
        <w:rPr>
          <w:lang w:val="en-US"/>
        </w:rPr>
      </w:pPr>
      <w:r w:rsidRPr="00227CD3">
        <w:rPr>
          <w:lang w:val="en-US"/>
        </w:rPr>
        <w:t xml:space="preserve"> Wolf F. A., Vorlesungen über Enzyklopädie der Altertumswissenschaft. Kleine Schriften in lateinischer u. deutscher Sprache, Bd. II, Halle, 1869</w:t>
      </w:r>
    </w:p>
    <w:p w:rsidR="00187093" w:rsidRDefault="00187093" w:rsidP="00187093">
      <w:pPr>
        <w:spacing w:before="120"/>
        <w:ind w:firstLine="567"/>
        <w:jc w:val="both"/>
        <w:rPr>
          <w:lang w:val="en-US"/>
        </w:rPr>
      </w:pPr>
      <w:r w:rsidRPr="00227CD3">
        <w:rPr>
          <w:lang w:val="en-US"/>
        </w:rPr>
        <w:t xml:space="preserve"> Boeckh A., Encyklopädie und Methodologie der philologischen Wissenschaften, 2 Aufl., Lpz., 1886 (</w:t>
      </w:r>
      <w:r w:rsidRPr="00227CD3">
        <w:t>на</w:t>
      </w:r>
      <w:r w:rsidRPr="00227CD3">
        <w:rPr>
          <w:lang w:val="en-US"/>
        </w:rPr>
        <w:t xml:space="preserve"> </w:t>
      </w:r>
      <w:r w:rsidRPr="00227CD3">
        <w:t>рус</w:t>
      </w:r>
      <w:r w:rsidRPr="00227CD3">
        <w:rPr>
          <w:lang w:val="en-US"/>
        </w:rPr>
        <w:t xml:space="preserve">. </w:t>
      </w:r>
      <w:r w:rsidRPr="00227CD3">
        <w:t>яз</w:t>
      </w:r>
      <w:r w:rsidRPr="00227CD3">
        <w:rPr>
          <w:lang w:val="en-US"/>
        </w:rPr>
        <w:t xml:space="preserve">. </w:t>
      </w:r>
      <w:r w:rsidRPr="00227CD3">
        <w:t>изложение</w:t>
      </w:r>
      <w:r w:rsidRPr="00227CD3">
        <w:rPr>
          <w:lang w:val="en-US"/>
        </w:rPr>
        <w:t xml:space="preserve"> </w:t>
      </w:r>
      <w:r w:rsidRPr="00227CD3">
        <w:t>П</w:t>
      </w:r>
      <w:r w:rsidRPr="00227CD3">
        <w:rPr>
          <w:lang w:val="en-US"/>
        </w:rPr>
        <w:t xml:space="preserve">. </w:t>
      </w:r>
      <w:r w:rsidRPr="00227CD3">
        <w:t>И</w:t>
      </w:r>
      <w:r w:rsidRPr="00227CD3">
        <w:rPr>
          <w:lang w:val="en-US"/>
        </w:rPr>
        <w:t xml:space="preserve">. </w:t>
      </w:r>
      <w:r w:rsidRPr="00227CD3">
        <w:t>Аландского</w:t>
      </w:r>
      <w:r w:rsidRPr="00227CD3">
        <w:rPr>
          <w:lang w:val="en-US"/>
        </w:rPr>
        <w:t xml:space="preserve"> </w:t>
      </w:r>
      <w:r w:rsidRPr="00227CD3">
        <w:t>в</w:t>
      </w:r>
      <w:r w:rsidRPr="00227CD3">
        <w:rPr>
          <w:lang w:val="en-US"/>
        </w:rPr>
        <w:t xml:space="preserve"> «</w:t>
      </w:r>
      <w:r w:rsidRPr="00227CD3">
        <w:t>Университетских</w:t>
      </w:r>
      <w:r w:rsidRPr="00227CD3">
        <w:rPr>
          <w:lang w:val="en-US"/>
        </w:rPr>
        <w:t xml:space="preserve"> </w:t>
      </w:r>
      <w:r w:rsidRPr="00227CD3">
        <w:t>известиях</w:t>
      </w:r>
      <w:r w:rsidRPr="00227CD3">
        <w:rPr>
          <w:lang w:val="en-US"/>
        </w:rPr>
        <w:t xml:space="preserve">», </w:t>
      </w:r>
      <w:r w:rsidRPr="00227CD3">
        <w:t>Киев</w:t>
      </w:r>
      <w:r w:rsidRPr="00227CD3">
        <w:rPr>
          <w:lang w:val="en-US"/>
        </w:rPr>
        <w:t>, 1878, № № 8—10, 12)</w:t>
      </w:r>
    </w:p>
    <w:p w:rsidR="00187093" w:rsidRDefault="00187093" w:rsidP="00187093">
      <w:pPr>
        <w:spacing w:before="120"/>
        <w:ind w:firstLine="567"/>
        <w:jc w:val="both"/>
        <w:rPr>
          <w:lang w:val="en-US"/>
        </w:rPr>
      </w:pPr>
      <w:r w:rsidRPr="00227CD3">
        <w:rPr>
          <w:lang w:val="en-US"/>
        </w:rPr>
        <w:t xml:space="preserve"> Usener H., Philologie und Geschichtswissenschaft, Bonn, 1882 (</w:t>
      </w:r>
      <w:r w:rsidRPr="00227CD3">
        <w:t>также</w:t>
      </w:r>
      <w:r w:rsidRPr="00227CD3">
        <w:rPr>
          <w:lang w:val="en-US"/>
        </w:rPr>
        <w:t xml:space="preserve"> </w:t>
      </w:r>
      <w:r w:rsidRPr="00227CD3">
        <w:t>в</w:t>
      </w:r>
      <w:r w:rsidRPr="00227CD3">
        <w:rPr>
          <w:lang w:val="en-US"/>
        </w:rPr>
        <w:t xml:space="preserve"> </w:t>
      </w:r>
      <w:r w:rsidRPr="00227CD3">
        <w:t>его</w:t>
      </w:r>
      <w:r w:rsidRPr="00227CD3">
        <w:rPr>
          <w:lang w:val="en-US"/>
        </w:rPr>
        <w:t xml:space="preserve"> </w:t>
      </w:r>
      <w:r w:rsidRPr="00227CD3">
        <w:t>кн</w:t>
      </w:r>
      <w:r w:rsidRPr="00227CD3">
        <w:rPr>
          <w:lang w:val="en-US"/>
        </w:rPr>
        <w:t>. Vorträge u. Aufsätze, Lpz., 1907)</w:t>
      </w:r>
    </w:p>
    <w:p w:rsidR="00187093" w:rsidRDefault="00187093" w:rsidP="00187093">
      <w:pPr>
        <w:spacing w:before="120"/>
        <w:ind w:firstLine="567"/>
        <w:jc w:val="both"/>
        <w:rPr>
          <w:lang w:val="en-US"/>
        </w:rPr>
      </w:pPr>
      <w:r w:rsidRPr="00227CD3">
        <w:rPr>
          <w:lang w:val="en-US"/>
        </w:rPr>
        <w:t xml:space="preserve"> Gercke A., Methodik... (Einleitung in die Altertumswissenschaft, hrsg. v. A. Gercke u. E. Norden, Bd. I), Lpz., 1912</w:t>
      </w:r>
    </w:p>
    <w:p w:rsidR="00187093" w:rsidRDefault="00187093" w:rsidP="00187093">
      <w:pPr>
        <w:spacing w:before="120"/>
        <w:ind w:firstLine="567"/>
        <w:jc w:val="both"/>
        <w:rPr>
          <w:lang w:val="en-US"/>
        </w:rPr>
      </w:pPr>
      <w:r w:rsidRPr="00227CD3">
        <w:rPr>
          <w:lang w:val="en-US"/>
        </w:rPr>
        <w:t xml:space="preserve"> </w:t>
      </w:r>
      <w:r w:rsidRPr="00227CD3">
        <w:t>История</w:t>
      </w:r>
      <w:r w:rsidRPr="00227CD3">
        <w:rPr>
          <w:lang w:val="en-US"/>
        </w:rPr>
        <w:t xml:space="preserve"> </w:t>
      </w:r>
      <w:r w:rsidRPr="00227CD3">
        <w:t>Ф</w:t>
      </w:r>
      <w:r w:rsidRPr="00227CD3">
        <w:rPr>
          <w:lang w:val="en-US"/>
        </w:rPr>
        <w:t xml:space="preserve">. </w:t>
      </w:r>
      <w:r w:rsidRPr="00227CD3">
        <w:t>германской</w:t>
      </w:r>
      <w:r w:rsidRPr="00227CD3">
        <w:rPr>
          <w:lang w:val="en-US"/>
        </w:rPr>
        <w:t xml:space="preserve">: Raumer R., </w:t>
      </w:r>
      <w:r>
        <w:rPr>
          <w:lang w:val="en-US"/>
        </w:rPr>
        <w:t xml:space="preserve"> </w:t>
      </w:r>
      <w:r w:rsidRPr="00227CD3">
        <w:rPr>
          <w:lang w:val="en-US"/>
        </w:rPr>
        <w:t>v., Geschichte der germanischen Philologie, vorzugsweise in Deutschland, München, 1870</w:t>
      </w:r>
    </w:p>
    <w:p w:rsidR="00187093" w:rsidRDefault="00187093" w:rsidP="00187093">
      <w:pPr>
        <w:spacing w:before="120"/>
        <w:ind w:firstLine="567"/>
        <w:jc w:val="both"/>
        <w:rPr>
          <w:lang w:val="en-US"/>
        </w:rPr>
      </w:pPr>
      <w:r w:rsidRPr="00227CD3">
        <w:rPr>
          <w:lang w:val="en-US"/>
        </w:rPr>
        <w:t xml:space="preserve"> Paul H., Geschichte der germanischen Philologie, </w:t>
      </w:r>
      <w:r w:rsidRPr="00227CD3">
        <w:t>в</w:t>
      </w:r>
      <w:r w:rsidRPr="00227CD3">
        <w:rPr>
          <w:lang w:val="en-US"/>
        </w:rPr>
        <w:t xml:space="preserve"> </w:t>
      </w:r>
      <w:r w:rsidRPr="00227CD3">
        <w:t>кн</w:t>
      </w:r>
      <w:r w:rsidRPr="00227CD3">
        <w:rPr>
          <w:lang w:val="en-US"/>
        </w:rPr>
        <w:t>.: Grundriss der germanischen Philologie, hrsg. v. H. Paul, Bd. 1, 2 Aufl., Strassburg, 1901 (</w:t>
      </w:r>
      <w:r w:rsidRPr="00227CD3">
        <w:t>дана</w:t>
      </w:r>
      <w:r w:rsidRPr="00227CD3">
        <w:rPr>
          <w:lang w:val="en-US"/>
        </w:rPr>
        <w:t xml:space="preserve"> </w:t>
      </w:r>
      <w:r w:rsidRPr="00227CD3">
        <w:t>подробная</w:t>
      </w:r>
      <w:r w:rsidRPr="00227CD3">
        <w:rPr>
          <w:lang w:val="en-US"/>
        </w:rPr>
        <w:t xml:space="preserve"> </w:t>
      </w:r>
      <w:r w:rsidRPr="00227CD3">
        <w:t>лит</w:t>
      </w:r>
      <w:r w:rsidRPr="00227CD3">
        <w:rPr>
          <w:lang w:val="en-US"/>
        </w:rPr>
        <w:t>.)</w:t>
      </w:r>
    </w:p>
    <w:p w:rsidR="00187093" w:rsidRDefault="00187093" w:rsidP="00187093">
      <w:pPr>
        <w:spacing w:before="120"/>
        <w:ind w:firstLine="567"/>
        <w:jc w:val="both"/>
        <w:rPr>
          <w:lang w:val="en-US"/>
        </w:rPr>
      </w:pPr>
      <w:r w:rsidRPr="00227CD3">
        <w:rPr>
          <w:lang w:val="en-US"/>
        </w:rPr>
        <w:t xml:space="preserve"> </w:t>
      </w:r>
      <w:r w:rsidRPr="00227CD3">
        <w:t>История</w:t>
      </w:r>
      <w:r w:rsidRPr="00227CD3">
        <w:rPr>
          <w:lang w:val="en-US"/>
        </w:rPr>
        <w:t xml:space="preserve"> </w:t>
      </w:r>
      <w:r w:rsidRPr="00227CD3">
        <w:t>Ф</w:t>
      </w:r>
      <w:r w:rsidRPr="00227CD3">
        <w:rPr>
          <w:lang w:val="en-US"/>
        </w:rPr>
        <w:t xml:space="preserve">. </w:t>
      </w:r>
      <w:r w:rsidRPr="00227CD3">
        <w:t>романской</w:t>
      </w:r>
      <w:r w:rsidRPr="00227CD3">
        <w:rPr>
          <w:lang w:val="en-US"/>
        </w:rPr>
        <w:t xml:space="preserve"> — Grundriss der romanischen Philologie, hrsg. v. G. Gröber, 2 Bde, Strassburg, 1888—1902</w:t>
      </w:r>
    </w:p>
    <w:p w:rsidR="00187093" w:rsidRDefault="00187093" w:rsidP="00187093">
      <w:pPr>
        <w:spacing w:before="120"/>
        <w:ind w:firstLine="567"/>
        <w:jc w:val="both"/>
      </w:pPr>
      <w:r w:rsidRPr="00227CD3">
        <w:rPr>
          <w:lang w:val="en-US"/>
        </w:rPr>
        <w:t xml:space="preserve"> </w:t>
      </w:r>
      <w:r w:rsidRPr="00227CD3">
        <w:t>Более</w:t>
      </w:r>
      <w:r w:rsidRPr="00227CD3">
        <w:rPr>
          <w:lang w:val="en-US"/>
        </w:rPr>
        <w:t xml:space="preserve"> </w:t>
      </w:r>
      <w:r w:rsidRPr="00227CD3">
        <w:t>ранние</w:t>
      </w:r>
      <w:r w:rsidRPr="00227CD3">
        <w:rPr>
          <w:lang w:val="en-US"/>
        </w:rPr>
        <w:t xml:space="preserve"> </w:t>
      </w:r>
      <w:r w:rsidRPr="00227CD3">
        <w:t>труды</w:t>
      </w:r>
      <w:r w:rsidRPr="00227CD3">
        <w:rPr>
          <w:lang w:val="en-US"/>
        </w:rPr>
        <w:t xml:space="preserve">: Körting G., Encyklopädie u. Methodologie der romanischen Philologie, T. 1—3, Heilbronn, 1884—1886, </w:t>
      </w:r>
      <w:r w:rsidRPr="00227CD3">
        <w:t>и</w:t>
      </w:r>
      <w:r w:rsidRPr="00227CD3">
        <w:rPr>
          <w:lang w:val="en-US"/>
        </w:rPr>
        <w:t xml:space="preserve"> </w:t>
      </w:r>
      <w:r w:rsidRPr="00227CD3">
        <w:t>его</w:t>
      </w:r>
      <w:r w:rsidRPr="00227CD3">
        <w:rPr>
          <w:lang w:val="en-US"/>
        </w:rPr>
        <w:t xml:space="preserve"> </w:t>
      </w:r>
      <w:r w:rsidRPr="00227CD3">
        <w:t>же</w:t>
      </w:r>
      <w:r w:rsidRPr="00227CD3">
        <w:rPr>
          <w:lang w:val="en-US"/>
        </w:rPr>
        <w:t>, Handbuch der romanischen Philologie, Lpz., 1896 (</w:t>
      </w:r>
      <w:r w:rsidRPr="00227CD3">
        <w:t>устарели</w:t>
      </w:r>
      <w:r w:rsidRPr="00227CD3">
        <w:rPr>
          <w:lang w:val="en-US"/>
        </w:rPr>
        <w:t xml:space="preserve">). </w:t>
      </w:r>
      <w:r w:rsidRPr="00227CD3">
        <w:t>История Ф. славянской — Ягич И. В., История славянской филологии, в кн. Энциклопедия славянской филологии, вып. I, СПБ (1908)</w:t>
      </w:r>
    </w:p>
    <w:p w:rsidR="00187093" w:rsidRDefault="00187093" w:rsidP="00187093">
      <w:pPr>
        <w:spacing w:before="120"/>
        <w:ind w:firstLine="567"/>
        <w:jc w:val="both"/>
      </w:pPr>
      <w:r w:rsidRPr="00227CD3">
        <w:t xml:space="preserve"> Булич С. К., Очерк истории языкознания в России, т. I, СПБ, 1904</w:t>
      </w:r>
    </w:p>
    <w:p w:rsidR="00187093" w:rsidRPr="00227CD3" w:rsidRDefault="00187093" w:rsidP="00187093">
      <w:pPr>
        <w:spacing w:before="120"/>
        <w:ind w:firstLine="567"/>
        <w:jc w:val="both"/>
      </w:pPr>
      <w:r w:rsidRPr="00227CD3">
        <w:t xml:space="preserve"> обширный библиографич. справочник «Обозрение трудов по славяноведению», под ред. В. Н. Бенешевича за 1908—1913, СПБ — П., 1909—1918 (14 вып. и 3 указателя имен авторов).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7093"/>
    <w:rsid w:val="00002B5A"/>
    <w:rsid w:val="0010437E"/>
    <w:rsid w:val="00187093"/>
    <w:rsid w:val="001F334A"/>
    <w:rsid w:val="00227CD3"/>
    <w:rsid w:val="00616072"/>
    <w:rsid w:val="006778E9"/>
    <w:rsid w:val="006A5004"/>
    <w:rsid w:val="00710178"/>
    <w:rsid w:val="008B35EE"/>
    <w:rsid w:val="00905CC1"/>
    <w:rsid w:val="0099614E"/>
    <w:rsid w:val="00B42C45"/>
    <w:rsid w:val="00B47B6A"/>
    <w:rsid w:val="00F5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F1100F1-6635-4465-AF11-630FD6619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09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187093"/>
    <w:rPr>
      <w:color w:val="0000C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1274</Words>
  <Characters>7265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Филология </vt:lpstr>
    </vt:vector>
  </TitlesOfParts>
  <Company>Home</Company>
  <LinksUpToDate>false</LinksUpToDate>
  <CharactersWithSpaces>8522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Филология </dc:title>
  <dc:subject/>
  <dc:creator>User</dc:creator>
  <cp:keywords/>
  <dc:description/>
  <cp:lastModifiedBy>admin</cp:lastModifiedBy>
  <cp:revision>2</cp:revision>
  <dcterms:created xsi:type="dcterms:W3CDTF">2014-02-15T03:24:00Z</dcterms:created>
  <dcterms:modified xsi:type="dcterms:W3CDTF">2014-02-15T03:24:00Z</dcterms:modified>
</cp:coreProperties>
</file>