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E32" w:rsidRPr="0026523D" w:rsidRDefault="00904E32" w:rsidP="00904E32">
      <w:pPr>
        <w:spacing w:before="120"/>
        <w:jc w:val="center"/>
        <w:rPr>
          <w:b/>
          <w:bCs/>
          <w:sz w:val="32"/>
          <w:szCs w:val="32"/>
        </w:rPr>
      </w:pPr>
      <w:r w:rsidRPr="0026523D">
        <w:rPr>
          <w:b/>
          <w:bCs/>
          <w:sz w:val="32"/>
          <w:szCs w:val="32"/>
        </w:rPr>
        <w:t>Выразительные средства в парламентской речи</w:t>
      </w:r>
    </w:p>
    <w:p w:rsidR="00904E32" w:rsidRPr="0026523D" w:rsidRDefault="00904E32" w:rsidP="00904E32">
      <w:pPr>
        <w:spacing w:before="120"/>
        <w:jc w:val="center"/>
        <w:rPr>
          <w:sz w:val="28"/>
          <w:szCs w:val="28"/>
        </w:rPr>
      </w:pPr>
      <w:r w:rsidRPr="0026523D">
        <w:rPr>
          <w:sz w:val="28"/>
          <w:szCs w:val="28"/>
        </w:rPr>
        <w:t>С. И. Виноградов</w:t>
      </w:r>
    </w:p>
    <w:p w:rsidR="00904E32" w:rsidRPr="0026523D" w:rsidRDefault="00904E32" w:rsidP="00904E32">
      <w:pPr>
        <w:spacing w:before="120"/>
        <w:ind w:firstLine="567"/>
        <w:jc w:val="both"/>
      </w:pPr>
      <w:r w:rsidRPr="0026523D">
        <w:t xml:space="preserve">Красота речи не тождественна красивости и не сводится к искусственному украшательству. Тем не менее уже в древности знали, что воздействующая сила речи возрастает, если она чем-то выделяется. «Красноречие,— писал М. В. Ломоносов, — есть искусство о всякой данной материи красно говорить и тем преклонять других к своему об оной мнению. Предложенная по сему искусству материя называется речь или слово» (Краткое руководство к красноречию. М., 1958. С. 53). Намеренные отклонения от нейтрального речевого стандарта еще в античной риторике получили название тропов и фигур. </w:t>
      </w:r>
    </w:p>
    <w:p w:rsidR="00904E32" w:rsidRPr="0026523D" w:rsidRDefault="00904E32" w:rsidP="00904E32">
      <w:pPr>
        <w:spacing w:before="120"/>
        <w:ind w:firstLine="567"/>
        <w:jc w:val="both"/>
      </w:pPr>
      <w:r w:rsidRPr="0026523D">
        <w:t xml:space="preserve">Троп — переносное значение слова, выражения, фрагмента текста. В чем же различия между «обычной» и тропеизированной речью? Вспомним одно из выступлений на Первом съезде народных депутатов СССР. Уже тогда много говорилось об обострении межнациональных отношений в стране. Депутат, посвятивший немалую часть своего выступления этой проблеме, мог бы начать свою речь примерно так: «Дорогие товарищи, проведение перестройки затрудняется национальной рознью, которая порой приводит к кровопролитию». Однако начало выступления — а на трибуне был поэт Е. Евтушенко — оказалось иным: «Дорогие товарищи, нелегко сеять семена перестройки в землю с трещинами национальной розни. Что стоят тосты за дружбу народов, когда под ножки стола подтекает кровь?» Создаваемый образ обогащает текст новыми смысловыми и эмоциональными оттенками, способствует возникновению у слушателя сложного комплекса ассоциаций. </w:t>
      </w:r>
    </w:p>
    <w:p w:rsidR="00904E32" w:rsidRPr="0026523D" w:rsidRDefault="00904E32" w:rsidP="00904E32">
      <w:pPr>
        <w:spacing w:before="120"/>
        <w:ind w:firstLine="567"/>
        <w:jc w:val="both"/>
      </w:pPr>
      <w:r w:rsidRPr="0026523D">
        <w:t xml:space="preserve">Традиционно тропы разделяются на образованные по смежности и по сходству. Перенос по смежности называется метонимией. Существуют регулярные модели метонимического переноса наименования. Название собрания или какого-нибудь другого социального мероприятия может быть перенесено на его участников (Съезд принял важный закон), именем столицы государства может быть названо его руководство (Лондон представил альтернативный проект договора). Наименование Белый дом в зависимости от контекста и ситуации служит обозначением руководства США или названием российского парламента и т. п. </w:t>
      </w:r>
    </w:p>
    <w:p w:rsidR="00904E32" w:rsidRPr="0026523D" w:rsidRDefault="00904E32" w:rsidP="00904E32">
      <w:pPr>
        <w:spacing w:before="120"/>
        <w:ind w:firstLine="567"/>
        <w:jc w:val="both"/>
      </w:pPr>
      <w:r w:rsidRPr="0026523D">
        <w:t xml:space="preserve">Значительно большим экспрессивным потенциалом обладают тропы, созданные по сходству, и среди них важнейшее место принадлежит метафоре. </w:t>
      </w:r>
    </w:p>
    <w:p w:rsidR="00904E32" w:rsidRPr="0026523D" w:rsidRDefault="00904E32" w:rsidP="00904E32">
      <w:pPr>
        <w:spacing w:before="120"/>
        <w:ind w:firstLine="567"/>
        <w:jc w:val="both"/>
      </w:pPr>
      <w:r w:rsidRPr="0026523D">
        <w:t xml:space="preserve">Метафора — перенесение наименования с одного объекта (предмета, лица, явления) на другой, сходный с первым в каком-либо отношении. Метафора — царица тропов, поскольку представляет собой нечто большее, чем прием выразительной речи. Метафора — инструмент познания действительности и способ существования в ней. Разе не метафорой природы является английский парк, разбитый перед домом, и разве не метафоричны устремленные вверх купола и островерхие завершения соборов? С метафорой связаны многие операции по обработке знаний — их усвоение, преобразование, хранение и передача. Поэтому столь значительна роль метафоры в коммуникации, о чем, в частности, свидетельствует и парламентское общение. С современными взглядами на метафору можно познакомиться в работах: Теория метафоры. М., 1990; Баранов А. Н., Караулов Ю. Н. Русская политическая метафора (материалы к словарю). М., Институт русского языка РАН, 1991; Баранов А. Н., Казакевич Е. Г. Парламентские дебаты: традиции и новации. М., 1991. </w:t>
      </w:r>
    </w:p>
    <w:p w:rsidR="00904E32" w:rsidRPr="0026523D" w:rsidRDefault="00904E32" w:rsidP="00904E32">
      <w:pPr>
        <w:spacing w:before="120"/>
        <w:ind w:firstLine="567"/>
        <w:jc w:val="both"/>
      </w:pPr>
      <w:r w:rsidRPr="0026523D">
        <w:t xml:space="preserve">Метафора может быть реализована в слове, словосочетании, предложении, фрагменте текста. Метафорическое переосмысление слова ведет к возникновению его нового значения: волна — «водяной вал» —&gt; «сильное, массовое проявление чего-либо» (волна недовольства); базар «место розничного торга» —&gt; «шум, беспорядок» (не заседание, а какой-то базар); зарубить «убить рубящим орудием» —&gt; «воспрепятствовать, лишить возможности сделать что-либо или быть кем-либо» (зарубить кандидатуру). Слова-метафоры нередко используются в каламбурах, основанных на игре разными значениями лексических единиц: «Депутаты! Кончайте базар — переходите к рынку». </w:t>
      </w:r>
    </w:p>
    <w:p w:rsidR="00904E32" w:rsidRPr="0026523D" w:rsidRDefault="00904E32" w:rsidP="00904E32">
      <w:pPr>
        <w:spacing w:before="120"/>
        <w:ind w:firstLine="567"/>
        <w:jc w:val="both"/>
      </w:pPr>
      <w:r w:rsidRPr="0026523D">
        <w:t xml:space="preserve">Самой распространенной формой выражения метафоры являются двучленные словосочетания. Это могут быть генетивные обороты, построенные по модели «именительный падеж существительного + родительный падеж существительного»: война законов, парад суверенитетов, паралич власти. Или атрибутивные словосочетания «прилагательное + существительное»: обвальная приватизация, инфляционная спираль, идеологический вакуум. </w:t>
      </w:r>
    </w:p>
    <w:p w:rsidR="00904E32" w:rsidRPr="0026523D" w:rsidRDefault="00904E32" w:rsidP="00904E32">
      <w:pPr>
        <w:spacing w:before="120"/>
        <w:ind w:firstLine="567"/>
        <w:jc w:val="both"/>
      </w:pPr>
      <w:r w:rsidRPr="0026523D">
        <w:t xml:space="preserve">Распространенность метафор этого типа объясняется тем, что в них в наиболее явном виде обнаруживается сам механизм метафоризации. Метафора всегда бинарна (двухчленна), так как в ее основе лежит взаимодействие двух информационно-смысловых комплексов. </w:t>
      </w:r>
    </w:p>
    <w:p w:rsidR="00904E32" w:rsidRPr="0026523D" w:rsidRDefault="00904E32" w:rsidP="00904E32">
      <w:pPr>
        <w:spacing w:before="120"/>
        <w:ind w:firstLine="567"/>
        <w:jc w:val="both"/>
      </w:pPr>
      <w:r w:rsidRPr="0026523D">
        <w:t xml:space="preserve">Тот объект, характеристики которого переносятся на другой, называется источником (поскольку он служит исходной точкой метафоризации), или метафорической моделью. Предмет или ситуация, которые образно интерпретируются с помощью метафорической модели, принято называть целью или объектом метафорического осмысления. Например, в метафорах война законов и паралич власти в роли источника выступают понятия «война» и «паралич», а целью, или объектом, метафорического осмысления являются законы (законодательная деятельность) и власть. </w:t>
      </w:r>
    </w:p>
    <w:p w:rsidR="00904E32" w:rsidRPr="0026523D" w:rsidRDefault="00904E32" w:rsidP="00904E32">
      <w:pPr>
        <w:spacing w:before="120"/>
        <w:ind w:firstLine="567"/>
        <w:jc w:val="both"/>
      </w:pPr>
      <w:r w:rsidRPr="0026523D">
        <w:t xml:space="preserve">Метафора, реализуемая в предложении, обычно образно представляет какое-либо явление как действие, состояние, процесс: «Так называемая "сильная рука" всегда готова зловеще прирасти к рыхлому телу слабой экономики» (I Съезд народных депутатов СССР. Стенографический отчет); «Ввиду остаточного финансирования здравоохранения наши покупатели — нищие. Поэтому предприятия медтехники и фармации — два коня, пасущиеся на скудной бюджетной лужайке отечественной медицины, от бескормицы так отощали, что не могут не только скакать или бродить, но давно лежат и тяжело поводят боками» (II Съезд народных депутатов РСФСР). </w:t>
      </w:r>
    </w:p>
    <w:p w:rsidR="00904E32" w:rsidRPr="0026523D" w:rsidRDefault="00904E32" w:rsidP="00904E32">
      <w:pPr>
        <w:spacing w:before="120"/>
        <w:ind w:firstLine="567"/>
        <w:jc w:val="both"/>
      </w:pPr>
      <w:r w:rsidRPr="0026523D">
        <w:t xml:space="preserve">Метафора — фрагмент текста — представляет собой развернутое и достаточно детализированное описание некоего объекта метафорического осмысления. В качестве примера метафоры этого типа можно привести начало выступления на IV Съезде народных депутатов СССР Президента Казахстана Н. А. Назарбаева: «Уважаемые народные депутаты, уважаемый Президент! Позволю себе еще раз использовать метафору, столь полюбившуюся многим парламентским корреспондентам. Да, мы с вами уже четвертый раз вновь собрались на нашем довольно вместительном и оттого, наверное, слишком тихоходном и неповоротливом корабле. Если раньше политическое море лишь волновалось, то сейчас штормит, и очень крепко. И стоит ли удивляться, что, глядя на неуверенность рулевого, часть команды пытается перехватить управление, изменить курс. Другая спешит к спасательным шлюпкам, надеясь продолжить плавание автономно. А третья полна надежд вернуться к старым берегам, от которых мы не так уж далеко ушли» (Стенографический отчет). Развертывание базовой метафорической модели: Съезд — корабль в штормящем море политической жизни страны — позволяет дать характеристику самому съезду как высшему органу власти (вместительный, но тихоходный и неповоротливый корабль), политическому лидеру (неуверенность рулевого), противоборствующим политическим силам (частям команды, избирающим свою линию политического поведения в сложившейся ситуации). </w:t>
      </w:r>
    </w:p>
    <w:p w:rsidR="00904E32" w:rsidRPr="0026523D" w:rsidRDefault="00904E32" w:rsidP="00904E32">
      <w:pPr>
        <w:spacing w:before="120"/>
        <w:ind w:firstLine="567"/>
        <w:jc w:val="both"/>
      </w:pPr>
      <w:r w:rsidRPr="0026523D">
        <w:t xml:space="preserve">Как нетрудно увидеть из приведенных примеров, метафоры, реализуемые в предложении и тексте, нередко строятся по принципу «метафорической матрешки»: метафоры более высокого уровня (предложение, текст) как бы вбирают в себя метафоры более низкого уровня (слова и словосочетания). </w:t>
      </w:r>
    </w:p>
    <w:p w:rsidR="00904E32" w:rsidRPr="0026523D" w:rsidRDefault="00904E32" w:rsidP="00904E32">
      <w:pPr>
        <w:spacing w:before="120"/>
        <w:ind w:firstLine="567"/>
        <w:jc w:val="both"/>
      </w:pPr>
      <w:r w:rsidRPr="0026523D">
        <w:t xml:space="preserve">Обобщенность и образность метафоры делают ее весьма удобным и привлекательным инструментом коммуникации: она освобождает от бремени строго рационального и логически последовательного описания какого-либо объекта и оставляет простор для множественной интерпретации сказанного, а следовательно, предполагает возможность альтернативного вывода. Под «ремонтом общественного здания» может пониматься лишь «побелка фасада» (то есть совокупность поверхностных или даже чисто декоративных изменений), но может пониматься и «капитальный ремонт со сменой перекрытий» (что будет означать кардинальные изменения в экономике, политике, идеологии). «Парад суверенитетов» может подразумевать самые различные суверенные притязания — от требования (региона, национально-территориального образования) предоставить большую экономическую самостоятельность до объявления полной независимости и выхода из федеративного государства. </w:t>
      </w:r>
    </w:p>
    <w:p w:rsidR="00904E32" w:rsidRPr="0026523D" w:rsidRDefault="00904E32" w:rsidP="00904E32">
      <w:pPr>
        <w:spacing w:before="120"/>
        <w:ind w:firstLine="567"/>
        <w:jc w:val="both"/>
      </w:pPr>
      <w:r w:rsidRPr="0026523D">
        <w:t xml:space="preserve">Нередко метафора используется в качестве аргумента. «Метафора — это приговор суда без разбирательства»,— так афористично сказано о ней в одной лингвистической работе (Арутюнова Н. Д. Метафора и дискурс // Теория метафоры. С. 28). Вместо тщательного поиска логически варифицируемых доводов в пользу, скажем, утверждений о гибельности «глубокой» суверенизации республик парламентский оратор вполне может ограничиться приведением метафорических характеристик типа гангрена суверенизации, парад суверенитетов, синдром (вирус) суверенитета, </w:t>
      </w:r>
    </w:p>
    <w:p w:rsidR="00904E32" w:rsidRPr="0026523D" w:rsidRDefault="00904E32" w:rsidP="00904E32">
      <w:pPr>
        <w:spacing w:before="120"/>
        <w:ind w:firstLine="567"/>
        <w:jc w:val="both"/>
      </w:pPr>
      <w:r w:rsidRPr="0026523D">
        <w:t xml:space="preserve">Стало общим местом утверждение, что наиболее яркой чертой политической метафорики является широкое распространение «военных» - метафор. В этом справедливо видят одно из проявлений милитаризации сознания человека в советском обществе. «Концептуальный милитаризм» (термин авторов книги «Русская политическая метафора») индуцировался коммунистической идеологией с ее теорией классовой борьбы и закреплялся историческими реалиями революций, войн и террора. Уже в первое послереволюционное десятилетие глобальная «военная» метафора заполнила все коммуникативное пространство — от выступлений вождей (по некоторым подсчетам, в речах Сталина метафоры этого типа составляли 90%) до газетных публикаций на сугубо бытовые темы. </w:t>
      </w:r>
    </w:p>
    <w:p w:rsidR="00904E32" w:rsidRPr="0026523D" w:rsidRDefault="00904E32" w:rsidP="00904E32">
      <w:pPr>
        <w:spacing w:before="120"/>
        <w:ind w:firstLine="567"/>
        <w:jc w:val="both"/>
      </w:pPr>
      <w:r w:rsidRPr="0026523D">
        <w:t xml:space="preserve">Достаточно широкое использование военной метафорики характерно и для современного парламентского речевого обихода. В выступлениях депутатов, государственных деятелей постоянно встречаются обороты наподобие следующих: атака на демократию, находиться под огнем критики, выйти из окопов, работать на два фронта, война законов, капитуляция перед консерваторами, крестовый поход против партийного и советского аппарата, призвать под знамена демократии, торпедировать объективные экономические законы, открытая диверсия, информационная блокада, товарная интервенция, инфляционная мина и т. д. При этом избыточность военной метафорики и ее скрытый смысл ощущают и сами парламентарии: </w:t>
      </w:r>
    </w:p>
    <w:p w:rsidR="00904E32" w:rsidRPr="0026523D" w:rsidRDefault="00904E32" w:rsidP="00904E32">
      <w:pPr>
        <w:spacing w:before="120"/>
        <w:ind w:firstLine="567"/>
        <w:jc w:val="both"/>
      </w:pPr>
      <w:r w:rsidRPr="0026523D">
        <w:t xml:space="preserve">Депутат: Если к власти стремятся только ради власти, то в политический язык вторгается военный лексикон, соперник превращается во врага. Всякая политическая культура исчезает, появляются термины «блокада», «оккупация». История развития нашей страны неоднократно доказала, что чем глупее, подозрительнее и злее были такие политиканы, тем больше они видели вокруг себя, среди нормальных людей, злых и подозрительных врагов (IV Съезд народных депутатов СССР. Стенографический отчет). </w:t>
      </w:r>
    </w:p>
    <w:p w:rsidR="00904E32" w:rsidRPr="0026523D" w:rsidRDefault="00904E32" w:rsidP="00904E32">
      <w:pPr>
        <w:spacing w:before="120"/>
        <w:ind w:firstLine="567"/>
        <w:jc w:val="both"/>
      </w:pPr>
      <w:r w:rsidRPr="0026523D">
        <w:t xml:space="preserve">Конечно, не следует видеть за каждым случаем употребления военного термина в переносном значении коварный замысел захвата власти или природную агрессивность человека. Однако и нельзя забывать о том, что чрезмерный «метафорический милитаризм» оказывает воздействие на сознание, ориентируя человека на борьбу и распри, а не на мир и поиски согласия. </w:t>
      </w:r>
    </w:p>
    <w:p w:rsidR="00904E32" w:rsidRPr="0026523D" w:rsidRDefault="00904E32" w:rsidP="00904E32">
      <w:pPr>
        <w:spacing w:before="120"/>
        <w:ind w:firstLine="567"/>
        <w:jc w:val="both"/>
      </w:pPr>
      <w:r w:rsidRPr="0026523D">
        <w:t xml:space="preserve">Весьма распространены в парламентском общении и так называемые механистические метафоры, где в роли источника (метафорической модели) выступают понятия из области производства, техники, строительства и т. п.: реконструкция общественного здания, гибкий механизм ценообразования, система сдержек и противовесов президентской власти, нажимать на газ и на тормоз, рычаг власти, демонтаж командно-административной системы, придаток государственной машины, запустить машину голосования и т. д. Механистические метафоры универсальны — они встречаются в разных языках. Однако особое пристрастие к ним в русском политическом общении советского периода можно объяснить сакрализацией, то есть осознанием как чего-то священного, «базиса», сферы материального производства, что было естественным следствием исповедания марксизма-ленинизма как новой религии. </w:t>
      </w:r>
    </w:p>
    <w:p w:rsidR="00904E32" w:rsidRPr="0026523D" w:rsidRDefault="00904E32" w:rsidP="00904E32">
      <w:pPr>
        <w:spacing w:before="120"/>
        <w:ind w:firstLine="567"/>
        <w:jc w:val="both"/>
      </w:pPr>
      <w:r w:rsidRPr="0026523D">
        <w:t xml:space="preserve">По семантике метафор можно изучать политическую историю страны, по распространенности тех или иных метафорических моделей — составить представление о ситуации, в которой она оказалась. Не случайно ходовыми в наши дни оказались метафоры кризисного положения, катастрофы, тупика и поиска выхода из них: оказаться в тупике — выйти из тупика, повергнуть в бездну — выбраться из бездны, находиться на самом дне пропасти — выбраться из пропасти. Но чаще всего ситуация (или ее фрагменты) метафорически осмысливается как болезнь, аномалия, а выход из нее предстает в образе излечения: экономическая болезнь, поставить диагноз, парламентский кризис, паралич власти, вирус суверенитета, конвульсии системы, прогрессирующая болезнь общества, реанимация партийно-аппаратной структуры, синдром забастовок, общество выздоравливает, выздоровление от глубокой аллергии к рынку и т. д. </w:t>
      </w:r>
    </w:p>
    <w:p w:rsidR="00904E32" w:rsidRPr="0026523D" w:rsidRDefault="00904E32" w:rsidP="00904E32">
      <w:pPr>
        <w:spacing w:before="120"/>
        <w:ind w:firstLine="567"/>
        <w:jc w:val="both"/>
      </w:pPr>
      <w:r w:rsidRPr="0026523D">
        <w:t xml:space="preserve">Не все метафоры равноценны. Среди них есть удачные и неудачные, оригинальные и стереотипные, уместные и неуместные. </w:t>
      </w:r>
    </w:p>
    <w:p w:rsidR="00904E32" w:rsidRPr="0026523D" w:rsidRDefault="00904E32" w:rsidP="00904E32">
      <w:pPr>
        <w:spacing w:before="120"/>
        <w:ind w:firstLine="567"/>
        <w:jc w:val="both"/>
      </w:pPr>
      <w:r w:rsidRPr="0026523D">
        <w:t xml:space="preserve">Неудачными следует признать, например, такие метафоры, в которых источник не соответствует объекту метафорического осмысления: </w:t>
      </w:r>
    </w:p>
    <w:p w:rsidR="00904E32" w:rsidRPr="0026523D" w:rsidRDefault="00904E32" w:rsidP="00904E32">
      <w:pPr>
        <w:spacing w:before="120"/>
        <w:ind w:firstLine="567"/>
        <w:jc w:val="both"/>
      </w:pPr>
      <w:r w:rsidRPr="0026523D">
        <w:t xml:space="preserve">Депутат С. (известный писатель). Я призываю вас, дорогие товарищи, помнить о том, что демократия — еще юная девочка, так скажем. И сразу требовать от нее удовлетворения всех своих страстей, не дав достигнуть ей совершеннолетия хотя бы,— это просто уголовное преступление (Оживление в зале). </w:t>
      </w:r>
    </w:p>
    <w:p w:rsidR="00904E32" w:rsidRPr="0026523D" w:rsidRDefault="00904E32" w:rsidP="00904E32">
      <w:pPr>
        <w:spacing w:before="120"/>
        <w:ind w:firstLine="567"/>
        <w:jc w:val="both"/>
      </w:pPr>
      <w:r w:rsidRPr="0026523D">
        <w:t xml:space="preserve">Пусть она подрастет, пусть плод созреет, не будем сразу же рвать зеленые яблоки и ждать решения всех наших проблем именно сегодня, именно на этой трибуне, именно в эти дни (I Съезд народных депутатов. Стенографический отчет). </w:t>
      </w:r>
    </w:p>
    <w:p w:rsidR="00904E32" w:rsidRPr="0026523D" w:rsidRDefault="00904E32" w:rsidP="00904E32">
      <w:pPr>
        <w:spacing w:before="120"/>
        <w:ind w:firstLine="567"/>
        <w:jc w:val="both"/>
      </w:pPr>
      <w:r w:rsidRPr="0026523D">
        <w:t xml:space="preserve">При всей нетривиальности эту метафору нельзя занести в список литературных удач автора: при сакральности понятия «демократия» в обществе, которое только-только начинает выходить из тоталитаризма, представление ее в образе девочки, которая становится или может стать объектом сексуальных домогательств, нельзя расценить иначе, как ничем не оправданную в данной ситуации развязность. </w:t>
      </w:r>
    </w:p>
    <w:p w:rsidR="00904E32" w:rsidRPr="0026523D" w:rsidRDefault="00904E32" w:rsidP="00904E32">
      <w:pPr>
        <w:spacing w:before="120"/>
        <w:ind w:firstLine="567"/>
        <w:jc w:val="both"/>
      </w:pPr>
      <w:r w:rsidRPr="0026523D">
        <w:t xml:space="preserve">Итак, метафора — острое орудие, но, как и любое оружие, она требует умелого обращения, в противном случае эта метафора может оказаться направленной против того, кто ее применяет... </w:t>
      </w:r>
    </w:p>
    <w:p w:rsidR="00961FDC" w:rsidRDefault="00961FDC">
      <w:bookmarkStart w:id="0" w:name="_GoBack"/>
      <w:bookmarkEnd w:id="0"/>
    </w:p>
    <w:sectPr w:rsidR="00961FDC" w:rsidSect="006259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4E32"/>
    <w:rsid w:val="0020465B"/>
    <w:rsid w:val="0026523D"/>
    <w:rsid w:val="00513AB1"/>
    <w:rsid w:val="0062593D"/>
    <w:rsid w:val="00904E32"/>
    <w:rsid w:val="00961FDC"/>
    <w:rsid w:val="00F2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92FAC48-C43A-4187-A083-499E240A1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E32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04E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8959</Words>
  <Characters>5108</Characters>
  <Application>Microsoft Office Word</Application>
  <DocSecurity>0</DocSecurity>
  <Lines>42</Lines>
  <Paragraphs>28</Paragraphs>
  <ScaleCrop>false</ScaleCrop>
  <Company>Home</Company>
  <LinksUpToDate>false</LinksUpToDate>
  <CharactersWithSpaces>14039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Выразительные средства в парламентской речи</dc:title>
  <dc:subject/>
  <dc:creator>User</dc:creator>
  <cp:keywords/>
  <dc:description/>
  <cp:lastModifiedBy>admin</cp:lastModifiedBy>
  <cp:revision>2</cp:revision>
  <dcterms:created xsi:type="dcterms:W3CDTF">2014-01-25T22:14:00Z</dcterms:created>
  <dcterms:modified xsi:type="dcterms:W3CDTF">2014-01-25T22:14:00Z</dcterms:modified>
</cp:coreProperties>
</file>