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E6C" w:rsidRPr="00B90421" w:rsidRDefault="00D34E6C" w:rsidP="00D34E6C">
      <w:pPr>
        <w:spacing w:before="120"/>
        <w:jc w:val="center"/>
        <w:rPr>
          <w:b/>
          <w:bCs/>
          <w:sz w:val="32"/>
          <w:szCs w:val="32"/>
        </w:rPr>
      </w:pPr>
      <w:r w:rsidRPr="00B90421">
        <w:rPr>
          <w:b/>
          <w:bCs/>
          <w:sz w:val="32"/>
          <w:szCs w:val="32"/>
        </w:rPr>
        <w:t>Органы речи. Образование гласных и согласных звуков</w:t>
      </w:r>
    </w:p>
    <w:p w:rsidR="00D34E6C" w:rsidRPr="00B90421" w:rsidRDefault="00D34E6C" w:rsidP="00D34E6C">
      <w:pPr>
        <w:spacing w:before="120"/>
        <w:ind w:firstLine="567"/>
        <w:jc w:val="both"/>
        <w:rPr>
          <w:sz w:val="28"/>
          <w:szCs w:val="28"/>
        </w:rPr>
      </w:pPr>
      <w:r w:rsidRPr="00B90421">
        <w:rPr>
          <w:rStyle w:val="text1"/>
          <w:sz w:val="28"/>
          <w:szCs w:val="28"/>
        </w:rPr>
        <w:t xml:space="preserve">Болычева Е. М.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Звуки произносятся во время выдоха. Поток выдыхаемого воздуха является необходимым условием образования звуков.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Струя воздуха, выходящая из трахеи, должна пройти через гортань, в которой находятся голосовые связки. Если связки напряжены и сближены, то выдыхаемый воздух вызовет их колебание, в результате чего возникнет голос, то есть музыкальный звук, тон. Тон обязателен при произношении гласных и звонких согласных.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Если голосовые связки расслаблены и раздвинуты, то воздушная струя не вызовет их колебания и тон не возникнет. Такое положение органов речи присуще произношению глухих согласных.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Произношение согласных обязательно связано с преодолением препятствия, созданного в ротовой полости на пути воздушной струи. Это препятствие возникает в результате сближения органов речи до границ щели ([ф], [в], [з], [ш]) или полной смычки ([п], [м], [д], [к]).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Сближенными или сомкнутыми могут оказаться различные органы: нижняя губа с верхней губой ([п], [м]) или верхними зубами ([ф], [в]), определенные части языка с твердым и мягким нёбом ([з], [д], [ш], [к]). Органы, участвующие в создании преграды, подразделяются на пассивные и активные. Первые остаются неподвижными, вторые совершают определенные движения.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Воздушная струя преодолевает щель или смычку, в результате чего образуется специфический шум. Последний является обязательной составляющей согласного звука. У звонких шум соединяется с тоном, у глухих он оказывается единственным компонентом звука.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При произношении гласных голосовые связки колеблются, а для воздушной струи обеспечен свободный, беспрепятственный проход через ротовую полость. Поэтому гласный звук характеризуется наличием тона и полным отсутствием шума. Специфическое звучание каждого гласного (то, что отличает [и] от [ы] и т. д.) зависит от положения языка и губ.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Движения произносительных органов при образовании звуков называют артикуляцией, а соответствующие им характеристики звуков — артикуляционными характеристиками.</w:t>
      </w:r>
    </w:p>
    <w:p w:rsidR="00D34E6C" w:rsidRPr="00B90421" w:rsidRDefault="00D34E6C" w:rsidP="00D34E6C">
      <w:pPr>
        <w:spacing w:before="120"/>
        <w:jc w:val="center"/>
        <w:rPr>
          <w:b/>
          <w:bCs/>
          <w:sz w:val="28"/>
          <w:szCs w:val="28"/>
        </w:rPr>
      </w:pPr>
      <w:r w:rsidRPr="00B90421">
        <w:rPr>
          <w:b/>
          <w:bCs/>
          <w:sz w:val="28"/>
          <w:szCs w:val="28"/>
        </w:rPr>
        <w:t>Гласные звуки</w:t>
      </w:r>
    </w:p>
    <w:p w:rsidR="00D34E6C" w:rsidRPr="00B90421" w:rsidRDefault="00D34E6C" w:rsidP="00D34E6C">
      <w:pPr>
        <w:spacing w:before="120"/>
        <w:jc w:val="center"/>
        <w:rPr>
          <w:b/>
          <w:bCs/>
          <w:sz w:val="28"/>
          <w:szCs w:val="28"/>
        </w:rPr>
      </w:pPr>
      <w:r w:rsidRPr="00B90421">
        <w:rPr>
          <w:b/>
          <w:bCs/>
          <w:sz w:val="28"/>
          <w:szCs w:val="28"/>
        </w:rPr>
        <w:t>Ударные гласные: классификационные признаки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 основу классификации гласных звуков положены признаки, описывающие работу органов речи: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1) движение языка вперед — назад (ряд);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2) движение языка вверх — вниз (подъем);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3) положение губ (лабиализованность).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По признаку ряда гласные подразделяются на три основные группы. При артикуляции гласных переднего ряда ([и], [э]) язык концентрируется в передней части полости рта. При артикуляции гласных заднего ряда ([у], [о]) — в задней. Гласные среднего ряда ([ы], [а]) занимают промежуточную позицию.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Признак подъема описывает положение языка при движении вверх или вниз. Гласные верхнего подъема ([и], [ы], [у]) характеризуются высоким положением языка в полости рта. Артикуляция гласного нижнего подъема ([а]) связана с низким положением языка. Гласным среднего подъема ([э], [о]) отведено место между названными крайними группами.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Гласные [у] и [о] являются лабиализованными (или огубленными), т.к. при их произношении губы вытягиваются вперед и округляются. Остальные гласные произносятся с нейтральным укладом губ и являются нелабиализованными: [и], [ы], [э], [а].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Таблица ударных гласных гласных выглядит следующим образом: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ряд: передний средний задний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подъем: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верхний и´ ы´ ý (лабиал.)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средний э´ ó (лабиал.)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нижний á </w:t>
      </w:r>
    </w:p>
    <w:p w:rsidR="00D34E6C" w:rsidRPr="00B90421" w:rsidRDefault="00D34E6C" w:rsidP="00D34E6C">
      <w:pPr>
        <w:spacing w:before="120"/>
        <w:jc w:val="center"/>
        <w:rPr>
          <w:b/>
          <w:bCs/>
          <w:sz w:val="28"/>
          <w:szCs w:val="28"/>
        </w:rPr>
      </w:pPr>
      <w:r w:rsidRPr="00B90421">
        <w:rPr>
          <w:b/>
          <w:bCs/>
          <w:sz w:val="28"/>
          <w:szCs w:val="28"/>
        </w:rPr>
        <w:t>Безударные гласные: классификационные признаки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 безударных слогах произносятся иные, чем под ударением, звуки. Они оказываются более краткими и артикулируются с меньшим мускульным напряжением органов речи. Такое изменение звучания гласных называется редукцией. Итак, все безударные гласные в русском языке являются редуцированными.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Безударные гласные отличаются от ударных и количественно, и качественно. С одной стороны, безударные гласные всегда короче ударных (ср.: с[а]ды´ сады´ — с[á]дик сáдик, п[и]лá пилá — п[и´]лит пúлит). Эта особенность звучания гласных в безударном положении называется количественной редукцией.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С другой стороны, изменяется не только длительность, но и само качество гласных. В этой связи говорят о качественной редукции гласных в безударном положении. В паре с[ъ]довóд садовóд — с[á]дик сáдик безударный [ъ] не просто короче — он отличается от ударного [á].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Любой безударный гласный испытывает количественную и одновременно качественную редукцию. При произношении безударных язык не достигает крайних точек продвижения и стремится занять более нейтральную позицию.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Самым «удобным» в этом отношении оказывается звук [ъ]. Это гласный среднего ряда, среднего подъема, нелабиализованный: с[ъ]молёт самолёт, б[ъ]роздá борозда. Артикуляция всех безударных гласных сдвигается в сторону «центрального» [ъ].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При произнесении безударных [ы], [и], [у], [а] сила изменения оказывается не очень существенной: ср. р[ы]бáк рыбáк — р[ы´]ба ры´ба, [с’и]нéть синéть — [с’ и´]ний сúний, р[у]кá рукá — р[ý]ки рýки, л[а]скáть ласкáть —л[á]сковый лáсковый.. Безударные [ы], [и], [у], [а] можно оставить в тех же клеточках таблицы, что и ударные, несколько сместив их к центру.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Безударный [ь] ([с’ь]невá синева) должен занять промежуточное положение между безударным [и] и «центральным» [ъ].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Звук «ерь» характеризуется как гласный передне-среднего ряда, верхне-среднего подъема, нелабиализованный.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Редукция может быть более сильной и менее сильной. Среди перечисленных безударных гласных звуки [ъ] и [ь] выделяются своей краткостью. Остальные гласные произносятся более отчетливо.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Таблица гласных, дополненная безударными звуками, получает следующий вид: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ряд: передний средний задний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подъем: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верхний и´ ы´ у(лабиал.)у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и ы у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ь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средний 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э´ Ъ ó (лабиал.)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нижний а 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á </w:t>
      </w:r>
    </w:p>
    <w:p w:rsidR="00D34E6C" w:rsidRPr="00D34E6C" w:rsidRDefault="00D34E6C" w:rsidP="00D34E6C">
      <w:pPr>
        <w:spacing w:before="120"/>
        <w:jc w:val="center"/>
        <w:rPr>
          <w:b/>
          <w:bCs/>
          <w:sz w:val="28"/>
          <w:szCs w:val="28"/>
        </w:rPr>
      </w:pPr>
      <w:r w:rsidRPr="00D34E6C">
        <w:rPr>
          <w:b/>
          <w:bCs/>
          <w:sz w:val="28"/>
          <w:szCs w:val="28"/>
        </w:rPr>
        <w:t>Особенности произношения гласных в безударных позициях (позиционное распределение гласных)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Особенности произношения гласных в безударных позициях зависят от ряда условий: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1) места по отношению к ударному слогу,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2) положения в абсолютном начале слова,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3) твердости / мягкости предшествующего согласного.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Место по отношению к ударному слогу определяет степень редукции гласных. В фонетике принято называть слоги не по их порядку в слове, а по месту, занимаемому относительно ударного слога. Все безударные слоги делятся на предударные и заударные. Нумерация предударных слогов осуществляется в направлении от ударного слога, то есть справа налево.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 первом предударном слоге возможны четыре гласных — безударные [у], [и], [ы], [а]: н[у]ждá нужда, [ч’и]с ы´часы, ш[ы]лкá шелка, н[а]чнóй ночной.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В остальных безударных слогах (втором, третьем предударном и в заударных) произносятся сильно редуцированные гласные [ъ], [ь], а также звук [у]. Во втором предударном слоге: д[ъ]мовóй дымовой и домовой, [м’ь]сорýбка мясорубка, [ч’у]дотвóрный чудотворный.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 заударных слогах: болóт[ъ]м болотом и болотам, нéжн[ъ]й нежный и нежной, си[н’ь]м синим и синем, пó[л’ь]м полем, лóшадь[jу] лошадью.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 заударных слогах в абсолютном конце слова наряду со звуками [ъ], [ь] и [у] фиксируется гласный [ы], только очень краткий: нóт[ы] ноты, нóт[ъ] нота, нó[т’ь] нóте, нóт[у] нóту.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Положение в абсолютном начале слова после паузы также влияет на особенности редукции гласных. В этой позиции произносятся звуки [у], [и], [а] независимо от их удаленности от ударного слога: [у]бирáть убирать, [и]кспортёр экспортёр, [а]говáривать оговáривать.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Особенности распределения безударных гласных в слове можно представить в виде таблицы.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 ударном слоге: ударные [ý], [и´], [ы´], [э´], [ó], [á]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В 1-м предударном слоге,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 абсолютном начале слова: безударные [у], [и], [ы], [а]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 xml:space="preserve">Во 2, 3-м предударном слоге, 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 заударных слогах: безударные [ъ], [ь], [у] + [ы] (в абс. конце слова)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Твердость / мягкость предшествующего согласного — важный фактор, определяющий возможность появления тех или иных гласных: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1) после твердых могут выступать [у], [ы], [а], [ъ]: [лу]говóй луговой, [лы]сéть лысеть, [ла]рéц ларец, [лъ]шадéй лошадей;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2) после мягких произносятся [у], [и], [ь]: [л’у]бовáться любоваться, [ч’и]рнéть чернеть, [л’ь]дорýб ледоруб;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3) предударные [а] и [ъ] после мягких невозможны: [р’и]ды´ ряды, [п’и]ти´ пяти, [р’ь]довóй рядовой, [п’ь]тилéтка пятилетка;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4) [ъ] после мягких появляется только в возвратном –ся, в окончаниях и формообразующих суффиксах. Подобное произношение является возможным, а не обязательным и связано с задачей передать грамматическую информацию о падеже, числе и т.д.: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получ и´л[с’ъ] получился — у бабý[с’ь] у бабуси;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кáп[л’ъ] капля — кáп[л’ь] капли;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медвé[д’ъ]м медведям — медвé[д’ь]м медведем;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 ы´са[д’ъ]сь высадясь — в ы´са[д’ь]сь высадись.</w:t>
      </w:r>
    </w:p>
    <w:p w:rsidR="00D34E6C" w:rsidRDefault="00D34E6C" w:rsidP="00D34E6C">
      <w:pPr>
        <w:spacing w:before="120"/>
        <w:ind w:firstLine="567"/>
        <w:jc w:val="both"/>
      </w:pPr>
      <w:r w:rsidRPr="00B90421">
        <w:t>Все проанализированные выше особенности произношения гласных относятся к фонетике общеупотребительных знаменательных слов. Союзы, предлоги, частицы, междометия, редкие заимствования могут не подчиняться описанным закономерностям. Они допускают, например, такое произношение гласных неверхнего подъема: спал, н[о] недолго, б[о]á, андáнт[э].</w:t>
      </w:r>
    </w:p>
    <w:p w:rsidR="00D34E6C" w:rsidRPr="00D34E6C" w:rsidRDefault="00D34E6C" w:rsidP="00D34E6C">
      <w:pPr>
        <w:spacing w:before="120"/>
        <w:jc w:val="center"/>
        <w:rPr>
          <w:b/>
          <w:bCs/>
          <w:sz w:val="28"/>
          <w:szCs w:val="28"/>
        </w:rPr>
      </w:pPr>
      <w:r w:rsidRPr="00D34E6C">
        <w:rPr>
          <w:b/>
          <w:bCs/>
          <w:sz w:val="28"/>
          <w:szCs w:val="28"/>
        </w:rPr>
        <w:t>Фонетические чередования гласных. Обозначение безударных гласных на письме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Гласный, принадлежащий определенной морфеме, может в одних словах оказываться ударным, в других безударным. Так, безударный [и] в слове [д’и]шёвый дешёвый соотносится с ударным лабиализованным [ó], звучащим в том же корне в слове [д’ó]шево дёшево.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Звуки, принадлежащие одной морфеме (корню, приставке, суффиксу, окончанию) и замещающие друг друга в разных фонетических позициях, образуют фонетическое чередование. В приведенном выше примере фиксируется фонетическое чередование [ó] // [и].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В русском языке возможны следующие чередования ударных и безударных звуков: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1. [ý] // [у] з[ý]бы, з[у]бнóй: зубы, зубной.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2. [и´] // [и] // [ь] [п’и´]шет, [п’и]сáть, [п’ь]сани´на: пишет, писать, писанина.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3. [ы´] // [ы] // [ъ] ш[ы´]ре, ш[ы]рóк,ш[ъ]рокá: шире, широк, широка.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4. [и´] // [ы´] // [и] // [ы] [и´]гры, с[ы´]гран, [и]грать, с[ы]грать: игры, сыгран, играть, сыграть.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5. [э´] // [ы] // [ъ] ш[э]ст, ш[ы]стá, ш[ъ]стовóй: шест, шеста, шестовой.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6. [э´] // [и] // [ь] [п’э´]ший, [п’и]шкóм, [п’ь]шехóд: пеший, пешком, пешеход.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7. [ó] // [а] // [ъ] д[ó]мик, д[а]мáшний, д[ъ]мовóй: домик, домашний, домовой.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8. [ó] // [и] // [ь] [п’ó]стро, [п’и]стр и´ть, [п’ь]стротá: пёстро, пестрить, пестрота.</w:t>
      </w:r>
    </w:p>
    <w:p w:rsidR="00D34E6C" w:rsidRPr="00B90421" w:rsidRDefault="00D34E6C" w:rsidP="00D34E6C">
      <w:pPr>
        <w:spacing w:before="120"/>
        <w:ind w:firstLine="567"/>
        <w:jc w:val="both"/>
      </w:pP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9. [ó] // [ы] // [ъ] ш[ó]лка, ш[ы]лкá, ш[ъ]лков и´стый: шёлка, шелкá, шелковистый.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10. [á] // [а] // [ъ] тр[á]вка, тр[а]вá, тр[ъ]вянóй: травка, трава, травяной.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11. [á] // [и] // [ь] [п’á]тый, [п’и]тáк, [п’ь]тачóк: пятый, пятак, пятачок.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Обратите внимание, что на письме качество безударного звука не обозначается. Факт безударности гласного — это сигнал орфограммы. В корнях слов пешком, пестрить, пятак, произносимых с безударным [и], буква и не пишется. При выборе правильной буквы в этих примерах нужно ориентироваться на ударный вариант произнесения корня: [п’э´]ший, [п’ó]стро, [п’á]тый.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Подобная проверка лежит в основе ведущего принципа русской орфографии — морфематического (точнее говоря, фонематического). Морфема получает такое графическое представление, при котором. позиционно чередующиеся звуки записываются одной буквой в соответствии с сильным вариантом (гласный проверяется ударением, согласный — постановкой перед гласным).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Правописание безударных гласных, не проверяемых ударением, подпадает под действие другого принципа орфографии — традиционного. В словарных словах с[а]бáка, п[’и]чáль, р[’и]б и´на принято писать буквы о, е, я, в примерах типа ум[’и]рлá / ум[’и]рáла — буквы е и и. Последние два примера связаны с действием правил, которые во всех справочниках даются под рубрикой «Чередующиеся гласные в корне». Следует учитывать, что ни о каких фонетических чередованиях в этом случае речь не идет.</w:t>
      </w:r>
    </w:p>
    <w:p w:rsidR="00D34E6C" w:rsidRPr="00B90421" w:rsidRDefault="00D34E6C" w:rsidP="00D34E6C">
      <w:pPr>
        <w:spacing w:before="120"/>
        <w:ind w:firstLine="567"/>
        <w:jc w:val="both"/>
      </w:pPr>
      <w:r w:rsidRPr="00B90421">
        <w:t>Крайне редко безударные гласные обозначаются на письме в соответствии с фонетическим принципом орфографии. Приставка рас-/раз-/рос-/роз- имеет четыре графических варианта, соотносимых с особенностями ее произношения в разных словах, а не с ситуацией проверки: р[а]спýтать распутать, р[а]зрýшить разрушить, р[ó]спись роспись при наличии р[ó]зыгрыш розыгрыш (именно последний вариант являлся бы проверочным, т.к. в нем гласный стоит под ударением, а согласный — перед гласным).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E6C"/>
    <w:rsid w:val="004A4A2B"/>
    <w:rsid w:val="005F369E"/>
    <w:rsid w:val="00820540"/>
    <w:rsid w:val="009B2FA1"/>
    <w:rsid w:val="00B90421"/>
    <w:rsid w:val="00D34E6C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E02A2C-871B-4C73-A50B-A5C14DA6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E6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D34E6C"/>
    <w:rPr>
      <w:sz w:val="20"/>
      <w:szCs w:val="20"/>
    </w:rPr>
  </w:style>
  <w:style w:type="character" w:styleId="a3">
    <w:name w:val="Hyperlink"/>
    <w:basedOn w:val="a0"/>
    <w:uiPriority w:val="99"/>
    <w:rsid w:val="00D34E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7602</Words>
  <Characters>4334</Characters>
  <Application>Microsoft Office Word</Application>
  <DocSecurity>0</DocSecurity>
  <Lines>36</Lines>
  <Paragraphs>23</Paragraphs>
  <ScaleCrop>false</ScaleCrop>
  <Company>Home</Company>
  <LinksUpToDate>false</LinksUpToDate>
  <CharactersWithSpaces>11913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речи</dc:title>
  <dc:subject/>
  <dc:creator>User</dc:creator>
  <cp:keywords/>
  <dc:description/>
  <cp:lastModifiedBy>admin</cp:lastModifiedBy>
  <cp:revision>2</cp:revision>
  <dcterms:created xsi:type="dcterms:W3CDTF">2014-01-25T15:23:00Z</dcterms:created>
  <dcterms:modified xsi:type="dcterms:W3CDTF">2014-01-25T15:23:00Z</dcterms:modified>
</cp:coreProperties>
</file>