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BE6" w:rsidRPr="00F577F0" w:rsidRDefault="00210BE6" w:rsidP="00210BE6">
      <w:pPr>
        <w:spacing w:before="120"/>
        <w:jc w:val="center"/>
        <w:rPr>
          <w:b/>
          <w:bCs/>
          <w:sz w:val="32"/>
          <w:szCs w:val="32"/>
        </w:rPr>
      </w:pPr>
      <w:r w:rsidRPr="00F577F0">
        <w:rPr>
          <w:b/>
          <w:bCs/>
          <w:sz w:val="32"/>
          <w:szCs w:val="32"/>
        </w:rPr>
        <w:t>Антонимия и омономия</w:t>
      </w:r>
    </w:p>
    <w:p w:rsidR="00210BE6" w:rsidRPr="00F577F0" w:rsidRDefault="00210BE6" w:rsidP="00210BE6">
      <w:pPr>
        <w:spacing w:before="120"/>
        <w:ind w:firstLine="567"/>
        <w:jc w:val="both"/>
        <w:rPr>
          <w:rStyle w:val="text1"/>
          <w:sz w:val="28"/>
          <w:szCs w:val="28"/>
        </w:rPr>
      </w:pPr>
      <w:r w:rsidRPr="00F577F0">
        <w:rPr>
          <w:rStyle w:val="text1"/>
          <w:sz w:val="28"/>
          <w:szCs w:val="28"/>
        </w:rPr>
        <w:t>Жданова Л. А.</w:t>
      </w:r>
    </w:p>
    <w:p w:rsidR="00210BE6" w:rsidRPr="009C21CD" w:rsidRDefault="00210BE6" w:rsidP="00210BE6">
      <w:pPr>
        <w:spacing w:before="120"/>
        <w:ind w:firstLine="567"/>
        <w:jc w:val="both"/>
      </w:pPr>
      <w:r w:rsidRPr="009C21CD">
        <w:t>Антонимия (от греч. anty — ‘против’ и ónyma ‘имя’) — явление противоположности значений языковых единиц.</w:t>
      </w:r>
    </w:p>
    <w:p w:rsidR="00210BE6" w:rsidRPr="009C21CD" w:rsidRDefault="00210BE6" w:rsidP="00210BE6">
      <w:pPr>
        <w:spacing w:before="120"/>
        <w:ind w:firstLine="567"/>
        <w:jc w:val="both"/>
      </w:pPr>
      <w:r w:rsidRPr="009C21CD">
        <w:t>Лексические антонимы — это слова одной части речи, противоположные по значению: высокий — низкий, умный — глупый,</w:t>
      </w:r>
      <w:r>
        <w:t xml:space="preserve"> </w:t>
      </w:r>
      <w:r w:rsidRPr="009C21CD">
        <w:t>хорошо — плохо, войти — выйти, счастье — несчастье. Антонимичные значения противопоставлены по какому-либо одному признаку при совпадении остальных компонентов, и</w:t>
      </w:r>
      <w:r>
        <w:t xml:space="preserve"> </w:t>
      </w:r>
      <w:r w:rsidRPr="009C21CD">
        <w:t>именно наличие общих компонентов значений делает возможной их противоположность. Например: войти ‘идя, начать находиться внутри ограниченного пространства’ — выйти ‘идя, перестать находиться внутри ограниченного пространства’, умный — ‘обладающий хорошими умственными способностями’ —</w:t>
      </w:r>
      <w:r>
        <w:t xml:space="preserve"> </w:t>
      </w:r>
      <w:r w:rsidRPr="009C21CD">
        <w:t>глупый ‘не обладающий хорошими умственными способностями’.</w:t>
      </w:r>
    </w:p>
    <w:p w:rsidR="00210BE6" w:rsidRPr="009C21CD" w:rsidRDefault="00210BE6" w:rsidP="00210BE6">
      <w:pPr>
        <w:spacing w:before="120"/>
        <w:ind w:firstLine="567"/>
        <w:jc w:val="both"/>
      </w:pPr>
      <w:r w:rsidRPr="009C21CD">
        <w:t>В силу общности значений антонимы могут употребляться в одном и том же контексте, то есть сочетаться с одними и теми же словами (построить высокий / низкий забор, сделать работу хорошо / плохо и т. д.).</w:t>
      </w:r>
    </w:p>
    <w:p w:rsidR="00210BE6" w:rsidRPr="009C21CD" w:rsidRDefault="00210BE6" w:rsidP="00210BE6">
      <w:pPr>
        <w:spacing w:before="120"/>
        <w:ind w:firstLine="567"/>
        <w:jc w:val="both"/>
      </w:pPr>
      <w:r w:rsidRPr="009C21CD">
        <w:t>Антонимы есть не у всех слов. Не имеют антонимов существительные с конкретным значением (дверь, телевизор), числительные, большинство местоимений, а также имена собственные. Как правило, антонимы есть у слов с качественной, количественной, пространственной, временнóй семантикой. Наиболее распространены антонимические отношения среди качественных прилагательных и качественных наречий, меньше — среди глаголов и существительных.</w:t>
      </w:r>
    </w:p>
    <w:p w:rsidR="00210BE6" w:rsidRPr="009C21CD" w:rsidRDefault="00210BE6" w:rsidP="00210BE6">
      <w:pPr>
        <w:spacing w:before="120"/>
        <w:ind w:firstLine="567"/>
        <w:jc w:val="both"/>
      </w:pPr>
      <w:r w:rsidRPr="009C21CD">
        <w:t>Антонимы классифицируются по значению</w:t>
      </w:r>
      <w:r>
        <w:t xml:space="preserve"> </w:t>
      </w:r>
      <w:r w:rsidRPr="009C21CD">
        <w:t>— по характеру обозначаемой ими противоположности:</w:t>
      </w:r>
    </w:p>
    <w:p w:rsidR="00210BE6" w:rsidRPr="009C21CD" w:rsidRDefault="00210BE6" w:rsidP="00210BE6">
      <w:pPr>
        <w:spacing w:before="120"/>
        <w:ind w:firstLine="567"/>
        <w:jc w:val="both"/>
      </w:pPr>
      <w:r w:rsidRPr="009C21CD">
        <w:t>1) качественная противоположность — антонимичные слова обозначают два крайних проявления одного и того же качества, которое может проявляться в разной степени, градуироваться (горячий</w:t>
      </w:r>
      <w:r>
        <w:t xml:space="preserve"> </w:t>
      </w:r>
      <w:r w:rsidRPr="009C21CD">
        <w:t>— холодный, высокий</w:t>
      </w:r>
      <w:r>
        <w:t xml:space="preserve"> </w:t>
      </w:r>
      <w:r w:rsidRPr="009C21CD">
        <w:t>— низкий, большой</w:t>
      </w:r>
      <w:r>
        <w:t xml:space="preserve"> </w:t>
      </w:r>
      <w:r w:rsidRPr="009C21CD">
        <w:t>— маленький). Такие антонимы называются градуальными. В этом случае возможны обозначения степени, постепенного изменения качества: холодный — прохладный — теплый — горячий. Примечательно, что при наличии другого антонима слова, образованные при помощи приставки не-, обозначают не крайнюю точку противопоставления, а промежуточное качество: легкий — трудный — нелегкий — трудный, опасный — неопасный — безопасный. Слова, обозначающие промежуточное качество, не являются точными антонимами;</w:t>
      </w:r>
    </w:p>
    <w:p w:rsidR="00210BE6" w:rsidRPr="009C21CD" w:rsidRDefault="00210BE6" w:rsidP="00210BE6">
      <w:pPr>
        <w:spacing w:before="120"/>
        <w:ind w:firstLine="567"/>
        <w:jc w:val="both"/>
      </w:pPr>
      <w:r w:rsidRPr="009C21CD">
        <w:t>2) дополнительность — отрицание одного из антонимов дает значение другого, между ними нет среднего, промежуточного элемента: правда — неправда, ложь; живой — неживой, мертвый; зрячий — незрячий, слепой; женатый — неженатый, холостой;</w:t>
      </w:r>
    </w:p>
    <w:p w:rsidR="00210BE6" w:rsidRPr="009C21CD" w:rsidRDefault="00210BE6" w:rsidP="00210BE6">
      <w:pPr>
        <w:spacing w:before="120"/>
        <w:ind w:firstLine="567"/>
        <w:jc w:val="both"/>
      </w:pPr>
      <w:r w:rsidRPr="009C21CD">
        <w:t>3) противоположная направленность действий, признаков, свойств: светать — темнеть, прилетать — улетать, вперед — назад, вверх — вниз.</w:t>
      </w:r>
    </w:p>
    <w:p w:rsidR="00210BE6" w:rsidRPr="009C21CD" w:rsidRDefault="00210BE6" w:rsidP="00210BE6">
      <w:pPr>
        <w:spacing w:before="120"/>
        <w:ind w:firstLine="567"/>
        <w:jc w:val="both"/>
      </w:pPr>
      <w:r w:rsidRPr="009C21CD">
        <w:t>По структуре антонимы могут быть однокоренными и разнокоренными. Разнокоренные антонимы встречаются среди слов разных частей речи (молодой — старый, свет — тьма, высоко — низко, да — нет, любить — ненавидеть). Однокоренные антонимы представлены по преимуществу глаголами и отглагольными производными и образованы присоединением к одному и тому же слову противоположных по значению приставок (влезать — слезать, входить — выходить, завязывать — развязывать, прилетать — улетать, приезд — отъезд) или присоединением к слову приставки, придающей ему противоположный смысл (грамотный — неграмотный, уверять — разуверять, демократический — антидемократический).</w:t>
      </w:r>
    </w:p>
    <w:p w:rsidR="00210BE6" w:rsidRPr="009C21CD" w:rsidRDefault="00210BE6" w:rsidP="00210BE6">
      <w:pPr>
        <w:spacing w:before="120"/>
        <w:ind w:firstLine="567"/>
        <w:jc w:val="both"/>
      </w:pPr>
      <w:r w:rsidRPr="009C21CD">
        <w:t>Редким, но интересным случаем является так называемая «внутрисловная антонимия» (энантиосемия), когда противоположный смысл имеют разные значения многозначного слова: одолжить ‘взять в долг’ и одолжить ‘дать в долг’, задуть свечу ‘погасить огонь’ и задуть печь ‘разжечь огонь’.</w:t>
      </w:r>
    </w:p>
    <w:p w:rsidR="00210BE6" w:rsidRPr="009C21CD" w:rsidRDefault="00210BE6" w:rsidP="00210BE6">
      <w:pPr>
        <w:spacing w:before="120"/>
        <w:ind w:firstLine="567"/>
        <w:jc w:val="both"/>
      </w:pPr>
      <w:r w:rsidRPr="009C21CD">
        <w:t>Явление антонимии тесно связано с явлениями многозначности и синонимии. Многозначное слово может иметь один, тоже многозначный, антоним, где противоположность прослеживается по всем значениям. В ряде случаев не у всех значений многозначного слова есть антонимы, иногда разные значения многозначного слова имеют разные антонимы, ср.: густой — жидкий (суп), густой — редкий (лес); легкая — тяжелая (сумка), легкий — сильный (ветер), легкий — глубокий (сон), легкое — крепкое (вино). Итак, в антонимические (как и в синонимические) отношения слово вступает отдельными своими значениями.</w:t>
      </w:r>
    </w:p>
    <w:p w:rsidR="00210BE6" w:rsidRPr="009C21CD" w:rsidRDefault="00210BE6" w:rsidP="00210BE6">
      <w:pPr>
        <w:spacing w:before="120"/>
        <w:ind w:firstLine="567"/>
        <w:jc w:val="both"/>
      </w:pPr>
      <w:r w:rsidRPr="009C21CD">
        <w:t>Слова, синонимичные каждому из антонимов, в свою очередь вступают в антонимические отношения: правда, истина — ложь, обман, неправда. Слова, образованные от антонимов, обычно тоже находятся в отношениях антонимии: веселый — печальный, веселье — печаль, веселиться — печалиться.</w:t>
      </w:r>
    </w:p>
    <w:p w:rsidR="00210BE6" w:rsidRPr="009C21CD" w:rsidRDefault="00210BE6" w:rsidP="00210BE6">
      <w:pPr>
        <w:spacing w:before="120"/>
        <w:ind w:firstLine="567"/>
        <w:jc w:val="both"/>
      </w:pPr>
      <w:r w:rsidRPr="009C21CD">
        <w:t>Антонимы широко используются в художественной литературе как выразительное средство. Ты богат, я очень беден, / Ты прозаик, я поэт; / Ты румян, как маков цвет, / Я, как смерть, и тощ и бледен (Пушк.); Эх ты, горе горькое, / Сладкое житье (Блок); Радость ползет улиткой, / У горя бешеный бег (Маяк.)</w:t>
      </w:r>
    </w:p>
    <w:p w:rsidR="00210BE6" w:rsidRPr="009C21CD" w:rsidRDefault="00210BE6" w:rsidP="00210BE6">
      <w:pPr>
        <w:spacing w:before="120"/>
        <w:ind w:firstLine="567"/>
        <w:jc w:val="both"/>
      </w:pPr>
      <w:r w:rsidRPr="009C21CD">
        <w:t>В произведениях художественной литературы антонимические отношения используются для противопоставления, создания контраста, для выявления противоречивости описываемого явления, а также для обозначения среднего, промежуточного качества. Антонимы участвуют в создании антитезы — стилистического приема, основанного на противопоставлении, контрасте: «Толстый и тонкий» А. П. Чехова .Это, однако, не означает, что любые слова, участвующие в противопоставлении, являются антонимами. Антонимы используются в определенных синтаксических конструкциях для создания диатезы — стилистического приема, позволяющего обозначить среднее, промежуточное качество:</w:t>
      </w:r>
      <w:r>
        <w:t xml:space="preserve"> </w:t>
      </w:r>
      <w:r w:rsidRPr="009C21CD">
        <w:t>В бричке сидел господин, не красавец, но и не дурной наружности, ни слишком толст, ни слишком тонок; нельзя сказать, чтобы стар, однако ж и не так, чтобы слишком молод (Гоголь).</w:t>
      </w:r>
    </w:p>
    <w:p w:rsidR="00210BE6" w:rsidRPr="009C21CD" w:rsidRDefault="00210BE6" w:rsidP="00210BE6">
      <w:pPr>
        <w:spacing w:before="120"/>
        <w:ind w:firstLine="567"/>
        <w:jc w:val="both"/>
      </w:pPr>
      <w:r w:rsidRPr="009C21CD">
        <w:t>На антонимических отношениях основан оксюморон — «соединение несоединимого», сочетание слов, выражающих несовместимые понятия, в результате чего возникает новый смысл (например, «Живой труп» Л. Н. Толстого, «убогая роскошь наряда» у Н. А. Некрасова, «Оптимистическая трагедия» Вс. Вишневского).</w:t>
      </w:r>
    </w:p>
    <w:p w:rsidR="00210BE6" w:rsidRPr="009C21CD" w:rsidRDefault="00210BE6" w:rsidP="00210BE6">
      <w:pPr>
        <w:spacing w:before="120"/>
        <w:ind w:firstLine="567"/>
        <w:jc w:val="both"/>
      </w:pPr>
      <w:r w:rsidRPr="009C21CD">
        <w:t>Кроме языковых антонимов в речи могут возникать контекстные, индивидуально-авторские антонимы, выражающие противоположность только в конкретном контексте (ср. в приведенном выше стихотворении А. С. Пушкина «Ты и я» слова прозаик и поэт).</w:t>
      </w:r>
    </w:p>
    <w:p w:rsidR="00210BE6" w:rsidRDefault="00210BE6" w:rsidP="00210BE6">
      <w:pPr>
        <w:spacing w:before="120"/>
        <w:ind w:firstLine="567"/>
        <w:jc w:val="both"/>
      </w:pPr>
      <w:r w:rsidRPr="009C21CD">
        <w:t>Языковые антонимы фиксируются в специальных словарях. В 1971 году был издан «Словарь антонимов русского языка» Л. А. Введенской, в 1978 году — «Словарь антонимов русского языка» М. Р. Львова под редакцией Л. А. Новикова, в котором приведено около 2000 антонимических пар. Их значения не толкуются, а иллюстрируются словосочетаниями и примерами из художественной и публицистической литературы. В 1980 году вышел «Школьный словарь антонимов русского языка» М. Р. Львова.</w:t>
      </w:r>
    </w:p>
    <w:p w:rsidR="005F369E" w:rsidRDefault="005F369E">
      <w:bookmarkStart w:id="0" w:name="_GoBack"/>
      <w:bookmarkEnd w:id="0"/>
    </w:p>
    <w:sectPr w:rsidR="005F369E" w:rsidSect="0082054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0BE6"/>
    <w:rsid w:val="00210BE6"/>
    <w:rsid w:val="004E20A1"/>
    <w:rsid w:val="005F369E"/>
    <w:rsid w:val="00766CB2"/>
    <w:rsid w:val="00820540"/>
    <w:rsid w:val="009C21CD"/>
    <w:rsid w:val="00F236A2"/>
    <w:rsid w:val="00F5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CC6E6B8-B3DC-4894-B274-54009E2D5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0BE6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ext1">
    <w:name w:val="text1"/>
    <w:basedOn w:val="a0"/>
    <w:uiPriority w:val="99"/>
    <w:rsid w:val="00210BE6"/>
    <w:rPr>
      <w:sz w:val="20"/>
      <w:szCs w:val="20"/>
    </w:rPr>
  </w:style>
  <w:style w:type="character" w:styleId="a3">
    <w:name w:val="Hyperlink"/>
    <w:basedOn w:val="a0"/>
    <w:uiPriority w:val="99"/>
    <w:rsid w:val="00210BE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4131</Words>
  <Characters>2356</Characters>
  <Application>Microsoft Office Word</Application>
  <DocSecurity>0</DocSecurity>
  <Lines>19</Lines>
  <Paragraphs>12</Paragraphs>
  <ScaleCrop>false</ScaleCrop>
  <Company>Home</Company>
  <LinksUpToDate>false</LinksUpToDate>
  <CharactersWithSpaces>6475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Антонимия и омономия</dc:title>
  <dc:subject/>
  <dc:creator>User</dc:creator>
  <cp:keywords/>
  <dc:description/>
  <cp:lastModifiedBy>admin</cp:lastModifiedBy>
  <cp:revision>2</cp:revision>
  <dcterms:created xsi:type="dcterms:W3CDTF">2014-01-25T15:21:00Z</dcterms:created>
  <dcterms:modified xsi:type="dcterms:W3CDTF">2014-01-25T15:21:00Z</dcterms:modified>
</cp:coreProperties>
</file>