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F2" w:rsidRDefault="00B95FF2">
      <w:pPr>
        <w:pStyle w:val="2"/>
        <w:tabs>
          <w:tab w:val="left" w:pos="1560"/>
          <w:tab w:val="left" w:pos="1843"/>
          <w:tab w:val="left" w:pos="1985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№8.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Аристотель: учение о форме и материи, понятие о сущности вещи.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Для А сущность вещи, общая вещь, эйдос вещи прибывает только в вещи и является неотъемлемой. Вещь вполне самобытна, и именно она обладает подлинным бытием и изучению подлежат как раз сами вещи. А интересует жизнь вещи. Для объяснения многообразия мира он использует категории материи и форм. А у Платона идея – это прообраз вещи, для А ейдос и форма означают единство вещи. Материя это «то, из чего» состоит. Материя существует в конкретной форме. Без формы материя лишь возможность вещи. Эта возможность становится действительностью только тогда, когда она оформлена. Этот момент 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№12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Особенности христианского мировоззрения.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Христианское мировоззрение стало доминирующим, во многом благодаря ряду социально сильных идей: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Идея равенства людей перед Богом, Идея спасения за праведно прожитую жизнь, Идея самостоятельной духовной жизни.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Христианство сформировало идеал человека. Это постулат о сыне Божьем. Сын – свидетельство о Боге на Земле.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Отличие Бога христианства: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1.Философские боги – высокий   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Билет№13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Патристика и схоластика.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ПАТРИСТИКА – совокупность литературных произведений в пределах II-VIII вв. в которых сформулированы основные церковные догматы, тиологии и философия христианства. В пределах II-IV вв основным содержанием является апологетика святого писания. (защита христианства от язычников). V-VIII вв – устоявшаяся система догматов. К V в теологические толкования мира становятся тотальными.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Ветхий завет – I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Новый завет – II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Их толкования – II-v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Догматика – VI-VIII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Имена: Климент Александрийский, Ориген, Августин, Иоан Златоуст.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Климент: Философия – средство защиты с помощью рациональных понятий.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Ориген Александрийский: из философии греков следует взять рационализм, чтобы прояснить положительную религию. Правильное применение ф-и не вредит библии. Августин: разработка идей креационизма. Бог –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№14.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Особенности возрожденческого мировоззрения.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Идет возрождение идеалов античности в части интереса к природе, человеку и гражданской жизни. В философии: на первый план выходят гуманисты, они и есть философы этого периода. Гуманистами они называют себя сами, желая подчеркнуть противоположность своего видения мира от видения мира схоластикой.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1.В эпоху В художники впервые были осознаны как интеллектуалы.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2.Диалектика христианской мифологии Николая Кузанского, он был координалом, епископом, из простой семьи. «Ученое незнание». Он придерживается отрицательной теологии (бог не может быть сведен ни к какому набору качеств, потому что он во всем). Он вводит понятие АБСОЛЮТА. Говоря об ученом незнании он говорит: истина не есть нечто противоположное заблуждению. Она не отделима от заблуждения. Меняется само понимание диалектики. В античные времена – искусство ведения </w:t>
      </w:r>
    </w:p>
    <w:p w:rsidR="00B95FF2" w:rsidRP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№15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Гуманистическая концепция христианской философии Эразма Ротердамского.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Э.Ротер. его лучшее произведение «Похвала глупости», «О свободе воли», «Эпикуриец».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Основная идея философии Христа – идея этики. По его мнению философия Христа д.б. свободной игрой разума, а не исподвижной догматой. Вера в христ. догматы должна быть заменена любовью и милосердием. Он трактует христианство как завершение всех мировых религиозных поисков. Христианство должно вобрать в себя все то, что мудро, талантливо, человечно. В философии Христа мир должен пониматься как благой и прекрасный, данный людям для радости. Человек должен благодарить бога, что он живет, созерцает, размышляет. Эразм считает, что Христос эпикуреец. 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№10.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Особенности эллинистического мировоззрения. Эпикуреизм.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ЭЛЛИНИЗМ не означает национальной принадлежности. Конец IVв до н.э.-I в н.э. Эллины: Платон, Аристотель. Эллинизм – культурологическая характеристика той эпохи. Для историков Э.- влияние греческой культуры на страны востока (в связи с А.Македонским и римскими походами) Этим термином обозначаются духовные процессы смешения греческой и восточной религии. эллинство это слой людей, объединенных почитанием греческой культуры. В  области философии не появляется оригинальных идей. Но идет классификация, копирование, критика греческих идей. В философской проблематике появляют 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  <w:u w:val="single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Билет №11.</w:t>
      </w:r>
    </w:p>
    <w:p w:rsidR="00B95FF2" w:rsidRDefault="00B95FF2">
      <w:pPr>
        <w:pStyle w:val="2"/>
        <w:tabs>
          <w:tab w:val="left" w:pos="1560"/>
        </w:tabs>
        <w:ind w:firstLine="0"/>
        <w:jc w:val="center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  <w:u w:val="single"/>
        </w:rPr>
        <w:t>Особенности эллинистического мировоззрения.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Стоицизм. Скептицизм.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ЭЛЛИНИЗМ не означает национальной принадлежности. Конец IVв до н.э.-I в н.э. Эллины: Платон, Аристотель. Эллинизм – культурологическая характеристика той эпохи. Для историков Э.- влияние греческой культуры на страны востока (в связи с А.Македонским и римскими походами) Этим термином обозначаются духовные процессы смешения греческой и восточной религии. эллинство это слой людей, объединенных почитанием греческой культуры. В  области философии не появляется оригинальных идей. Но идет классификация, копирование, критика греческих идей. В философской проблематике появляются новые акценты, на задний план уходят вопросы политики, большой интерес к опыту, а не к теории.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СТОИЦИЗМ. (IIIв до н.э.)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Представители: Хрисипп, Сенека, Понеций, Марк Аврелий.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Основная забота: как жить правильно. У них очень много идей антологического порядка, взятых у Платона и Аристотеля. Они признают: «бога перводвигателя» и др. Материя – есть дьявол из-за ее постности, слепости. Логос пытается воплотиться в материю, но она сопротивляется. Логос это разум. Сопротивление логоса и материи – судьба вещей. Ваша судьба – стихия сочетания логоса и материи. Как жить? Принять свою судьбу и нести ее с достоинством. 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ся новые акценты, на задний план уходят вопросы политики, большой интерес к опыту, а не к теории.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ЭПИКУРЕИЗМ – нейтральное в этом периоде. Последователи: Лукреций Кар. Исходные позиции – эпикур по убеждению наследник атомистов. Он говорит о большой свободе атомов. Он вошел в историю тем, что проповедовал отдельную жизненную позицию, первичная реальность – отдельный человек, и общество – вторично. Счастье отдельного человека фундаментально для общества. «Живи скрытно» - девиз Эпикура, т.е. не зависеть от внешних обстоятельств. Главная задача – отрешиться от страха и жить внутренней жизнью, быть самодостаточным. Нужно отрешиться от страха богов, смерти. В самом человеке есть уже все.</w:t>
      </w:r>
      <w:r w:rsidRPr="00B95FF2">
        <w:rPr>
          <w:rFonts w:ascii="Verdana" w:hAnsi="Verdana" w:cs="Verdana"/>
          <w:b w:val="0"/>
          <w:bCs w:val="0"/>
          <w:sz w:val="10"/>
          <w:szCs w:val="10"/>
        </w:rPr>
        <w:t xml:space="preserve"> 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Свобода человека в принятии своей судьбы, это главное в стоицизме. Именно они говорят о несправедливости рабства с точки зрения гуманистической. Именно для них характерно: бесстрастия и независимость от внешних обстоятельств.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СКЕПТИЦИЗМ (IIIв до н.э.) 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Представители: Перрон, Тимон.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Они вошли в культуру как сильные гносиологи (теоретики познания). Знание- это копия материальной стороны вещи. Эта копия создается нашими чувствами. Теоретическое знание – это конструкция нашего ума, и у нас никогда нет уверенности в том, что теоретическая конструкция нашего ума не всегда совпадает с объективным знанием. Они были заняты развернутой аргументацией субъективности нашего знания. Они спорят с Аристотелем. Скептики не являются агностиками, они утверждают, что истина – это процесс ее поиска. Их девиз: «Эпохе» (воздержись от суждений). Сами скептики своих предшествен ников называют догматиками.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Десять тропов: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1.На разнообразие живых существ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2.На разнице между людьми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3.На различном устройстве органов чувств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4.На окружающих условиях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5.На положениях, промежутках и местностях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6.На примесях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7.На соотношении величин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8.На относительности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9.На постоянной или редкой встречаемости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10.на способах суждения.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перехода возможности в действитель ность А называет ЭНТЕЛЕХИЯ – полнота осуществления вещи (вещь в ее полном развитии). А различает материю 1-ю и последнюю. Если нет материи вне формы, то изучать сущность вещей надо в самой вещи.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Изучать сущность вещи: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Нужно изучать «то, из чего» (материальную причину вещей)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 --- форму вещей.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Движущая причина вещей.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Целевая причина вещи.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Под целью у А имеется ввиду состояние вещи на определенной стадии ее развития. Знание вещей – знание причины вещи, это мышление о вещах. Рассуждение о: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Субстанции, о количестве, месте, t, положении, состоянии, действии.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уровень абстракции. (некий абсолютный бог).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2.Античные боги – им нет дела до человека. Отношения торговли с ними.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3.Христианский бог – предполагает только личное отношение (я-ты)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Принципы христианства: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1.принцип монотеизма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2.--- креационизма (творение из ничего)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3. --- приоритета веры перед знаниями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4.--- выведения мирового порядка из божественного  разума.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5.--- транстендентности бога (потусторонность)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независимый от мира абсолют.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Идея провиденциолизма – характерная черта средневекового мировоззрения.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 xml:space="preserve">СХОЛАСТИКА (от греч. Школа, беседа). Заинтересована в единой идеологии государства. Схоластика обсуждает такие вопросы, что и отцы церкви. Основная задача – рационализировать теологию. Схоластика – более спокойное, логически выверенное сухое пережевывание этих же мыслей. Наиболее значимая фигура – Фома Аквинский. Его идея: провозглашен ие преимущества теологии над философией (веры над знанием). Он дает католическое переосмысление Аристотеля. 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ПОЗДНЯЯ СХОЛАСТИКА – характериз. движением и разграничением сфер веры и разума. Это идет внутри самой теологии. И это – начало конца подчиненности философии теологии. Последователи: Уильям Оккам: последовательный номиналист Продолжение разграничения сферы веры и знания. От положительного знания надо отсечь все недокозательное.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спора, в средние века – умение при помощи понятий доказать существование веры, в возрождение – совпадение противоположностей (умение видеть предмет в его возможностях).</w:t>
      </w:r>
    </w:p>
    <w:p w:rsidR="00B95FF2" w:rsidRP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>
        <w:rPr>
          <w:rFonts w:ascii="Verdana" w:hAnsi="Verdana" w:cs="Verdana"/>
          <w:b w:val="0"/>
          <w:bCs w:val="0"/>
          <w:sz w:val="10"/>
          <w:szCs w:val="10"/>
        </w:rPr>
        <w:t>3.Понтеизм (бог повсюду, всебожие) Прежде всего П формируется в пределах натурфилософии (умозрительные рассуждения о природе). Дж.Бруно на него оказало влияние открытия Коперника и идеи Кузанского. По его утверждению: бог полностью совпадает с миром и исчерпыва ется этим миром. У Бруно силно выражена мысль, характерная для всего</w:t>
      </w:r>
      <w:r w:rsidRPr="00B95FF2">
        <w:rPr>
          <w:rFonts w:ascii="Verdana" w:hAnsi="Verdana" w:cs="Verdana"/>
          <w:b w:val="0"/>
          <w:bCs w:val="0"/>
          <w:sz w:val="10"/>
          <w:szCs w:val="10"/>
        </w:rPr>
        <w:t xml:space="preserve"> </w:t>
      </w:r>
      <w:r>
        <w:rPr>
          <w:rFonts w:ascii="Verdana" w:hAnsi="Verdana" w:cs="Verdana"/>
          <w:b w:val="0"/>
          <w:bCs w:val="0"/>
          <w:sz w:val="10"/>
          <w:szCs w:val="10"/>
        </w:rPr>
        <w:t>возрождения: понимание бога как художника, творца всяких форм. Его работа: «о бесконечности вселенной и мирах»</w:t>
      </w:r>
    </w:p>
    <w:p w:rsidR="00B95FF2" w:rsidRDefault="00B95FF2">
      <w:pPr>
        <w:pStyle w:val="2"/>
        <w:tabs>
          <w:tab w:val="left" w:pos="1560"/>
        </w:tabs>
        <w:ind w:firstLine="0"/>
        <w:rPr>
          <w:rFonts w:ascii="Verdana" w:hAnsi="Verdana" w:cs="Verdana"/>
          <w:b w:val="0"/>
          <w:bCs w:val="0"/>
          <w:sz w:val="10"/>
          <w:szCs w:val="10"/>
        </w:rPr>
      </w:pPr>
      <w:r w:rsidRPr="00B95FF2">
        <w:rPr>
          <w:rFonts w:ascii="Verdana" w:hAnsi="Verdana" w:cs="Verdana"/>
          <w:b w:val="0"/>
          <w:bCs w:val="0"/>
          <w:sz w:val="10"/>
          <w:szCs w:val="10"/>
        </w:rPr>
        <w:t xml:space="preserve">4. </w:t>
      </w:r>
      <w:r>
        <w:rPr>
          <w:rFonts w:ascii="Verdana" w:hAnsi="Verdana" w:cs="Verdana"/>
          <w:b w:val="0"/>
          <w:bCs w:val="0"/>
          <w:sz w:val="10"/>
          <w:szCs w:val="10"/>
        </w:rPr>
        <w:t>Гуманизм. Гуманистическая концепция христианской философии Эразма Ротердамского. Возрожденческий гуманизм связан с признанием земного самоутвер ждения личности. Гуманизм связан с превознесением свободомысля щего сознания и светского индивидуализма.</w:t>
      </w:r>
      <w:bookmarkStart w:id="0" w:name="_GoBack"/>
      <w:bookmarkEnd w:id="0"/>
    </w:p>
    <w:sectPr w:rsidR="00B95FF2">
      <w:pgSz w:w="11906" w:h="16838"/>
      <w:pgMar w:top="567" w:right="567" w:bottom="851" w:left="567" w:header="720" w:footer="720" w:gutter="0"/>
      <w:cols w:num="3" w:space="17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047"/>
    <w:multiLevelType w:val="singleLevel"/>
    <w:tmpl w:val="630415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1F3270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5B654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4C538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A956E71"/>
    <w:multiLevelType w:val="singleLevel"/>
    <w:tmpl w:val="630415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7DC964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FF2"/>
    <w:rsid w:val="000634F6"/>
    <w:rsid w:val="00B95FF2"/>
    <w:rsid w:val="00EF2B5B"/>
    <w:rsid w:val="00F1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47525F-34E2-45C1-9E3A-34A5D353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142"/>
      <w:jc w:val="both"/>
    </w:pPr>
    <w:rPr>
      <w:rFonts w:ascii="Courier New" w:hAnsi="Courier New" w:cs="Courier New"/>
      <w:b/>
      <w:bCs/>
      <w:sz w:val="7"/>
      <w:szCs w:val="7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№8</vt:lpstr>
    </vt:vector>
  </TitlesOfParts>
  <Company>It's not your business!!!</Company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№8</dc:title>
  <dc:subject/>
  <dc:creator>Alex Tarasov</dc:creator>
  <cp:keywords/>
  <dc:description/>
  <cp:lastModifiedBy>admin</cp:lastModifiedBy>
  <cp:revision>2</cp:revision>
  <cp:lastPrinted>1999-12-13T21:22:00Z</cp:lastPrinted>
  <dcterms:created xsi:type="dcterms:W3CDTF">2014-02-17T22:08:00Z</dcterms:created>
  <dcterms:modified xsi:type="dcterms:W3CDTF">2014-02-17T22:08:00Z</dcterms:modified>
</cp:coreProperties>
</file>