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97D" w:rsidRPr="007403D7" w:rsidRDefault="0069597D" w:rsidP="007403D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18"/>
          <w:lang w:val="uk-UA"/>
        </w:rPr>
      </w:pPr>
      <w:r w:rsidRPr="007403D7">
        <w:rPr>
          <w:rFonts w:ascii="Times New Roman" w:hAnsi="Times New Roman" w:cs="Times New Roman"/>
          <w:b/>
          <w:sz w:val="28"/>
          <w:szCs w:val="18"/>
          <w:lang w:val="uk-UA"/>
        </w:rPr>
        <w:t>Філософія неотомізму</w:t>
      </w:r>
    </w:p>
    <w:p w:rsidR="007403D7" w:rsidRPr="007403D7" w:rsidRDefault="007403D7" w:rsidP="007403D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18"/>
          <w:lang w:val="uk-UA"/>
        </w:rPr>
      </w:pPr>
    </w:p>
    <w:p w:rsidR="001952DB" w:rsidRPr="007403D7" w:rsidRDefault="005E7980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Теологізація окремих шкіл сучасної філософії й естетики Заходу зумовлена значним впливом на їхніх представників неотомізму — офіційної доктрини католицької церкви. Томізм, який спирався на вчення монаха-домініканця </w:t>
      </w:r>
      <w:r w:rsidRPr="007403D7">
        <w:rPr>
          <w:rFonts w:ascii="Times New Roman" w:hAnsi="Times New Roman" w:cs="Times New Roman"/>
          <w:bCs/>
          <w:sz w:val="28"/>
          <w:szCs w:val="18"/>
          <w:lang w:val="uk-UA"/>
        </w:rPr>
        <w:t xml:space="preserve">Фоми </w:t>
      </w:r>
      <w:r w:rsidR="007403D7" w:rsidRPr="007403D7">
        <w:rPr>
          <w:rFonts w:ascii="Times New Roman" w:hAnsi="Times New Roman" w:cs="Times New Roman"/>
          <w:bCs/>
          <w:sz w:val="28"/>
          <w:szCs w:val="18"/>
          <w:lang w:val="uk-UA"/>
        </w:rPr>
        <w:t>Аквінського</w:t>
      </w:r>
      <w:r w:rsidRPr="007403D7">
        <w:rPr>
          <w:rFonts w:ascii="Times New Roman" w:hAnsi="Times New Roman" w:cs="Times New Roman"/>
          <w:bCs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</w:rPr>
        <w:t xml:space="preserve">(1225—1274),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був особливо популярним і впливовим в епоху середньовіччя. Під тиском матеріалістичної філософії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XVII</w:t>
      </w:r>
      <w:r w:rsidRPr="007403D7">
        <w:rPr>
          <w:rFonts w:ascii="Times New Roman" w:hAnsi="Times New Roman" w:cs="Times New Roman"/>
          <w:sz w:val="28"/>
          <w:szCs w:val="18"/>
        </w:rPr>
        <w:t>—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XVIII</w:t>
      </w:r>
      <w:r w:rsidRPr="007403D7">
        <w:rPr>
          <w:rFonts w:ascii="Times New Roman" w:hAnsi="Times New Roman" w:cs="Times New Roman"/>
          <w:sz w:val="28"/>
          <w:szCs w:val="18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століть, наукових досягнень цього періоду він поступово втратив свою популярність. Відродження томізму почалося в другій половині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XIX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століття, а в 1879 році модернізована форма його — неотомізм — проголошується офіційною філософією католицької церкви, підтримується Ватиканом.</w:t>
      </w:r>
      <w:r w:rsidR="002D544B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Слід зазначити, що ані томізм, ані неотомізм не є цілісним ученням, а об'єднує різні течії й школи. Можна стверджувати, що найпослідовніше ідеї Фоми </w:t>
      </w:r>
      <w:r w:rsidR="00750BA4" w:rsidRPr="007403D7">
        <w:rPr>
          <w:rFonts w:ascii="Times New Roman" w:hAnsi="Times New Roman" w:cs="Times New Roman"/>
          <w:sz w:val="28"/>
          <w:szCs w:val="18"/>
          <w:lang w:val="uk-UA"/>
        </w:rPr>
        <w:t>Аквінського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розвивають представники «ортодоксального» томізму. Водночас навколо ідеї неотомізму об'єднується чимало дослідників, які намагаються «осучаснити» філософію середньовіччя, розкрити її психологічний, антропологічний потенціал. Простежуються тенденції зближення неотомізму з іншими філософськими напрямами; феноменологією, психоаналізом, екзистенціалізмом.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Незважаючи на внутрішні розбіжності й суперечності, неотомізм має і єдині принципи. Універсального значення неотомізм надає </w:t>
      </w:r>
      <w:r w:rsidRPr="007403D7">
        <w:rPr>
          <w:rFonts w:ascii="Times New Roman" w:hAnsi="Times New Roman" w:cs="Times New Roman"/>
          <w:iCs/>
          <w:sz w:val="28"/>
          <w:szCs w:val="18"/>
          <w:lang w:val="uk-UA"/>
        </w:rPr>
        <w:t xml:space="preserve">принципові аналогії буття,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який поєднує «дві головні ідеї: 1) основою і джерелом усього су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щого є буття бога; 2) все суще є реальним і істинним тією мірою, якою воно відображає буття бога».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Дослідники неотомізму слушно зауважують, що принцип аналогії є формою релігійно-ідеалістичної метафізики і, маючи універсальне значення, «поширюється на всі сфери філософської рефлексії: онтологію, гносеологію, етику, естетику, антропологію, натурфілософію, логіку, аксіологію».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Щодо естетики, то, як відомо, однією зі специфічних граней багатьох напрямів сучасної західної естетики й мистецтва є створення «ілюзорної дійсності», свідоме привнесення у творчість «нового містицизму». Неотомізм виявляє цю тенденцію найпослідовніше. Зв'язок західної філософії з релігією відбувається сьогодні в кількох напрямах. Це передусім теологізація сучасних філософсько-естетичних концепцій. Так, Е.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Фромм вважає за необхідне створити нову релігію — для інтелігенції. Інтелектуальний розвиток інтелігенції, на думку вченого, обов'язково веде до нігілізму. Виникає своєрідна залежність: чим вищим є інтелект, ширшим коло інтересів людини, тим активніше формуються її нігілістичні уявлення. Відомий американський естетик Т.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Манро стверджує, що деякі художні методи й принципи мистецтва, зокрема натуралізм, не тільки органічно співіснують з релігійною свідомістю, а й стимулюються нею. Натхнення митця Манро оцінює як «промінь світла з потойбічного світу», а творчий процес, на його думку, не піддається раціональному аналізові. Аналогічні висловлювання трапляються в працях Дж.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Сантаяни, П.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Фульк'є, Г.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1952DB" w:rsidRPr="007403D7">
        <w:rPr>
          <w:rFonts w:ascii="Times New Roman" w:hAnsi="Times New Roman" w:cs="Times New Roman"/>
          <w:sz w:val="28"/>
          <w:szCs w:val="18"/>
          <w:lang w:val="uk-UA"/>
        </w:rPr>
        <w:t>Марселя та ін.</w:t>
      </w:r>
    </w:p>
    <w:p w:rsidR="001952DB" w:rsidRPr="007403D7" w:rsidRDefault="001952DB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>Первинним неотомісти вважають «божественне», «чисте» буття. Матеріальний світ проголошується вторинним, похідним. Бог визнається першопричиною буття й першоосновою всіх світоглядних настанов людини. Неотомістська естетика базується на ідеї підкорення мистецтва, митця служінню Богові, церкві. Мистецтво перетворюється на ілюстратора теологічних доктрин, обмежується певним каноном.</w:t>
      </w:r>
    </w:p>
    <w:p w:rsidR="001952DB" w:rsidRPr="007403D7" w:rsidRDefault="001952DB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>Неотомістська естетика, як і інші естетичні концепції, спирається на ширше за проблематикою філософське бачення світу, ніж доктрина неотомізму. Серед філософських ідей, які вплинули на формування неотомістської естетики, слід виділити ідею про акт і потенції, що лежать в основі онтології неотомізму. Згідно з цією ідеєю процеси виникнення тих чи інших речей або явищ трактуються як актуалізація потенцій. Хоч потенція розглядається в неотомізмі як чисто абстрактна можливість, проте сама постановка питання відкриває новий ракурс дослідження проблем творчих потенцій особи, зокрема у сфері мистецької діяльності. Плідною для такого дослідження є і загальнофілософська концепція особистості, атрибутами якої в неотомізмі виступають свобода, самосвідомість, здатність до реалізації в духовному акті, творчість і самотворчість. і хоч ці атрибути особистості дістають своє ціннісне підтвердження лише у співвідношенні з Богом, неотомістська естетика все ж таки має можливість дати власну інтерпретацію цим поняттям і специфіці їхнього функціонування, принаймні у сфері створення і сприймання релігійного мистецтва.</w:t>
      </w:r>
    </w:p>
    <w:p w:rsidR="006B3268" w:rsidRPr="007403D7" w:rsidRDefault="001952DB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Кожен твір релігійного мистецтва є втіленням у художніх образах божественної ідеї, а митець для неотомістів </w:t>
      </w:r>
      <w:r w:rsidRPr="007403D7">
        <w:rPr>
          <w:rFonts w:ascii="Times New Roman" w:hAnsi="Times New Roman" w:cs="Times New Roman"/>
          <w:sz w:val="28"/>
          <w:szCs w:val="18"/>
        </w:rPr>
        <w:t xml:space="preserve">—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провісник Бога. Слід зазначити, що проблеми релігійного мистецтва та його місця в культурі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XX</w:t>
      </w:r>
      <w:r w:rsidRPr="007403D7">
        <w:rPr>
          <w:rFonts w:ascii="Times New Roman" w:hAnsi="Times New Roman" w:cs="Times New Roman"/>
          <w:sz w:val="28"/>
          <w:szCs w:val="18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століття стали об'єктом теоретичного аналізу навіть в офіційних документах різних релігійних конфесій. Так, в енцикліці папи Пія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XII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«Медіатор ідеї» (1947) зафіксовано, що сучасному мистецтву «слід надати свободу у відповідному й благоговійному служінні церкві та священним ритуалам за умови, що вони збережуть рівновагу між стилями, не схиляючись ані до надто реалістичного, ані до зайвого символізму». Така позиція зумовила значно активнішу, ніж у школах інших теоретичних орієнтацій, розробку проблеми видів мистецтва в неотомістській естетиці. Особливу увагу приділяють неотомісти розвиткові музики, зокрема проблемам літургійної музичної культури. Після прийняття на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II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Ватиканському соборі (1962-1965) «Конституції святої літургії» почався процес модернізації мови богослужіння — заміни «священної латини» на доступніші мовні форми, а це, безперечно, демократизувало літургічну дію. Наголошуючи на ролі й значенні музики, представники неотомістської естетики розробляють шляхи використання традиційною релігійною музикою властивих певним регіонам національних ритмів, мелодій, музичних інструментів. Такі «запозичення» заохочуються передусім у місіонерській діяльності за умови, що «вони не суперечитимуть сутності релігійної ідеї, прославленню Бога и почуттям віруючих».</w:t>
      </w:r>
    </w:p>
    <w:p w:rsidR="006B3268" w:rsidRPr="007403D7" w:rsidRDefault="006B3268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Важливою ідеєю томізму й неотомізму є пошуки шляхів гармонізації науки та віри: завдання філософії — підвести розум до ідеї Бога, а доказ реальності Бога — це вже сфера теології. Природа є дороговказом на шляху до небесного, божественного. У цьому контексті більшість представників неотомізму розробляють проблему прекрасного, наголошуючи на ній як на провідній в естетичній науці. Звичайно, об'єктивна оцінка місця тієї чи іншої проблеми в структурі науки </w:t>
      </w:r>
      <w:r w:rsidRPr="007403D7">
        <w:rPr>
          <w:rFonts w:ascii="Times New Roman" w:hAnsi="Times New Roman" w:cs="Times New Roman"/>
          <w:sz w:val="28"/>
          <w:szCs w:val="18"/>
        </w:rPr>
        <w:t xml:space="preserve">—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питання надто важливе. Проте не менш важливим є розуміння проблеми та її інтерпретація, яку пропонує той чи інший напрям сучасної естетичної науки. Що ж до неотомізму, то його прихильники осмислюють прекрасне через поєднання абсолютної й відносної краси, при цьому носієм абсолютної, «вічної» краси проголошується Бог.</w:t>
      </w:r>
    </w:p>
    <w:p w:rsidR="006B3268" w:rsidRPr="007403D7" w:rsidRDefault="006B3268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Найбільш послідовно й повно естетична проблематика неотомістів представлена в працях французького теоретика </w:t>
      </w:r>
      <w:r w:rsidRPr="007403D7">
        <w:rPr>
          <w:rFonts w:ascii="Times New Roman" w:hAnsi="Times New Roman" w:cs="Times New Roman"/>
          <w:bCs/>
          <w:sz w:val="28"/>
          <w:szCs w:val="18"/>
        </w:rPr>
        <w:t xml:space="preserve">Жака </w:t>
      </w:r>
      <w:r w:rsidRPr="007403D7">
        <w:rPr>
          <w:rFonts w:ascii="Times New Roman" w:hAnsi="Times New Roman" w:cs="Times New Roman"/>
          <w:bCs/>
          <w:sz w:val="28"/>
          <w:szCs w:val="18"/>
          <w:lang w:val="uk-UA"/>
        </w:rPr>
        <w:t xml:space="preserve">Марітена </w:t>
      </w:r>
      <w:r w:rsidRPr="007403D7">
        <w:rPr>
          <w:rFonts w:ascii="Times New Roman" w:hAnsi="Times New Roman" w:cs="Times New Roman"/>
          <w:sz w:val="28"/>
          <w:szCs w:val="18"/>
        </w:rPr>
        <w:t xml:space="preserve">(1882—1973),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зокрема в його книзі «Відповідальність митця», яка була написана наприкінці 50-х років і спиралася на дослідження вченого 20-х років («Мистецтво і схоластика» та «Межі мистецтва»).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 іронічно ставиться до людини взагалі, вважаючи її твариною, яка «живиться трансцендентним». На противагу звичайній людині митець, на думку теоретика, керується вищими уявленнями й оперує поняттями краси, гармонії, опановує творчу потенцію, яка є індивідуальною здібністю людини й перебуває «всередині цілісного людського субстрату». Марітен вводить поняття «диктат краси» і вважає, що митець, підкоряючись диктатові краси, осмислює її і втілює в людські форми: «Згідно з Арістотелем і Фомою Аквинським, мистецтво є певною потенцією практичного інтелекту, саме тією його потенцією, яка пов'язана зі створенням тих предметів, котрі повинні бути створеними».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Мистецтво, на думку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Марітена, є складовою частиною естетики й вимагає передусім розуміння його соціального та психологічного значення. Така позиція логічно привела теоретика до критики теорії «мистецтва для мистецтва». Аналізуючи творчість Есхіла, Данте, Шекспіра та інших видатних митців,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 аргументовано показує, що їх завжди цікавили долі людства, що теорія мистецтва має всіляко посилювати інтерес митця до життя конкретної людини: не повинно бути ніякої стіни між мораллю мистецтва і «внутрішнім світом, бажанням і любов'ю, які живуть у людській істоті».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Особливу увагу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Марітен приділяє значенню та функціям мистецтва. При цьому він не відокремлює мистецтво від митця, а намагається пов'язати конкретний твір, «незалежно від специфіки виду мистецтва», з творчим процесом митця. Це, в принципі, теоретично плідний шлях </w:t>
      </w:r>
      <w:r w:rsidRPr="007403D7">
        <w:rPr>
          <w:rFonts w:ascii="Times New Roman" w:hAnsi="Times New Roman" w:cs="Times New Roman"/>
          <w:sz w:val="28"/>
          <w:szCs w:val="18"/>
        </w:rPr>
        <w:t xml:space="preserve">—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саме такий підхід багато в чому й викликає інтерес до позиції відомого неотоміста. Визначаючи суть мистецтва, Марітен підкреслює, що він має на увазі «мистецтво всередині митця, всередині душі й творчого динамізму митця, тобто певну приватну енергію, вітальну здібність, яку ми, без сумніву, повинні розглядати, відокремивши її природу від усього стороннього, але яка існує всередині людини і яку людина використовує для створення хорошого твору».</w:t>
      </w:r>
    </w:p>
    <w:p w:rsidR="002A08E2" w:rsidRPr="007403D7" w:rsidRDefault="006B3268" w:rsidP="007403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>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 розглядає мистецтво як своєрідну єдність процесу «творення» і процесу «дії» — впливу конкретних творів на людину. Саме процес «дії» можна, на думку вченого, співвіднести зі сферою моралі, що дає змогу визначити надзвичайно складні, іноді суперечливі процеси взаємоіснування та взаємодії мистецтва й моралі, митця, який є творцем конкретних творів, і митця — звичайної людини, адже «гріхи людини можуть послужити сюжетом або матеріалом для твору мистецтва, а мистецтво здатне надати їм естетичної краси». Розвиваючи цю думку,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 пише: «...Мистецтво має користь з усього, навіть із гріха. Воно діє, як належало б одному з Богів: воно не думає ні про що, крім своєї слави. Якщо митця осуджують, картині на це наплювати, аби тільки вогонь, на якому його спалюють, пішов б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>и на випал прекрасного вітража»</w:t>
      </w:r>
      <w:r w:rsidRPr="007403D7">
        <w:rPr>
          <w:rFonts w:ascii="Times New Roman" w:hAnsi="Times New Roman" w:cs="Times New Roman"/>
          <w:sz w:val="28"/>
          <w:szCs w:val="18"/>
        </w:rPr>
        <w:t>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Слід зазначити, що, аналізуючи мистецтво як специфічний вид творчої діяльності, </w:t>
      </w:r>
      <w:r w:rsidRPr="00750BA4">
        <w:rPr>
          <w:rFonts w:ascii="Times New Roman" w:hAnsi="Times New Roman" w:cs="Times New Roman"/>
          <w:sz w:val="28"/>
          <w:szCs w:val="18"/>
          <w:lang w:val="uk-UA"/>
        </w:rPr>
        <w:t xml:space="preserve">Жак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 приділяє велику увагу й конкретному митцеві, намагаючись якомога повніше й об'єктивніше відтворити його творчий процес.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Марітен з великою повагою ставився до французького живописця </w:t>
      </w:r>
      <w:r w:rsidRPr="007403D7">
        <w:rPr>
          <w:rFonts w:ascii="Times New Roman" w:hAnsi="Times New Roman" w:cs="Times New Roman"/>
          <w:sz w:val="28"/>
          <w:szCs w:val="18"/>
        </w:rPr>
        <w:t xml:space="preserve">Жоржа Руо (1871—1958),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якого вважав одним з найяскравіших релігійних митців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XX</w:t>
      </w:r>
      <w:r w:rsidRPr="007403D7">
        <w:rPr>
          <w:rFonts w:ascii="Times New Roman" w:hAnsi="Times New Roman" w:cs="Times New Roman"/>
          <w:sz w:val="28"/>
          <w:szCs w:val="18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століття. У статті 1952 року, присвяченій творчості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Руо,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Марітен намагався поєднати, так би мовити, «світський» мистецтвознавчий аналіз із виявленням «релігійного» аспекту картин митця. Серед творів видатного французького живописця справді є чимало картин, які інтерпретують релігійні сюжети: «Розп'яття»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 xml:space="preserve">(1918), «Христос і двоє учнів» (1935), «Кладовище» (1930) тощо. Та й багато висловлювань </w:t>
      </w:r>
      <w:r w:rsidR="002A08E2" w:rsidRPr="007403D7">
        <w:rPr>
          <w:rFonts w:ascii="Times New Roman" w:hAnsi="Times New Roman" w:cs="Times New Roman"/>
          <w:sz w:val="28"/>
        </w:rPr>
        <w:t xml:space="preserve">Жоржа Руо </w:t>
      </w:r>
      <w:r w:rsidR="002A08E2" w:rsidRPr="007403D7">
        <w:rPr>
          <w:rFonts w:ascii="Times New Roman" w:hAnsi="Times New Roman" w:cs="Times New Roman"/>
          <w:sz w:val="28"/>
          <w:lang w:val="uk-UA"/>
        </w:rPr>
        <w:t>пройняті релігійним почуттям, як-от: «Я вірю у страждання, воно справді в мені. Це єдине моє надбання».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>Для Ж.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>Марітена творчість Ж.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 xml:space="preserve">Руо є приводом для своєрідної ідентифікації особи митця з його картинами. Він писав: «Справедливо казати про картини Руо, як і про картини інших великих митців сучасності, що кожна з них </w:t>
      </w:r>
      <w:r w:rsidR="002A08E2" w:rsidRPr="007403D7">
        <w:rPr>
          <w:rFonts w:ascii="Times New Roman" w:hAnsi="Times New Roman" w:cs="Times New Roman"/>
          <w:sz w:val="28"/>
        </w:rPr>
        <w:t xml:space="preserve">— </w:t>
      </w:r>
      <w:r w:rsidR="002A08E2" w:rsidRPr="007403D7">
        <w:rPr>
          <w:rFonts w:ascii="Times New Roman" w:hAnsi="Times New Roman" w:cs="Times New Roman"/>
          <w:sz w:val="28"/>
          <w:lang w:val="uk-UA"/>
        </w:rPr>
        <w:t>ідеограма самого митця. Але кожна з них також є ідеограмою таємниці речей — якогось внутрішнього аспекту й значення, схопленого в реальності світу, чиї форми та прояви перед тим, як бути трансформованими, прискіпливо досліджуються митцем, надзвичайно уважним до наймиттєвіших знаків, нюансів».</w:t>
      </w:r>
      <w:r w:rsidR="002D544B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>Як і представники психоаналізу, Ж.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 xml:space="preserve">Марітен звертає особливу увагу на дитинство митця, зокрема на умови його народження </w:t>
      </w:r>
      <w:r w:rsidR="002A08E2" w:rsidRPr="007403D7">
        <w:rPr>
          <w:rFonts w:ascii="Times New Roman" w:hAnsi="Times New Roman" w:cs="Times New Roman"/>
          <w:sz w:val="28"/>
        </w:rPr>
        <w:t xml:space="preserve">— </w:t>
      </w:r>
      <w:r w:rsidR="002A08E2" w:rsidRPr="007403D7">
        <w:rPr>
          <w:rFonts w:ascii="Times New Roman" w:hAnsi="Times New Roman" w:cs="Times New Roman"/>
          <w:sz w:val="28"/>
          <w:lang w:val="uk-UA"/>
        </w:rPr>
        <w:t xml:space="preserve">Руо народився у льоху під час бомбардування німцями Парижа в </w:t>
      </w:r>
      <w:r w:rsidR="002A08E2" w:rsidRPr="007403D7">
        <w:rPr>
          <w:rFonts w:ascii="Times New Roman" w:hAnsi="Times New Roman" w:cs="Times New Roman"/>
          <w:sz w:val="28"/>
        </w:rPr>
        <w:t xml:space="preserve">1871 </w:t>
      </w:r>
      <w:r w:rsidR="002A08E2" w:rsidRPr="007403D7">
        <w:rPr>
          <w:rFonts w:ascii="Times New Roman" w:hAnsi="Times New Roman" w:cs="Times New Roman"/>
          <w:sz w:val="28"/>
          <w:lang w:val="uk-UA"/>
        </w:rPr>
        <w:t>році. Витоки його релігійності слід шукати, на думку теоретика, саме у факті збереження його життя в таких незвичайних умовах. З перших кроків життя, несвідомо, формувалося майбутнє світобачення митця, його «трансфігуративний реалізм», якому, за висловом Ж.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>Марітена, «властива сила відвертості й поетичного динамізму живопису», митець постійно залишається на землі й водночас живе і вірою, і духовністю.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 xml:space="preserve">Серед робіт естетиків-неотомістів доволі популярні дослідження </w:t>
      </w:r>
      <w:r w:rsidR="002A08E2" w:rsidRPr="007403D7">
        <w:rPr>
          <w:rFonts w:ascii="Times New Roman" w:hAnsi="Times New Roman" w:cs="Times New Roman"/>
          <w:bCs/>
          <w:sz w:val="28"/>
          <w:lang w:val="uk-UA"/>
        </w:rPr>
        <w:t>Е.</w:t>
      </w:r>
      <w:r w:rsidR="00750BA4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bCs/>
          <w:sz w:val="28"/>
          <w:lang w:val="uk-UA"/>
        </w:rPr>
        <w:t xml:space="preserve">Жільсон. </w:t>
      </w:r>
      <w:r w:rsidR="002A08E2" w:rsidRPr="007403D7">
        <w:rPr>
          <w:rFonts w:ascii="Times New Roman" w:hAnsi="Times New Roman" w:cs="Times New Roman"/>
          <w:sz w:val="28"/>
          <w:lang w:val="uk-UA"/>
        </w:rPr>
        <w:t>Цій авторці властиве тяжіння до постановки й вирішення складних теоретичних проблем: співвідношення естетики і теології, природа художньої творчості, специфіка форми в різних видах мистецтва та ін.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>Е.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>Жільсон виводить естетику з теології, але водночас визнає плідну роль мистецтва в утвердженні релігійного світосприймання. Намагаючись узагальнити своє розуміння таких складних феноменів, як творчість, естетика, мистецтво, Е.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lang w:val="uk-UA"/>
        </w:rPr>
        <w:t xml:space="preserve">Жільсон пише: «Питання було: якою мірою істинним є твердження, що термін «творчість» означає початкову дію митців і особливо живописців? Відповідь така: оскільки терміновий і прямий ефект подібної дії є причина буття чогось, або, простіше кажучи, оскільки ефект подібної дії є причина буття нового «суттєвого». Тут знову порівняння з 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>теологією може допомогти зовсім не тому, що ми намагаємося будь-яким шляхом вивести естетику з теології, але скоріше тому, що в деяких питаннях теологія обґрунтовує свої висновки на досвіді митців такою ж мірою, як і на природі мистецтва». Як приклад саме такої взаємодії Е.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Жільсон наводить «Тімей» </w:t>
      </w:r>
      <w:r w:rsidR="002A08E2" w:rsidRPr="007403D7">
        <w:rPr>
          <w:rFonts w:ascii="Times New Roman" w:hAnsi="Times New Roman" w:cs="Times New Roman"/>
          <w:sz w:val="28"/>
          <w:szCs w:val="18"/>
        </w:rPr>
        <w:t>Платона.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Аналізуючи специфіку неотомістської естетики, слід ураховувати, що не лише окремі теоретики </w:t>
      </w:r>
      <w:r w:rsidR="002A08E2" w:rsidRPr="00750BA4">
        <w:rPr>
          <w:rFonts w:ascii="Times New Roman" w:hAnsi="Times New Roman" w:cs="Times New Roman"/>
          <w:sz w:val="28"/>
          <w:szCs w:val="18"/>
          <w:lang w:val="uk-UA"/>
        </w:rPr>
        <w:t xml:space="preserve">— 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прихильники релігійних поглядів, а й католицька церква в цілому приділяє значну увагу проблемам мистецтва. При цьому можна простежити динаміку змін у ставленні до конкретного виду мистецтва чи творчості конкретного митця. Показовим у цьому плані є ставлення Ватикану до кіномистецтва. Дослідники цієї проблеми показують, що розвиток кіномистецтва в Італії на початку </w:t>
      </w:r>
      <w:r w:rsidR="002A08E2" w:rsidRPr="007403D7">
        <w:rPr>
          <w:rFonts w:ascii="Times New Roman" w:hAnsi="Times New Roman" w:cs="Times New Roman"/>
          <w:sz w:val="28"/>
          <w:szCs w:val="18"/>
          <w:lang w:val="en-US"/>
        </w:rPr>
        <w:t>XX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століття натрапив на непримиренне протиборство католицької церкви, представники якої вважали аморальними деякі фільми. З метою впливу на кінопроцес церква почала формувати незалежні від держави релігійні кінематографічні організації, а в 1928 році було створено Міжнародний католицький кіноцентр.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2A08E2" w:rsidRPr="007403D7">
        <w:rPr>
          <w:rFonts w:ascii="Times New Roman" w:hAnsi="Times New Roman" w:cs="Times New Roman"/>
          <w:sz w:val="28"/>
          <w:szCs w:val="18"/>
          <w:lang w:val="uk-UA"/>
        </w:rPr>
        <w:t>Усвідомлюючи ідеологічне значення кіно, релігійно зорієнтовані митці поступово опанували практично всі релігійні, релігійно-історичні теми, що привело до формування кіножанру «релігійний фільм».</w:t>
      </w:r>
    </w:p>
    <w:p w:rsidR="00AF579B" w:rsidRPr="007403D7" w:rsidRDefault="002A08E2" w:rsidP="007403D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16"/>
          <w:lang w:val="uk-UA"/>
        </w:rPr>
      </w:pP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Переоцінка ставлення церкви до «світського» кіномистецтва намічається після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II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Ватиканського собору, який проголосив оновлення католицизму, лібералізацію його стосунків з мистецтвом, пом'якшив вимоги церковної цензури.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Слід підкреслити, що як практична діяльність католицької церкви в першій половині </w:t>
      </w:r>
      <w:r w:rsidRPr="007403D7">
        <w:rPr>
          <w:rFonts w:ascii="Times New Roman" w:hAnsi="Times New Roman" w:cs="Times New Roman"/>
          <w:sz w:val="28"/>
          <w:szCs w:val="18"/>
          <w:lang w:val="en-US"/>
        </w:rPr>
        <w:t>XX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 століття, так і популярність ідей неотомізму серед частини європейської інтелігенції зумовили надзвичайно зацікавлене, небайдуже ставлення митців до релігійної тематики. Наведемо конкретні приклади. Так, Жан Кокто </w:t>
      </w:r>
      <w:r w:rsidRPr="007403D7">
        <w:rPr>
          <w:rFonts w:ascii="Times New Roman" w:hAnsi="Times New Roman" w:cs="Times New Roman"/>
          <w:sz w:val="28"/>
          <w:szCs w:val="18"/>
        </w:rPr>
        <w:t xml:space="preserve">(1889—1963) —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визначний французький письменник, театральний діяч, один з фундаторів європейського модернізму </w:t>
      </w:r>
      <w:r w:rsidRPr="007403D7">
        <w:rPr>
          <w:rFonts w:ascii="Times New Roman" w:hAnsi="Times New Roman" w:cs="Times New Roman"/>
          <w:sz w:val="28"/>
          <w:szCs w:val="18"/>
        </w:rPr>
        <w:t xml:space="preserve">—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певний час перебував під безпосереднім впливом ідей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Марітена. Приблизно з </w:t>
      </w:r>
      <w:r w:rsidRPr="007403D7">
        <w:rPr>
          <w:rFonts w:ascii="Times New Roman" w:hAnsi="Times New Roman" w:cs="Times New Roman"/>
          <w:sz w:val="28"/>
          <w:szCs w:val="18"/>
        </w:rPr>
        <w:t xml:space="preserve">1923 </w:t>
      </w:r>
      <w:r w:rsidRPr="007403D7">
        <w:rPr>
          <w:rFonts w:ascii="Times New Roman" w:hAnsi="Times New Roman" w:cs="Times New Roman"/>
          <w:sz w:val="28"/>
          <w:szCs w:val="18"/>
          <w:lang w:val="uk-UA"/>
        </w:rPr>
        <w:t>року Кокто визнає цього теоретика своїм духовним наставником і по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вертається до католицизму </w:t>
      </w:r>
      <w:r w:rsidR="00E423A1" w:rsidRPr="007403D7">
        <w:rPr>
          <w:rFonts w:ascii="Times New Roman" w:hAnsi="Times New Roman" w:cs="Times New Roman"/>
          <w:sz w:val="28"/>
          <w:szCs w:val="18"/>
        </w:rPr>
        <w:t xml:space="preserve">—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віри свого дитинства. Певний час Ж.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Кокто осуджує атеїстичні переконання значної частини європейських модерністів і збирається присвятити свою творчість Богу. Між Кокто й Марітеном виникає листування, насичене теоретичними роздумами про роль і місце мистецтва у формуванні релігійної свідомості. Цікаво, що саме Ма-рітен у листі «Відповідь Жану Кокто» закликав письменника до більш розважливої позиції й висловив думку про автономність мистецтва, про інтерес Бога до мистецтва як такого, а не тільки до творів релігійного чи католицького змісту.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Релігійними мотивами пройнята творчість французького письменника й художника Макса Жакоба </w:t>
      </w:r>
      <w:r w:rsidR="00E423A1" w:rsidRPr="007403D7">
        <w:rPr>
          <w:rFonts w:ascii="Times New Roman" w:hAnsi="Times New Roman" w:cs="Times New Roman"/>
          <w:sz w:val="28"/>
          <w:szCs w:val="18"/>
        </w:rPr>
        <w:t xml:space="preserve">(1876—1944).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Єврей походженням, він прийняв католицтво й одним з перших серед французьких модерністів почав шукати шляхи примирення ортодоксальних релігій з мистецтвом нових форм, обстоювати право митця відтворювати релігійну тематику в поезії, живопису без обов'язкового наслідування канону. Близькою до позиції Жакоба була позиція </w:t>
      </w:r>
      <w:r w:rsidR="00E423A1" w:rsidRPr="007403D7">
        <w:rPr>
          <w:rFonts w:ascii="Times New Roman" w:hAnsi="Times New Roman" w:cs="Times New Roman"/>
          <w:sz w:val="28"/>
          <w:szCs w:val="18"/>
        </w:rPr>
        <w:t xml:space="preserve">Шарля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 xml:space="preserve">Дюбо </w:t>
      </w:r>
      <w:r w:rsidR="00E423A1" w:rsidRPr="007403D7">
        <w:rPr>
          <w:rFonts w:ascii="Times New Roman" w:hAnsi="Times New Roman" w:cs="Times New Roman"/>
          <w:sz w:val="28"/>
          <w:szCs w:val="18"/>
        </w:rPr>
        <w:t xml:space="preserve">(1882—1939) —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відомого французького критика, есеїста, громадського діяча. Протягом 1946—1955 років він видає «Щоденники», які є яскравим документом поширення релігійних ідей, релігійної психології серед найосвіченішої частини інтелігенції. Саме в «Щоденниках», які Ш.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Дюбо вважав «головною працею життя», почала формуватися ідея релігії для інтелектуалів, яка дістане теоретичний розвиток у 70-ті роки, зокрема в роботах Е.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Фромма.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Серед послідовних прихильників релігійного мистецтва як способу вираження релігійно-містичних пошуків митця неотомісти часто називають лауреата Нобелівської премії (1928) відому норвезьку письменницю Сігрід Унсет (1882—1949). Витоки релігійної духовності вона вбачала в світосприйманні середньовіччя, а пізніше прийняла католицтво, визнавши «надісторичний» характер цієї гілки християнства.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Релігійною екзальтацією пройняті ліричні вірші Гертруди Ле Форт (1876—1971) — відомої німецької поетеси й романістки. Найширше визнання дістали «Гімни Церкві», створені нею 1924 року.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szCs w:val="18"/>
          <w:lang w:val="uk-UA"/>
        </w:rPr>
        <w:t>Час від часу об'єктом теоретичних дискусій стає творча спадщина Жоржа Дюамеля (1884—1966) — французького письменника й громадського діяча, автора циклу романів «Життя і пригоди Салавена», — який у 10—20-ті роки обґрунтовував ідею «релігійного містичного колективізму».</w:t>
      </w:r>
      <w:r w:rsidR="00750BA4">
        <w:rPr>
          <w:rFonts w:ascii="Times New Roman" w:hAnsi="Times New Roman" w:cs="Times New Roman"/>
          <w:sz w:val="28"/>
          <w:szCs w:val="1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 xml:space="preserve">У наведених нами прикладах здебільшого фігурують представники нового мистецтва перших десятиліть </w:t>
      </w:r>
      <w:r w:rsidR="00E423A1" w:rsidRPr="007403D7">
        <w:rPr>
          <w:rFonts w:ascii="Times New Roman" w:hAnsi="Times New Roman" w:cs="Times New Roman"/>
          <w:sz w:val="28"/>
          <w:lang w:val="en-US"/>
        </w:rPr>
        <w:t>XX</w:t>
      </w:r>
      <w:r w:rsidR="00E423A1" w:rsidRPr="007403D7">
        <w:rPr>
          <w:rFonts w:ascii="Times New Roman" w:hAnsi="Times New Roman" w:cs="Times New Roman"/>
          <w:sz w:val="28"/>
          <w:lang w:val="uk-UA"/>
        </w:rPr>
        <w:t xml:space="preserve"> століття, які брали активну участь у формуванні авангардних, модерністських художніх напрямів і поєднували нетрадиційні мистецькі принципи з традиційною релігією.</w:t>
      </w:r>
      <w:r w:rsidR="002D544B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>Така тенденція простежується й сьогодні. Досить аргументованою є думка відомого дослідника зв'язку мистецтва з релігіями світу Є.Г.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>Яковлєва, який вважає, що «врешті-решт крайні течії модернізму близькі до ідеології світових релігій. Вони близькі до них тому, що в заплутаних ірраціональних формах проповідують загалом релігійну ідею плинності, нікчемності земного буття, утверджуючи вічність ірраціональних, надреальних цінностей. Різниця тут лише в тому, що якщо світові релігії обіцяють людині блаженство на тому світі — в раю, то ці течії не можуть дати йому навіть цієї ілюзії, і тому їхні містика й відчай ще більш безпросвітні».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>Намагання представників модерністського мистецтва активно розробляти релігійну тематику гостро поставило питання про можливість руйнування традиційного канону в таких, зокрема, видах мистецтва, як музика, живопис, архітектура. Сьогодні є чимало прикладів, коли митці, незалежно від вимог і традицій церкви, сміливо експериментують із художньо-образною, стилістичною будовою творів, тематичний зміст яких безпосередньо пов'язаний саме з релігійними міфами. Прикладом цього може виступати сюрреалізм, зокрема релігійні картини Сальвадора Далі, який «продовжує традиції середньовічного містично-екзальтованого натуралізму», але це формальне продовження, адже релігійні сюжети інтерпретуються художніми засобами сюрреалізму.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>Чимало уваги приділяють неотомісти (Ж.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>Марітен, Дж.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>Коук, Е.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E423A1" w:rsidRPr="007403D7">
        <w:rPr>
          <w:rFonts w:ascii="Times New Roman" w:hAnsi="Times New Roman" w:cs="Times New Roman"/>
          <w:sz w:val="28"/>
          <w:lang w:val="uk-UA"/>
        </w:rPr>
        <w:t xml:space="preserve">Жільсон) проблемам етико-естетичного виховання, які, цілком логічно для цього напряму, розглядаються і вирішуються у світлі ідеї «християнізації» сучасної культури. Ця ідея набуває великого суспільного резонансу, адже кінець </w:t>
      </w:r>
      <w:r w:rsidR="00E423A1" w:rsidRPr="007403D7">
        <w:rPr>
          <w:rFonts w:ascii="Times New Roman" w:hAnsi="Times New Roman" w:cs="Times New Roman"/>
          <w:sz w:val="28"/>
          <w:lang w:val="en-US"/>
        </w:rPr>
        <w:t>XX</w:t>
      </w:r>
      <w:r w:rsidR="00E423A1" w:rsidRPr="007403D7">
        <w:rPr>
          <w:rFonts w:ascii="Times New Roman" w:hAnsi="Times New Roman" w:cs="Times New Roman"/>
          <w:sz w:val="28"/>
          <w:lang w:val="uk-UA"/>
        </w:rPr>
        <w:t xml:space="preserve"> століття із властивими йому численними трагічними катаклізмами, війнами, хворобами, почуттям страху й безперспективності людського існування ознаменований сплеском популярності релігійних ідей. Крайніми проявами цього феномена є релігійний фанатизм, а також поява авантюристів,</w:t>
      </w:r>
      <w:r w:rsidR="00AF579B" w:rsidRPr="007403D7">
        <w:rPr>
          <w:rFonts w:ascii="Times New Roman" w:hAnsi="Times New Roman" w:cs="Times New Roman"/>
          <w:sz w:val="28"/>
          <w:lang w:val="uk-UA"/>
        </w:rPr>
        <w:t xml:space="preserve"> які оголошують себе «новими пророками», «месіями», претендуючи на символи </w:t>
      </w:r>
      <w:r w:rsidR="00AF579B" w:rsidRPr="007403D7">
        <w:rPr>
          <w:rFonts w:ascii="Times New Roman" w:hAnsi="Times New Roman" w:cs="Times New Roman"/>
          <w:sz w:val="28"/>
        </w:rPr>
        <w:t xml:space="preserve">Христа </w:t>
      </w:r>
      <w:r w:rsidR="00AF579B" w:rsidRPr="007403D7">
        <w:rPr>
          <w:rFonts w:ascii="Times New Roman" w:hAnsi="Times New Roman" w:cs="Times New Roman"/>
          <w:sz w:val="28"/>
          <w:lang w:val="uk-UA"/>
        </w:rPr>
        <w:t>чи Діви Марії.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Один із напрямів «християнізації» культури полягає в художній розробці біблійних сюжетів. Слід ураховувати, що мистецтво в різні періоди свого розвитку використовувало міф про Диявола (символ зла) і Бога (символ добра). Ці символи мають транскультурне значення. Досить згадати твори Гете «Фауст», Ф.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Достоєвського «Брати Карамазови», А.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Франса «Повстання ангелів», Л.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Андреева «Щоденник Сатани», М.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Булгакова «Майстер і Маргарита», фільми П.-П.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Пазоліні «Євангеліє від Матфея», М.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Скорсезе «Остання спокуса Христа», щоб упевнитися, що використання релігійних символів добра і зла відкриває можливість ставити загальнолюдські етичні проблеми. Планетарна значущість релігійних символів дає змогу подолати обмеженість конкретно-історичних, соціальних реалій чи національних уявлень, створити узагальнені образи жертовності, милосердя, розкрити загальнолюдський зміст добра і зла.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Водночас слід мати на увазі, що найрізноманітніші модифікації релігійних ідей у сучасному мистецтві лише підкреслюють специфічний стан н</w:t>
      </w:r>
      <w:r w:rsidR="00750BA4">
        <w:rPr>
          <w:rFonts w:ascii="Times New Roman" w:hAnsi="Times New Roman" w:cs="Times New Roman"/>
          <w:sz w:val="28"/>
          <w:lang w:val="uk-UA"/>
        </w:rPr>
        <w:t>еотомізму як естетичної теорії.</w:t>
      </w:r>
      <w:r w:rsidR="002D544B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 xml:space="preserve">Склавшись на підґрунті ортодоксального середньовічного мислення, неотомізм не може не рахуватися з вимогами </w:t>
      </w:r>
      <w:r w:rsidR="00AF579B" w:rsidRPr="007403D7">
        <w:rPr>
          <w:rFonts w:ascii="Times New Roman" w:hAnsi="Times New Roman" w:cs="Times New Roman"/>
          <w:sz w:val="28"/>
          <w:lang w:val="en-US"/>
        </w:rPr>
        <w:t>XX</w:t>
      </w:r>
      <w:r w:rsidR="00AF579B" w:rsidRPr="007403D7">
        <w:rPr>
          <w:rFonts w:ascii="Times New Roman" w:hAnsi="Times New Roman" w:cs="Times New Roman"/>
          <w:sz w:val="28"/>
          <w:lang w:val="uk-UA"/>
        </w:rPr>
        <w:t xml:space="preserve"> століття і штучно обминати такі важливі проблеми, як співвідношення релігії й духовності — поняття значно ширшого, ніж його релігійний аспект, — канону й реальної динаміки часу, взаємовпливу релігій в умовах активного спілкування представників різних культурних регіонів світу та ін.</w:t>
      </w:r>
      <w:r w:rsidR="00750BA4">
        <w:rPr>
          <w:rFonts w:ascii="Times New Roman" w:hAnsi="Times New Roman" w:cs="Times New Roman"/>
          <w:sz w:val="28"/>
          <w:lang w:val="uk-UA"/>
        </w:rPr>
        <w:t xml:space="preserve"> </w:t>
      </w:r>
      <w:r w:rsidR="00AF579B" w:rsidRPr="007403D7">
        <w:rPr>
          <w:rFonts w:ascii="Times New Roman" w:hAnsi="Times New Roman" w:cs="Times New Roman"/>
          <w:sz w:val="28"/>
          <w:lang w:val="uk-UA"/>
        </w:rPr>
        <w:t>Чи здатен неотомізм накреслити реальні шляхи розв'язання цих складних проблем? На нашу думку, питання поки що залишається відкритим.</w:t>
      </w:r>
    </w:p>
    <w:p w:rsidR="00AF579B" w:rsidRDefault="00AF579B" w:rsidP="007403D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16"/>
          <w:lang w:val="uk-UA"/>
        </w:rPr>
      </w:pPr>
      <w:r w:rsidRPr="007403D7">
        <w:rPr>
          <w:rFonts w:ascii="Times New Roman" w:hAnsi="Times New Roman" w:cs="Times New Roman"/>
          <w:bCs/>
          <w:sz w:val="28"/>
          <w:szCs w:val="16"/>
          <w:lang w:val="uk-UA"/>
        </w:rPr>
        <w:br w:type="page"/>
      </w:r>
      <w:r w:rsidRPr="007403D7">
        <w:rPr>
          <w:rFonts w:ascii="Times New Roman" w:hAnsi="Times New Roman" w:cs="Times New Roman"/>
          <w:b/>
          <w:bCs/>
          <w:sz w:val="28"/>
          <w:szCs w:val="16"/>
          <w:lang w:val="uk-UA"/>
        </w:rPr>
        <w:t>Література</w:t>
      </w:r>
    </w:p>
    <w:p w:rsidR="00750BA4" w:rsidRPr="007403D7" w:rsidRDefault="00750BA4" w:rsidP="007403D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16"/>
          <w:lang w:val="uk-UA"/>
        </w:rPr>
      </w:pP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 xml:space="preserve">1.Григулевич И.Р. </w:t>
      </w:r>
      <w:r w:rsidRPr="007403D7">
        <w:rPr>
          <w:rFonts w:ascii="Times New Roman" w:hAnsi="Times New Roman" w:cs="Times New Roman"/>
          <w:sz w:val="28"/>
          <w:szCs w:val="16"/>
        </w:rPr>
        <w:t xml:space="preserve">Современное </w:t>
      </w:r>
      <w:r w:rsidRPr="007403D7">
        <w:rPr>
          <w:rFonts w:ascii="Times New Roman" w:hAnsi="Times New Roman" w:cs="Times New Roman"/>
          <w:sz w:val="28"/>
          <w:szCs w:val="16"/>
          <w:lang w:val="uk-UA"/>
        </w:rPr>
        <w:t xml:space="preserve">папство </w:t>
      </w:r>
      <w:r w:rsidRPr="007403D7">
        <w:rPr>
          <w:rFonts w:ascii="Times New Roman" w:hAnsi="Times New Roman" w:cs="Times New Roman"/>
          <w:sz w:val="28"/>
          <w:szCs w:val="16"/>
        </w:rPr>
        <w:t xml:space="preserve">и социальный вопрос // Аргументы. </w:t>
      </w:r>
      <w:smartTag w:uri="urn:schemas-microsoft-com:office:smarttags" w:element="metricconverter">
        <w:smartTagPr>
          <w:attr w:name="ProductID" w:val="1982. М"/>
        </w:smartTagPr>
        <w:r w:rsidRPr="007403D7">
          <w:rPr>
            <w:rFonts w:ascii="Times New Roman" w:hAnsi="Times New Roman" w:cs="Times New Roman"/>
            <w:sz w:val="28"/>
            <w:szCs w:val="16"/>
          </w:rPr>
          <w:t>1982. М</w:t>
        </w:r>
      </w:smartTag>
      <w:r w:rsidRPr="007403D7">
        <w:rPr>
          <w:rFonts w:ascii="Times New Roman" w:hAnsi="Times New Roman" w:cs="Times New Roman"/>
          <w:sz w:val="28"/>
          <w:szCs w:val="16"/>
        </w:rPr>
        <w:t>., 1982.</w:t>
      </w: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>2.</w:t>
      </w:r>
      <w:r w:rsidRPr="007403D7">
        <w:rPr>
          <w:rFonts w:ascii="Times New Roman" w:hAnsi="Times New Roman" w:cs="Times New Roman"/>
          <w:iCs/>
          <w:sz w:val="28"/>
          <w:szCs w:val="16"/>
        </w:rPr>
        <w:t>Гуревич А.Я.</w:t>
      </w: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6"/>
        </w:rPr>
        <w:t xml:space="preserve">Свобода и несвобода в общественном сознании Раннего Средневековья // </w:t>
      </w:r>
      <w:r w:rsidRPr="007403D7">
        <w:rPr>
          <w:rFonts w:ascii="Times New Roman" w:hAnsi="Times New Roman" w:cs="Times New Roman"/>
          <w:iCs/>
          <w:sz w:val="28"/>
          <w:szCs w:val="16"/>
        </w:rPr>
        <w:t xml:space="preserve">Гуревич А.Я. </w:t>
      </w:r>
      <w:r w:rsidRPr="007403D7">
        <w:rPr>
          <w:rFonts w:ascii="Times New Roman" w:hAnsi="Times New Roman" w:cs="Times New Roman"/>
          <w:sz w:val="28"/>
          <w:szCs w:val="16"/>
        </w:rPr>
        <w:t xml:space="preserve">Средневековый мир: культура безмолвствующего большинства. </w:t>
      </w:r>
      <w:r w:rsidRPr="007403D7">
        <w:rPr>
          <w:rFonts w:ascii="Times New Roman" w:hAnsi="Times New Roman" w:cs="Times New Roman"/>
          <w:sz w:val="28"/>
          <w:szCs w:val="16"/>
          <w:lang w:val="uk-UA"/>
        </w:rPr>
        <w:t xml:space="preserve">- </w:t>
      </w:r>
      <w:r w:rsidRPr="007403D7">
        <w:rPr>
          <w:rFonts w:ascii="Times New Roman" w:hAnsi="Times New Roman" w:cs="Times New Roman"/>
          <w:sz w:val="28"/>
          <w:szCs w:val="16"/>
        </w:rPr>
        <w:t>М., 1990.</w:t>
      </w: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>3.</w:t>
      </w:r>
      <w:r w:rsidRPr="007403D7">
        <w:rPr>
          <w:rFonts w:ascii="Times New Roman" w:hAnsi="Times New Roman" w:cs="Times New Roman"/>
          <w:iCs/>
          <w:sz w:val="28"/>
          <w:szCs w:val="16"/>
        </w:rPr>
        <w:t>Долгов К.М.</w:t>
      </w: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16"/>
        </w:rPr>
        <w:t xml:space="preserve">Диалектика и схоластика. </w:t>
      </w:r>
      <w:r w:rsidRPr="007403D7">
        <w:rPr>
          <w:rFonts w:ascii="Times New Roman" w:hAnsi="Times New Roman" w:cs="Times New Roman"/>
          <w:sz w:val="28"/>
          <w:szCs w:val="16"/>
          <w:lang w:val="uk-UA"/>
        </w:rPr>
        <w:t xml:space="preserve">- </w:t>
      </w:r>
      <w:r w:rsidRPr="007403D7">
        <w:rPr>
          <w:rFonts w:ascii="Times New Roman" w:hAnsi="Times New Roman" w:cs="Times New Roman"/>
          <w:sz w:val="28"/>
          <w:szCs w:val="16"/>
        </w:rPr>
        <w:t>М., 1983.</w:t>
      </w: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>4.Жильсон Э. Живопис і реальність // Західноєвропейська естетика XX століття.</w:t>
      </w:r>
      <w:r w:rsidRPr="007403D7">
        <w:rPr>
          <w:rFonts w:ascii="Times New Roman" w:hAnsi="Times New Roman" w:cs="Times New Roman"/>
          <w:sz w:val="28"/>
          <w:szCs w:val="16"/>
          <w:lang w:val="uk-UA"/>
        </w:rPr>
        <w:t xml:space="preserve"> - К., 1991.</w:t>
      </w: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>5.Маритен Ж. Короткий нарис про існування й існуючому // Проблема людини в західній філософії.</w:t>
      </w:r>
      <w:r w:rsidRPr="007403D7">
        <w:rPr>
          <w:rFonts w:ascii="Times New Roman" w:hAnsi="Times New Roman" w:cs="Times New Roman"/>
          <w:sz w:val="28"/>
          <w:szCs w:val="16"/>
          <w:lang w:val="uk-UA"/>
        </w:rPr>
        <w:t xml:space="preserve"> - К., 1980.</w:t>
      </w: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7403D7">
        <w:rPr>
          <w:rFonts w:ascii="Times New Roman" w:hAnsi="Times New Roman" w:cs="Times New Roman"/>
          <w:iCs/>
          <w:sz w:val="28"/>
          <w:szCs w:val="16"/>
          <w:lang w:val="uk-UA"/>
        </w:rPr>
        <w:t>6.Маритен Ж. Відповідальність художника // Самосвідомість європейської культури XX століття.</w:t>
      </w:r>
      <w:r w:rsidRPr="007403D7">
        <w:rPr>
          <w:rFonts w:ascii="Times New Roman" w:hAnsi="Times New Roman" w:cs="Times New Roman"/>
          <w:sz w:val="28"/>
          <w:szCs w:val="16"/>
          <w:lang w:val="uk-UA"/>
        </w:rPr>
        <w:t xml:space="preserve"> - К., 1991.</w:t>
      </w:r>
    </w:p>
    <w:p w:rsidR="00AF579B" w:rsidRPr="007403D7" w:rsidRDefault="00AF579B" w:rsidP="00750BA4">
      <w:pPr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7403D7">
        <w:rPr>
          <w:rFonts w:ascii="Times New Roman" w:hAnsi="Times New Roman" w:cs="Times New Roman"/>
          <w:iCs/>
          <w:sz w:val="28"/>
          <w:szCs w:val="28"/>
          <w:lang w:val="uk-UA"/>
        </w:rPr>
        <w:t>7.</w:t>
      </w:r>
      <w:r w:rsidRPr="007403D7">
        <w:rPr>
          <w:rFonts w:ascii="Times New Roman" w:hAnsi="Times New Roman" w:cs="Times New Roman"/>
          <w:iCs/>
          <w:sz w:val="28"/>
          <w:szCs w:val="28"/>
        </w:rPr>
        <w:t>Маритен Ж.</w:t>
      </w:r>
      <w:r w:rsidRPr="007403D7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7403D7">
        <w:rPr>
          <w:rFonts w:ascii="Times New Roman" w:hAnsi="Times New Roman" w:cs="Times New Roman"/>
          <w:sz w:val="28"/>
          <w:szCs w:val="28"/>
        </w:rPr>
        <w:t>Работы по культурологии и истории мысли.</w:t>
      </w:r>
      <w:r w:rsidRPr="007403D7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7403D7">
        <w:rPr>
          <w:rFonts w:ascii="Times New Roman" w:hAnsi="Times New Roman" w:cs="Times New Roman"/>
          <w:sz w:val="28"/>
          <w:szCs w:val="28"/>
        </w:rPr>
        <w:t>М., 1990.</w:t>
      </w:r>
      <w:bookmarkStart w:id="0" w:name="_GoBack"/>
      <w:bookmarkEnd w:id="0"/>
    </w:p>
    <w:sectPr w:rsidR="00AF579B" w:rsidRPr="007403D7" w:rsidSect="007403D7">
      <w:footerReference w:type="even" r:id="rId6"/>
      <w:footerReference w:type="default" r:id="rId7"/>
      <w:pgSz w:w="11909" w:h="16834"/>
      <w:pgMar w:top="1134" w:right="85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172" w:rsidRDefault="008B3172">
      <w:r>
        <w:separator/>
      </w:r>
    </w:p>
  </w:endnote>
  <w:endnote w:type="continuationSeparator" w:id="0">
    <w:p w:rsidR="008B3172" w:rsidRDefault="008B3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D7" w:rsidRDefault="007403D7" w:rsidP="00E554A1">
    <w:pPr>
      <w:pStyle w:val="a5"/>
      <w:framePr w:wrap="around" w:vAnchor="text" w:hAnchor="margin" w:xAlign="right" w:y="1"/>
      <w:rPr>
        <w:rStyle w:val="a7"/>
        <w:rFonts w:cs="Arial"/>
      </w:rPr>
    </w:pPr>
  </w:p>
  <w:p w:rsidR="007403D7" w:rsidRDefault="007403D7" w:rsidP="007403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D7" w:rsidRDefault="006B4523" w:rsidP="00E554A1">
    <w:pPr>
      <w:pStyle w:val="a5"/>
      <w:framePr w:wrap="around" w:vAnchor="text" w:hAnchor="margin" w:xAlign="right" w:y="1"/>
      <w:rPr>
        <w:rStyle w:val="a7"/>
        <w:rFonts w:cs="Arial"/>
      </w:rPr>
    </w:pPr>
    <w:r>
      <w:rPr>
        <w:rStyle w:val="a7"/>
        <w:rFonts w:cs="Arial"/>
        <w:noProof/>
      </w:rPr>
      <w:t>2</w:t>
    </w:r>
  </w:p>
  <w:p w:rsidR="007403D7" w:rsidRDefault="007403D7" w:rsidP="007403D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172" w:rsidRDefault="008B3172">
      <w:r>
        <w:separator/>
      </w:r>
    </w:p>
  </w:footnote>
  <w:footnote w:type="continuationSeparator" w:id="0">
    <w:p w:rsidR="008B3172" w:rsidRDefault="008B31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97D"/>
    <w:rsid w:val="00173507"/>
    <w:rsid w:val="001952DB"/>
    <w:rsid w:val="00210D4C"/>
    <w:rsid w:val="00224FE8"/>
    <w:rsid w:val="002A08E2"/>
    <w:rsid w:val="002D544B"/>
    <w:rsid w:val="00363687"/>
    <w:rsid w:val="003A1185"/>
    <w:rsid w:val="00525297"/>
    <w:rsid w:val="005E7980"/>
    <w:rsid w:val="0069597D"/>
    <w:rsid w:val="006B3268"/>
    <w:rsid w:val="006B4523"/>
    <w:rsid w:val="006F0F67"/>
    <w:rsid w:val="007403D7"/>
    <w:rsid w:val="00750BA4"/>
    <w:rsid w:val="007B33F9"/>
    <w:rsid w:val="008B3172"/>
    <w:rsid w:val="00AF579B"/>
    <w:rsid w:val="00C20597"/>
    <w:rsid w:val="00E423A1"/>
    <w:rsid w:val="00E554A1"/>
    <w:rsid w:val="00FD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E3EE95-5939-4DA5-8905-7A0448E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03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rsid w:val="007403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Arial" w:hAnsi="Arial" w:cs="Arial"/>
      <w:sz w:val="20"/>
      <w:szCs w:val="20"/>
    </w:rPr>
  </w:style>
  <w:style w:type="character" w:styleId="a7">
    <w:name w:val="page number"/>
    <w:uiPriority w:val="99"/>
    <w:rsid w:val="007403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3195</Words>
  <Characters>18212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Філософія неотомізму</vt:lpstr>
    </vt:vector>
  </TitlesOfParts>
  <Company/>
  <LinksUpToDate>false</LinksUpToDate>
  <CharactersWithSpaces>21365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Філософія неотомізму</dc:title>
  <dc:subject/>
  <dc:creator>HELENA</dc:creator>
  <cp:keywords/>
  <dc:description/>
  <cp:lastModifiedBy>admin</cp:lastModifiedBy>
  <cp:revision>2</cp:revision>
  <dcterms:created xsi:type="dcterms:W3CDTF">2014-02-22T13:00:00Z</dcterms:created>
  <dcterms:modified xsi:type="dcterms:W3CDTF">2014-02-22T13:00:00Z</dcterms:modified>
</cp:coreProperties>
</file>