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BC1" w:rsidRDefault="00015274" w:rsidP="00EE0BC1">
      <w:pPr>
        <w:pStyle w:val="afe"/>
      </w:pPr>
      <w:r w:rsidRPr="00F668AF">
        <w:t xml:space="preserve">ФЕДЕРАЛЬНОЕ АГЕНСТВО </w:t>
      </w:r>
    </w:p>
    <w:p w:rsidR="00F668AF" w:rsidRDefault="00137F25" w:rsidP="00EE0BC1">
      <w:pPr>
        <w:pStyle w:val="afe"/>
      </w:pPr>
      <w:r w:rsidRPr="00F668AF">
        <w:t>ПО ОБРАЗОВАНИЮ РОССИЙСКОЙ ФЕДЕРА</w:t>
      </w:r>
      <w:r w:rsidR="00015274" w:rsidRPr="00F668AF">
        <w:t>ЦИИ</w:t>
      </w:r>
    </w:p>
    <w:p w:rsidR="00EE0BC1" w:rsidRDefault="00EE0BC1" w:rsidP="00EE0BC1">
      <w:pPr>
        <w:pStyle w:val="afe"/>
      </w:pPr>
    </w:p>
    <w:p w:rsidR="00EE0BC1" w:rsidRDefault="00EE0BC1" w:rsidP="00EE0BC1">
      <w:pPr>
        <w:pStyle w:val="afe"/>
      </w:pPr>
    </w:p>
    <w:p w:rsidR="00EE0BC1" w:rsidRDefault="00EE0BC1" w:rsidP="00EE0BC1">
      <w:pPr>
        <w:pStyle w:val="afe"/>
      </w:pPr>
    </w:p>
    <w:p w:rsidR="00EE0BC1" w:rsidRDefault="00EE0BC1" w:rsidP="00EE0BC1">
      <w:pPr>
        <w:pStyle w:val="afe"/>
      </w:pPr>
    </w:p>
    <w:p w:rsidR="00EE0BC1" w:rsidRDefault="00EE0BC1" w:rsidP="00EE0BC1">
      <w:pPr>
        <w:pStyle w:val="afe"/>
      </w:pPr>
    </w:p>
    <w:p w:rsidR="00EE0BC1" w:rsidRDefault="00EE0BC1" w:rsidP="00EE0BC1">
      <w:pPr>
        <w:pStyle w:val="afe"/>
      </w:pPr>
    </w:p>
    <w:p w:rsidR="00EE0BC1" w:rsidRDefault="00EE0BC1" w:rsidP="00EE0BC1">
      <w:pPr>
        <w:pStyle w:val="afe"/>
      </w:pPr>
    </w:p>
    <w:p w:rsidR="00EE0BC1" w:rsidRDefault="00EE0BC1" w:rsidP="00EE0BC1">
      <w:pPr>
        <w:pStyle w:val="afe"/>
      </w:pPr>
    </w:p>
    <w:p w:rsidR="00015274" w:rsidRPr="00F668AF" w:rsidRDefault="00015274" w:rsidP="00EE0BC1">
      <w:pPr>
        <w:pStyle w:val="afe"/>
      </w:pPr>
      <w:r w:rsidRPr="00F668AF">
        <w:t>Контрольная работа</w:t>
      </w:r>
    </w:p>
    <w:p w:rsidR="00EE0BC1" w:rsidRDefault="0002210B" w:rsidP="00EE0BC1">
      <w:pPr>
        <w:pStyle w:val="afe"/>
      </w:pPr>
      <w:r w:rsidRPr="00F668AF">
        <w:t>По дисциплине</w:t>
      </w:r>
      <w:r w:rsidR="00F668AF" w:rsidRPr="00F668AF">
        <w:t xml:space="preserve">: </w:t>
      </w:r>
    </w:p>
    <w:p w:rsidR="00015274" w:rsidRPr="00F668AF" w:rsidRDefault="0002210B" w:rsidP="00EE0BC1">
      <w:pPr>
        <w:pStyle w:val="afe"/>
      </w:pPr>
      <w:r w:rsidRPr="00F668AF">
        <w:t>Международное право</w:t>
      </w:r>
    </w:p>
    <w:p w:rsidR="00F668AF" w:rsidRDefault="00015274" w:rsidP="00EE0BC1">
      <w:pPr>
        <w:pStyle w:val="afe"/>
      </w:pPr>
      <w:r w:rsidRPr="00F668AF">
        <w:t>Дипломатическая защита государством своего гражданина</w:t>
      </w:r>
    </w:p>
    <w:p w:rsidR="00F668AF" w:rsidRDefault="00F668AF" w:rsidP="00EE0BC1">
      <w:pPr>
        <w:pStyle w:val="afe"/>
      </w:pPr>
    </w:p>
    <w:p w:rsidR="00EE0BC1" w:rsidRDefault="00EE0BC1" w:rsidP="00EE0BC1">
      <w:pPr>
        <w:pStyle w:val="afe"/>
      </w:pPr>
    </w:p>
    <w:p w:rsidR="00EE0BC1" w:rsidRDefault="00EE0BC1" w:rsidP="00EE0BC1">
      <w:pPr>
        <w:pStyle w:val="afe"/>
      </w:pPr>
    </w:p>
    <w:p w:rsidR="00EE0BC1" w:rsidRDefault="00EE0BC1" w:rsidP="00EE0BC1">
      <w:pPr>
        <w:pStyle w:val="afe"/>
      </w:pPr>
    </w:p>
    <w:p w:rsidR="00EE0BC1" w:rsidRDefault="00EE0BC1" w:rsidP="00EE0BC1">
      <w:pPr>
        <w:pStyle w:val="afe"/>
      </w:pPr>
    </w:p>
    <w:p w:rsidR="00EE0BC1" w:rsidRDefault="00EE0BC1" w:rsidP="00EE0BC1">
      <w:pPr>
        <w:pStyle w:val="afe"/>
      </w:pPr>
    </w:p>
    <w:p w:rsidR="00EE0BC1" w:rsidRDefault="00EE0BC1" w:rsidP="00EE0BC1">
      <w:pPr>
        <w:pStyle w:val="afe"/>
      </w:pPr>
    </w:p>
    <w:p w:rsidR="00EE0BC1" w:rsidRDefault="00EE0BC1" w:rsidP="00EE0BC1">
      <w:pPr>
        <w:pStyle w:val="afe"/>
      </w:pPr>
    </w:p>
    <w:p w:rsidR="00EE0BC1" w:rsidRDefault="00EE0BC1" w:rsidP="00EE0BC1">
      <w:pPr>
        <w:pStyle w:val="afe"/>
      </w:pPr>
    </w:p>
    <w:p w:rsidR="00EE0BC1" w:rsidRDefault="00EE0BC1" w:rsidP="00EE0BC1">
      <w:pPr>
        <w:pStyle w:val="afe"/>
      </w:pPr>
    </w:p>
    <w:p w:rsidR="00EE0BC1" w:rsidRDefault="00EE0BC1" w:rsidP="00EE0BC1">
      <w:pPr>
        <w:pStyle w:val="afe"/>
      </w:pPr>
    </w:p>
    <w:p w:rsidR="00EE0BC1" w:rsidRDefault="00EE0BC1" w:rsidP="00EE0BC1">
      <w:pPr>
        <w:pStyle w:val="afe"/>
      </w:pPr>
    </w:p>
    <w:p w:rsidR="00F668AF" w:rsidRDefault="00F668AF" w:rsidP="00EE0BC1">
      <w:pPr>
        <w:pStyle w:val="afe"/>
      </w:pPr>
    </w:p>
    <w:p w:rsidR="00F668AF" w:rsidRPr="00F668AF" w:rsidRDefault="00015274" w:rsidP="00EE0BC1">
      <w:pPr>
        <w:pStyle w:val="afe"/>
        <w:rPr>
          <w:lang w:eastAsia="zh-CN"/>
        </w:rPr>
      </w:pPr>
      <w:r w:rsidRPr="00F668AF">
        <w:t>200</w:t>
      </w:r>
      <w:r w:rsidR="0002210B" w:rsidRPr="00F668AF">
        <w:rPr>
          <w:lang w:eastAsia="zh-CN"/>
        </w:rPr>
        <w:t>9</w:t>
      </w:r>
    </w:p>
    <w:p w:rsidR="00EE7D04" w:rsidRPr="00F668AF" w:rsidRDefault="00EE0BC1" w:rsidP="00F668AF">
      <w:pPr>
        <w:widowControl w:val="0"/>
        <w:autoSpaceDE w:val="0"/>
        <w:autoSpaceDN w:val="0"/>
        <w:adjustRightInd w:val="0"/>
      </w:pPr>
      <w:r>
        <w:br w:type="page"/>
      </w:r>
      <w:r w:rsidR="00EE7D04" w:rsidRPr="00F668AF">
        <w:t>Дипломатическая защита как право и обязанность государства отстаивать права своего гражданина в случае нанесения ущерба его правам со стороны другого государства</w:t>
      </w:r>
      <w:r w:rsidR="00EE7D04" w:rsidRPr="00F668AF">
        <w:rPr>
          <w:rStyle w:val="a9"/>
          <w:sz w:val="20"/>
          <w:szCs w:val="20"/>
        </w:rPr>
        <w:footnoteReference w:id="1"/>
      </w:r>
      <w:r w:rsidR="00F668AF" w:rsidRPr="00F668AF">
        <w:t xml:space="preserve"> - </w:t>
      </w:r>
      <w:r w:rsidR="00EE7D04" w:rsidRPr="00F668AF">
        <w:t>один из самых старых институтов международного права</w:t>
      </w:r>
      <w:r w:rsidR="00F668AF" w:rsidRPr="00F668AF">
        <w:t xml:space="preserve">. </w:t>
      </w:r>
      <w:r w:rsidR="00EE7D04" w:rsidRPr="00F668AF">
        <w:t>Нормы, относящиеся к этому институту, никогда не кодифицировались, правоотношения, возникающие в связи с дипломатической защитой, регулируются в основном обычными нормами</w:t>
      </w:r>
      <w:r w:rsidR="00F668AF" w:rsidRPr="00F668AF">
        <w:t xml:space="preserve">. </w:t>
      </w:r>
    </w:p>
    <w:p w:rsidR="00EE7D04" w:rsidRPr="00F668AF" w:rsidRDefault="00EE7D04" w:rsidP="00F668AF">
      <w:pPr>
        <w:widowControl w:val="0"/>
        <w:autoSpaceDE w:val="0"/>
        <w:autoSpaceDN w:val="0"/>
        <w:adjustRightInd w:val="0"/>
      </w:pPr>
      <w:r w:rsidRPr="00F668AF">
        <w:t>Общепринятое понятие дипломатической защиты означает, что государство принимает на себя дело своего гражданина и предъявляет претензии государству</w:t>
      </w:r>
      <w:r w:rsidR="00F668AF" w:rsidRPr="00F668AF">
        <w:t xml:space="preserve"> - </w:t>
      </w:r>
      <w:r w:rsidRPr="00F668AF">
        <w:t>причинителю ущерба</w:t>
      </w:r>
      <w:r w:rsidR="00F668AF" w:rsidRPr="00F668AF">
        <w:t xml:space="preserve">. </w:t>
      </w:r>
      <w:r w:rsidRPr="00F668AF">
        <w:t>В качестве довольно частого примера можно привести неправосудное осуждение гражданина в другой стране или ухудшение положения иностранного инвестора вследствие изменения законодательства в принимающем государстве</w:t>
      </w:r>
      <w:r w:rsidR="00F668AF" w:rsidRPr="00F668AF">
        <w:t xml:space="preserve">. </w:t>
      </w:r>
      <w:r w:rsidRPr="00F668AF">
        <w:t>Защищающее государство предъявляет претензии государству-причинителю, и дальнейшее восстановление справедливости идет на межгосударственном уровне</w:t>
      </w:r>
      <w:r w:rsidR="00F668AF" w:rsidRPr="00F668AF">
        <w:t xml:space="preserve">. </w:t>
      </w:r>
      <w:r w:rsidRPr="00F668AF">
        <w:t>Если нанесенный ущерб является следствием неисполнения другим государством его международных обязательств, отношения между двумя государствами приобретают форму международного спора</w:t>
      </w:r>
      <w:r w:rsidR="00F668AF" w:rsidRPr="00F668AF">
        <w:t xml:space="preserve">. </w:t>
      </w:r>
    </w:p>
    <w:p w:rsidR="00EE7D04" w:rsidRPr="00F668AF" w:rsidRDefault="00EE7D04" w:rsidP="00F668AF">
      <w:pPr>
        <w:widowControl w:val="0"/>
        <w:autoSpaceDE w:val="0"/>
        <w:autoSpaceDN w:val="0"/>
        <w:adjustRightInd w:val="0"/>
      </w:pPr>
      <w:r w:rsidRPr="00F668AF">
        <w:t>Всем понятным примером дипломатической защиты является оказание правовой помощи гражданину, задержанному правоохранительными органами другого государства во время нахождения на территории этого государства</w:t>
      </w:r>
      <w:r w:rsidR="00F668AF" w:rsidRPr="00F668AF">
        <w:t xml:space="preserve">. </w:t>
      </w:r>
      <w:r w:rsidRPr="00F668AF">
        <w:t>Однако дипломатическая защита может оказываться и физическому и юридическому лицу, находящемуся на собственной территории</w:t>
      </w:r>
      <w:r w:rsidR="00F668AF" w:rsidRPr="00F668AF">
        <w:t xml:space="preserve">. </w:t>
      </w:r>
      <w:r w:rsidRPr="00F668AF">
        <w:t>Например, в преддверии праздников (чаще всего новогодних</w:t>
      </w:r>
      <w:r w:rsidR="00F668AF" w:rsidRPr="00F668AF">
        <w:t xml:space="preserve">) </w:t>
      </w:r>
      <w:r w:rsidRPr="00F668AF">
        <w:t>консульства иностранных государств не всегда справляются с задачей выдачи виз россиянам, желающим выехать в туристическую поездку</w:t>
      </w:r>
      <w:r w:rsidR="00F668AF" w:rsidRPr="00F668AF">
        <w:t xml:space="preserve">. </w:t>
      </w:r>
      <w:r w:rsidRPr="00F668AF">
        <w:t>И иногда некоторые консульства совсем прекращают выдачу виз, как это сделало посольство Франции в конце 2006 г</w:t>
      </w:r>
      <w:r w:rsidR="00F668AF" w:rsidRPr="00F668AF">
        <w:t xml:space="preserve">. </w:t>
      </w:r>
      <w:r w:rsidRPr="00F668AF">
        <w:rPr>
          <w:rStyle w:val="a9"/>
          <w:sz w:val="20"/>
          <w:szCs w:val="20"/>
        </w:rPr>
        <w:footnoteReference w:id="2"/>
      </w:r>
      <w:r w:rsidRPr="00F668AF">
        <w:t xml:space="preserve"> Министерство иностранных дел России обратилось к посольству Франции с просьбой о даче разъяснений и о возобновлении по возможности выдачи виз</w:t>
      </w:r>
      <w:r w:rsidR="00F668AF" w:rsidRPr="00F668AF">
        <w:t xml:space="preserve">. </w:t>
      </w:r>
      <w:r w:rsidRPr="00F668AF">
        <w:t>В данном случае государственный орган России выступил в защиту граждан и туристических фирм, которые могли пострадать и понести убытки в связи с действиями государственного органа Франции</w:t>
      </w:r>
      <w:r w:rsidR="00F668AF" w:rsidRPr="00F668AF">
        <w:t xml:space="preserve">. </w:t>
      </w:r>
    </w:p>
    <w:p w:rsidR="00EE7D04" w:rsidRPr="00F668AF" w:rsidRDefault="00EE7D04" w:rsidP="00F668AF">
      <w:pPr>
        <w:widowControl w:val="0"/>
        <w:autoSpaceDE w:val="0"/>
        <w:autoSpaceDN w:val="0"/>
        <w:adjustRightInd w:val="0"/>
      </w:pPr>
      <w:r w:rsidRPr="00F668AF">
        <w:t>Более сложным примером может быть страхование инвестиций, вкладываемых гражданином или компанией в иностранном государстве, с помощью специально создаваемой государственной финансовой корпорации с последующей затем процедурой суброгации</w:t>
      </w:r>
      <w:r w:rsidRPr="00F668AF">
        <w:rPr>
          <w:rStyle w:val="a9"/>
          <w:sz w:val="20"/>
          <w:szCs w:val="20"/>
        </w:rPr>
        <w:footnoteReference w:id="3"/>
      </w:r>
      <w:r w:rsidR="00F668AF" w:rsidRPr="00F668AF">
        <w:t xml:space="preserve">. </w:t>
      </w:r>
    </w:p>
    <w:p w:rsidR="00EE7D04" w:rsidRPr="00F668AF" w:rsidRDefault="00EE7D04" w:rsidP="00F668AF">
      <w:pPr>
        <w:widowControl w:val="0"/>
        <w:autoSpaceDE w:val="0"/>
        <w:autoSpaceDN w:val="0"/>
        <w:adjustRightInd w:val="0"/>
      </w:pPr>
      <w:r w:rsidRPr="00F668AF">
        <w:t>В настоящее время необходимость и действенность института дипломатической защиты не подвергаются сомнению, однако определение порядка регулирования и объема возникающих при этом прав требует новых подходов, учитывая большую подвижность населения, а также принимая во внимание либерализацию законодательства государств, так что собственность оказывается подпадающей под регулирование не одного государства гражданства, а зачастую нескольких государств</w:t>
      </w:r>
      <w:r w:rsidR="00F668AF" w:rsidRPr="00F668AF">
        <w:t xml:space="preserve">. </w:t>
      </w:r>
      <w:r w:rsidRPr="00F668AF">
        <w:t>Многочисленные проблемы возникли в связи с глобализацией экономики</w:t>
      </w:r>
      <w:r w:rsidR="00F668AF" w:rsidRPr="00F668AF">
        <w:t xml:space="preserve">; </w:t>
      </w:r>
      <w:r w:rsidRPr="00F668AF">
        <w:t>особенно насущной является проблема гарантий прав инвесторов</w:t>
      </w:r>
      <w:r w:rsidR="00F668AF" w:rsidRPr="00F668AF">
        <w:t xml:space="preserve">. </w:t>
      </w:r>
    </w:p>
    <w:p w:rsidR="00EE7D04" w:rsidRPr="00F668AF" w:rsidRDefault="00EE7D04" w:rsidP="00F668AF">
      <w:pPr>
        <w:widowControl w:val="0"/>
        <w:autoSpaceDE w:val="0"/>
        <w:autoSpaceDN w:val="0"/>
        <w:adjustRightInd w:val="0"/>
      </w:pPr>
      <w:r w:rsidRPr="00F668AF">
        <w:t>В российской науке международного права данная проблема отражена крайне слабо</w:t>
      </w:r>
      <w:r w:rsidR="00F668AF" w:rsidRPr="00F668AF">
        <w:t xml:space="preserve">. </w:t>
      </w:r>
      <w:r w:rsidRPr="00F668AF">
        <w:t>Между тем вхождение России в мировую экономику, вложение российского капитала в экономику других стран, принятие в России многочисленных иностранных инвестиций, превращение многих российских компаний в транснациональные корпорации</w:t>
      </w:r>
      <w:r w:rsidR="00F668AF" w:rsidRPr="00F668AF">
        <w:t xml:space="preserve"> - </w:t>
      </w:r>
      <w:r w:rsidRPr="00F668AF">
        <w:t>все это делает необходимым изучение такого инструмента международного общения, как дипломатическая защита</w:t>
      </w:r>
      <w:r w:rsidR="00F668AF" w:rsidRPr="00F668AF">
        <w:t xml:space="preserve">. </w:t>
      </w:r>
    </w:p>
    <w:p w:rsidR="00EE7D04" w:rsidRPr="00F668AF" w:rsidRDefault="00EE7D04" w:rsidP="00F668AF">
      <w:pPr>
        <w:widowControl w:val="0"/>
        <w:autoSpaceDE w:val="0"/>
        <w:autoSpaceDN w:val="0"/>
        <w:adjustRightInd w:val="0"/>
      </w:pPr>
      <w:r w:rsidRPr="00F668AF">
        <w:t>Актуальность проблемы дипломатической защиты не только для России, но и для многих других стран отражается в том, что она стала предметом рассмотрения в целом ряде дел, переданных в Международный Суд в последние годы</w:t>
      </w:r>
      <w:r w:rsidRPr="00F668AF">
        <w:rPr>
          <w:rStyle w:val="a9"/>
          <w:sz w:val="20"/>
          <w:szCs w:val="20"/>
        </w:rPr>
        <w:footnoteReference w:id="4"/>
      </w:r>
      <w:r w:rsidR="00F668AF" w:rsidRPr="00F668AF">
        <w:t xml:space="preserve">. </w:t>
      </w:r>
      <w:r w:rsidRPr="00F668AF">
        <w:t>Знаменательно и то, что в 1995 г</w:t>
      </w:r>
      <w:r w:rsidR="00F668AF" w:rsidRPr="00F668AF">
        <w:t xml:space="preserve">. </w:t>
      </w:r>
      <w:r w:rsidRPr="00F668AF">
        <w:t>Комиссия международного права ООН включила вопрос о дипломатической защите в свою повестку дня</w:t>
      </w:r>
      <w:r w:rsidRPr="00F668AF">
        <w:rPr>
          <w:rStyle w:val="a9"/>
          <w:sz w:val="20"/>
          <w:szCs w:val="20"/>
        </w:rPr>
        <w:footnoteReference w:id="5"/>
      </w:r>
      <w:r w:rsidR="00F668AF" w:rsidRPr="00F668AF">
        <w:t xml:space="preserve">. </w:t>
      </w:r>
      <w:r w:rsidRPr="00F668AF">
        <w:t>Большая работа Комиссии по определению состава рассматриваемой проблемы, направление запросов в связи с этой проблемой правительствам государств, обработка полученных мнений завершились принятием проекта статей уже во втором чтении на 58-й сессии в 2006 г</w:t>
      </w:r>
      <w:r w:rsidR="00F668AF">
        <w:t>.7</w:t>
      </w:r>
      <w:r w:rsidRPr="00F668AF">
        <w:t xml:space="preserve"> Организация Объединенных Наций в лице ее Генеральной Ассамблеи одобрила и включение данного вопроса в повестку дня Комиссии, и представленный ею проект статей</w:t>
      </w:r>
      <w:r w:rsidR="00F668AF" w:rsidRPr="00F668AF">
        <w:t xml:space="preserve">. </w:t>
      </w:r>
      <w:r w:rsidRPr="00F668AF">
        <w:t>Ассоциация международного права</w:t>
      </w:r>
      <w:r w:rsidR="0002210B" w:rsidRPr="00F668AF">
        <w:rPr>
          <w:rStyle w:val="a9"/>
          <w:sz w:val="20"/>
          <w:szCs w:val="20"/>
        </w:rPr>
        <w:footnoteReference w:id="6"/>
      </w:r>
      <w:r w:rsidRPr="00F668AF">
        <w:t xml:space="preserve"> также уделила внимание проблеме дипломатической защиты</w:t>
      </w:r>
      <w:r w:rsidR="00F668AF" w:rsidRPr="00F668AF">
        <w:t xml:space="preserve">: </w:t>
      </w:r>
      <w:r w:rsidRPr="00F668AF">
        <w:t>с 1998 по 2006 г</w:t>
      </w:r>
      <w:r w:rsidR="00F668AF" w:rsidRPr="00F668AF">
        <w:t xml:space="preserve">. </w:t>
      </w:r>
      <w:r w:rsidRPr="00F668AF">
        <w:t>в ее рамках действовал Комитет по дипломатической защите, представивший несколько докладов и подготовивший проект статей</w:t>
      </w:r>
      <w:r w:rsidR="0002210B" w:rsidRPr="00F668AF">
        <w:rPr>
          <w:rStyle w:val="a9"/>
          <w:sz w:val="20"/>
          <w:szCs w:val="20"/>
        </w:rPr>
        <w:footnoteReference w:id="7"/>
      </w:r>
      <w:r w:rsidR="00F668AF" w:rsidRPr="00F668AF">
        <w:t xml:space="preserve">. </w:t>
      </w:r>
      <w:r w:rsidRPr="00F668AF">
        <w:t>Доктринальных работ пока немного</w:t>
      </w:r>
      <w:r w:rsidR="00F668AF" w:rsidRPr="00F668AF">
        <w:t xml:space="preserve"> - </w:t>
      </w:r>
      <w:r w:rsidRPr="00F668AF">
        <w:t>лишь отдельные статьи, и не только в нашей, но и в зарубежной литературе</w:t>
      </w:r>
      <w:r w:rsidR="00F668AF" w:rsidRPr="00F668AF">
        <w:t xml:space="preserve">. </w:t>
      </w:r>
    </w:p>
    <w:p w:rsidR="00EE7D04" w:rsidRPr="00F668AF" w:rsidRDefault="00EE7D04" w:rsidP="00F668AF">
      <w:pPr>
        <w:widowControl w:val="0"/>
        <w:autoSpaceDE w:val="0"/>
        <w:autoSpaceDN w:val="0"/>
        <w:adjustRightInd w:val="0"/>
      </w:pPr>
      <w:r w:rsidRPr="00F668AF">
        <w:t>Необходимость выработки новых подходов к дипломатической защите объясняется теми изменениями, которые произошли в последние годы в международном праве</w:t>
      </w:r>
      <w:r w:rsidR="00F668AF" w:rsidRPr="00F668AF">
        <w:t xml:space="preserve">. </w:t>
      </w:r>
    </w:p>
    <w:p w:rsidR="00EE7D04" w:rsidRPr="00F668AF" w:rsidRDefault="00EE7D04" w:rsidP="00F668AF">
      <w:pPr>
        <w:widowControl w:val="0"/>
        <w:autoSpaceDE w:val="0"/>
        <w:autoSpaceDN w:val="0"/>
        <w:adjustRightInd w:val="0"/>
      </w:pPr>
      <w:r w:rsidRPr="00F668AF">
        <w:t>Теперь в ряде случаев индивид (благодаря развитию международного права прав человека</w:t>
      </w:r>
      <w:r w:rsidR="00F668AF" w:rsidRPr="00F668AF">
        <w:t xml:space="preserve">) </w:t>
      </w:r>
      <w:r w:rsidRPr="00F668AF">
        <w:t>или компания (в силу развития международного инвестиционного права</w:t>
      </w:r>
      <w:r w:rsidR="00F668AF" w:rsidRPr="00F668AF">
        <w:t xml:space="preserve">) </w:t>
      </w:r>
      <w:r w:rsidRPr="00F668AF">
        <w:t>получили возможность подачи исков против нарушающих их права государств самостоятельно, непосредственно в международные органы, минуя обращение к собственному государству</w:t>
      </w:r>
      <w:r w:rsidR="00F668AF" w:rsidRPr="00F668AF">
        <w:t xml:space="preserve">. </w:t>
      </w:r>
    </w:p>
    <w:p w:rsidR="00EE7D04" w:rsidRPr="00F668AF" w:rsidRDefault="00EE7D04" w:rsidP="00F668AF">
      <w:pPr>
        <w:widowControl w:val="0"/>
        <w:autoSpaceDE w:val="0"/>
        <w:autoSpaceDN w:val="0"/>
        <w:adjustRightInd w:val="0"/>
      </w:pPr>
      <w:r w:rsidRPr="00F668AF">
        <w:t>К настоящему времени сформировалось несколько вопросов, без ответов на которые невозможно не только решить, но и проанализировать проблему дипломатической защиты</w:t>
      </w:r>
      <w:r w:rsidR="00F668AF" w:rsidRPr="00F668AF">
        <w:t xml:space="preserve">. </w:t>
      </w:r>
    </w:p>
    <w:p w:rsidR="00EE7D04" w:rsidRPr="00F668AF" w:rsidRDefault="00EE7D04" w:rsidP="00F668AF">
      <w:pPr>
        <w:widowControl w:val="0"/>
        <w:autoSpaceDE w:val="0"/>
        <w:autoSpaceDN w:val="0"/>
        <w:adjustRightInd w:val="0"/>
      </w:pPr>
      <w:r w:rsidRPr="00F668AF">
        <w:t>Первый из них</w:t>
      </w:r>
      <w:r w:rsidR="00F668AF" w:rsidRPr="00F668AF">
        <w:t xml:space="preserve"> - </w:t>
      </w:r>
      <w:r w:rsidRPr="00F668AF">
        <w:t>это вопрос о месте государства в защите своих граждан против действий другого субъекта</w:t>
      </w:r>
      <w:r w:rsidR="00F668AF" w:rsidRPr="00F668AF">
        <w:t xml:space="preserve">. </w:t>
      </w:r>
      <w:r w:rsidRPr="00F668AF">
        <w:t>Принадлежит ли право возбуждения дипломатической защиты государству или самому пострадавшему физическому или юридическому лицу</w:t>
      </w:r>
      <w:r w:rsidR="00F668AF" w:rsidRPr="00F668AF">
        <w:t xml:space="preserve">? </w:t>
      </w:r>
    </w:p>
    <w:p w:rsidR="00EE7D04" w:rsidRPr="00F668AF" w:rsidRDefault="00EE7D04" w:rsidP="00F668AF">
      <w:pPr>
        <w:widowControl w:val="0"/>
        <w:autoSpaceDE w:val="0"/>
        <w:autoSpaceDN w:val="0"/>
        <w:adjustRightInd w:val="0"/>
      </w:pPr>
      <w:r w:rsidRPr="00F668AF">
        <w:t>С точки зрения общих основ международного права государство как средство защиты не может быть устранено с международной арены</w:t>
      </w:r>
      <w:r w:rsidR="00F668AF" w:rsidRPr="00F668AF">
        <w:t xml:space="preserve">. </w:t>
      </w:r>
      <w:r w:rsidRPr="00F668AF">
        <w:t>Оно продолжает действовать в тех областях, где прямой доступ юридических и физических лиц к международным инструментам невозможен</w:t>
      </w:r>
      <w:r w:rsidR="00F668AF" w:rsidRPr="00F668AF">
        <w:t xml:space="preserve">; </w:t>
      </w:r>
      <w:r w:rsidRPr="00F668AF">
        <w:t>только государство может стать участником соглашений, предусматривающих создание таких инструментов, и тем самым обеспечить право этого прямого доступа</w:t>
      </w:r>
      <w:r w:rsidR="00F668AF" w:rsidRPr="00F668AF">
        <w:t xml:space="preserve">; </w:t>
      </w:r>
      <w:r w:rsidRPr="00F668AF">
        <w:t>государство создает юридические рамки участия юридических и физических лиц в международных отношениях</w:t>
      </w:r>
      <w:r w:rsidR="00F668AF" w:rsidRPr="00F668AF">
        <w:t xml:space="preserve">; </w:t>
      </w:r>
      <w:r w:rsidRPr="00F668AF">
        <w:t>государство обеспечивает судебные и иные меры правовой защиты в своей внутренней системе, к которым могут прибегать его собственные граждане и иностранцы</w:t>
      </w:r>
      <w:r w:rsidR="00F668AF" w:rsidRPr="00F668AF">
        <w:t xml:space="preserve">. </w:t>
      </w:r>
      <w:r w:rsidRPr="00F668AF">
        <w:t>Однако обязанность сделать первые шаги для восстановления нарушенных прав принадлежат индивиду, который до обращения в международные органы обязан исчерпать местные средства правовой защиты</w:t>
      </w:r>
      <w:r w:rsidR="00F668AF" w:rsidRPr="00F668AF">
        <w:t xml:space="preserve">. </w:t>
      </w:r>
      <w:r w:rsidRPr="00F668AF">
        <w:t>Такое исчерпание необходимо и для начала возбуждения его государством иска против нарушившего государства</w:t>
      </w:r>
      <w:r w:rsidR="00F668AF" w:rsidRPr="00F668AF">
        <w:t xml:space="preserve">. </w:t>
      </w:r>
      <w:r w:rsidRPr="00F668AF">
        <w:t xml:space="preserve">Но в тех случаях, когда у физического или юридического лица есть право искать защиты непосредственно с помощью международного права независимо от государства его гражданства, у него остается возможность обращения к своему государству за дипломатической защитой, </w:t>
      </w:r>
      <w:r w:rsidR="00F668AF" w:rsidRPr="00F668AF">
        <w:t xml:space="preserve">т.е. </w:t>
      </w:r>
      <w:r w:rsidRPr="00F668AF">
        <w:t>дипломатическая защита становится одним из средств по выбору индивида или компании</w:t>
      </w:r>
      <w:r w:rsidRPr="00F668AF">
        <w:rPr>
          <w:rStyle w:val="a9"/>
          <w:sz w:val="20"/>
          <w:szCs w:val="20"/>
        </w:rPr>
        <w:footnoteReference w:id="8"/>
      </w:r>
      <w:r w:rsidR="00F668AF" w:rsidRPr="00F668AF">
        <w:t xml:space="preserve">. </w:t>
      </w:r>
    </w:p>
    <w:p w:rsidR="00EE7D04" w:rsidRPr="00F668AF" w:rsidRDefault="00EE7D04" w:rsidP="00F668AF">
      <w:pPr>
        <w:widowControl w:val="0"/>
        <w:autoSpaceDE w:val="0"/>
        <w:autoSpaceDN w:val="0"/>
        <w:adjustRightInd w:val="0"/>
      </w:pPr>
      <w:r w:rsidRPr="00F668AF">
        <w:t>Второй</w:t>
      </w:r>
      <w:r w:rsidR="00F668AF" w:rsidRPr="00F668AF">
        <w:t xml:space="preserve"> - </w:t>
      </w:r>
      <w:r w:rsidRPr="00F668AF">
        <w:t>в каких рамках и в каком объеме может применяться дипломатическая защита против международной организации</w:t>
      </w:r>
      <w:r w:rsidR="00F668AF" w:rsidRPr="00F668AF">
        <w:t xml:space="preserve">? </w:t>
      </w:r>
      <w:r w:rsidRPr="00F668AF">
        <w:t>Поскольку международные организации в современном международном праве признаются субъектами, соответственно и признана возможность предъявлять иски от имени организации и к организации</w:t>
      </w:r>
      <w:r w:rsidR="0002210B" w:rsidRPr="00F668AF">
        <w:rPr>
          <w:rStyle w:val="a9"/>
          <w:sz w:val="20"/>
          <w:szCs w:val="20"/>
        </w:rPr>
        <w:footnoteReference w:id="9"/>
      </w:r>
      <w:r w:rsidR="00F668AF" w:rsidRPr="00F668AF">
        <w:t xml:space="preserve">. </w:t>
      </w:r>
      <w:r w:rsidRPr="00F668AF">
        <w:t>В анналах Международного суда есть случаи вынесения консультативного заключения об ответственности государства за нанесение ущерба служащему международной организации</w:t>
      </w:r>
      <w:r w:rsidR="0002210B" w:rsidRPr="00F668AF">
        <w:rPr>
          <w:rStyle w:val="a9"/>
          <w:sz w:val="20"/>
          <w:szCs w:val="20"/>
        </w:rPr>
        <w:footnoteReference w:id="10"/>
      </w:r>
      <w:r w:rsidR="00F668AF" w:rsidRPr="00F668AF">
        <w:t xml:space="preserve">. </w:t>
      </w:r>
      <w:r w:rsidRPr="00F668AF">
        <w:t>Какое место в защите пострадавшего лица может принадлежать государству его гражданства</w:t>
      </w:r>
      <w:r w:rsidR="00F668AF" w:rsidRPr="00F668AF">
        <w:t xml:space="preserve">? </w:t>
      </w:r>
    </w:p>
    <w:p w:rsidR="00EE7D04" w:rsidRPr="00F668AF" w:rsidRDefault="00EE7D04" w:rsidP="00F668AF">
      <w:pPr>
        <w:widowControl w:val="0"/>
        <w:autoSpaceDE w:val="0"/>
        <w:autoSpaceDN w:val="0"/>
        <w:adjustRightInd w:val="0"/>
      </w:pPr>
      <w:r w:rsidRPr="00F668AF">
        <w:t>Третий</w:t>
      </w:r>
      <w:r w:rsidR="00F668AF" w:rsidRPr="00F668AF">
        <w:t xml:space="preserve"> - </w:t>
      </w:r>
      <w:r w:rsidRPr="00F668AF">
        <w:t>это теоретический вопрос о квалификации института дипломатической защиты и о его атрибуции</w:t>
      </w:r>
      <w:r w:rsidR="00F668AF" w:rsidRPr="00F668AF">
        <w:t xml:space="preserve">. </w:t>
      </w:r>
    </w:p>
    <w:p w:rsidR="00EE7D04" w:rsidRPr="00F668AF" w:rsidRDefault="00EE7D04" w:rsidP="00F668AF">
      <w:pPr>
        <w:widowControl w:val="0"/>
        <w:autoSpaceDE w:val="0"/>
        <w:autoSpaceDN w:val="0"/>
        <w:adjustRightInd w:val="0"/>
      </w:pPr>
      <w:r w:rsidRPr="00F668AF">
        <w:t>Утверждает ли государство собственное право, осуществляя дипломатическую защиту, или одновременно международно-правовыми средствами утверждаются права физических и юридических лиц</w:t>
      </w:r>
      <w:r w:rsidR="00F668AF" w:rsidRPr="00F668AF">
        <w:t xml:space="preserve">? </w:t>
      </w:r>
      <w:r w:rsidRPr="00F668AF">
        <w:t>Традиционно считалось, что, поскольку государство возбуждает спор против другого государства, речь в таком споре может идти</w:t>
      </w:r>
      <w:r w:rsidR="0002210B" w:rsidRPr="00F668AF">
        <w:t xml:space="preserve"> </w:t>
      </w:r>
      <w:r w:rsidRPr="00F668AF">
        <w:t xml:space="preserve">только о правоотношении, регулируемом международным правом, </w:t>
      </w:r>
      <w:r w:rsidR="00F668AF" w:rsidRPr="00F668AF">
        <w:t xml:space="preserve">т.е. </w:t>
      </w:r>
      <w:r w:rsidRPr="00F668AF">
        <w:t>о правоотношении между двумя субъектами международного права</w:t>
      </w:r>
      <w:r w:rsidR="00F668AF" w:rsidRPr="00F668AF">
        <w:t xml:space="preserve">. </w:t>
      </w:r>
      <w:r w:rsidRPr="00F668AF">
        <w:t>В решении Постоянной палаты международного правосудия по делу О палестинских концессиях Мавромматиса</w:t>
      </w:r>
      <w:r w:rsidR="0002210B" w:rsidRPr="00F668AF">
        <w:rPr>
          <w:rStyle w:val="a9"/>
          <w:sz w:val="20"/>
          <w:szCs w:val="20"/>
        </w:rPr>
        <w:footnoteReference w:id="11"/>
      </w:r>
      <w:r w:rsidRPr="00F668AF">
        <w:t xml:space="preserve"> говорилось</w:t>
      </w:r>
      <w:r w:rsidR="00F668AF" w:rsidRPr="00F668AF">
        <w:t xml:space="preserve">: </w:t>
      </w:r>
      <w:r w:rsidRPr="00F668AF">
        <w:t>"Принимая на себя дело одного из своих субъектов и прибегая к дипломатическим акциям или к международным судебным процедурам от собственного имени, государство на самом деле утверждает свое собственное право</w:t>
      </w:r>
      <w:r w:rsidR="00F668AF" w:rsidRPr="00F668AF">
        <w:t xml:space="preserve"> - </w:t>
      </w:r>
      <w:r w:rsidRPr="00F668AF">
        <w:t>свое право обеспечивать соблюдение норм международного права применительно к своим субъектам"</w:t>
      </w:r>
      <w:r w:rsidR="00F668AF" w:rsidRPr="00F668AF">
        <w:t xml:space="preserve">. </w:t>
      </w:r>
      <w:r w:rsidRPr="00F668AF">
        <w:t>Однако практика государств в последние годы позволяет говорить несколько об ином</w:t>
      </w:r>
      <w:r w:rsidR="00F668AF" w:rsidRPr="00F668AF">
        <w:t xml:space="preserve">. </w:t>
      </w:r>
      <w:r w:rsidRPr="00F668AF">
        <w:t>В уже упоминавшихся делах, находившихся на рассмотрении Международного суда, государства-истцы ставили вопрос не только о восстановлении права государства как такового, но и как представителя своих граждан</w:t>
      </w:r>
      <w:r w:rsidR="00F668AF" w:rsidRPr="00F668AF">
        <w:t xml:space="preserve">. </w:t>
      </w:r>
      <w:r w:rsidRPr="00F668AF">
        <w:t>Кроме того, в двух решениях Международного суда (по делам Ла Гранд</w:t>
      </w:r>
      <w:r w:rsidR="009124BE" w:rsidRPr="00F668AF">
        <w:rPr>
          <w:rStyle w:val="a9"/>
          <w:sz w:val="20"/>
          <w:szCs w:val="20"/>
        </w:rPr>
        <w:footnoteReference w:id="12"/>
      </w:r>
      <w:r w:rsidRPr="00F668AF">
        <w:t xml:space="preserve"> и Авена</w:t>
      </w:r>
      <w:r w:rsidR="009124BE" w:rsidRPr="00F668AF">
        <w:rPr>
          <w:rStyle w:val="a9"/>
          <w:sz w:val="20"/>
          <w:szCs w:val="20"/>
        </w:rPr>
        <w:footnoteReference w:id="13"/>
      </w:r>
      <w:r w:rsidR="00F668AF" w:rsidRPr="00F668AF">
        <w:t xml:space="preserve">) </w:t>
      </w:r>
      <w:r w:rsidRPr="00F668AF">
        <w:t>прямо сказано, что индивид является субъектом многих первичных норм международного права согласно как общему, так и договорному праву, которые защищают его в его стране</w:t>
      </w:r>
      <w:r w:rsidR="00F668AF" w:rsidRPr="00F668AF">
        <w:t xml:space="preserve"> - </w:t>
      </w:r>
      <w:r w:rsidRPr="00F668AF">
        <w:t>от его собственного правительства и за рубежом</w:t>
      </w:r>
      <w:r w:rsidR="00F668AF" w:rsidRPr="00F668AF">
        <w:t xml:space="preserve"> - </w:t>
      </w:r>
      <w:r w:rsidRPr="00F668AF">
        <w:t>от иностранных правительств</w:t>
      </w:r>
      <w:r w:rsidR="00F668AF" w:rsidRPr="00F668AF">
        <w:t xml:space="preserve">. </w:t>
      </w:r>
      <w:r w:rsidRPr="00F668AF">
        <w:t>Значит, правомерно было бы ставить вопрос о том, что государство, принимающее на себя дело своего гражданина, утверждает международно-признанные права индивида или компании</w:t>
      </w:r>
      <w:r w:rsidR="00F668AF" w:rsidRPr="00F668AF">
        <w:t xml:space="preserve">. </w:t>
      </w:r>
      <w:r w:rsidRPr="00F668AF">
        <w:t>При таком подходе становится ясной связь между институтами ответственности и дипломатической защиты</w:t>
      </w:r>
      <w:r w:rsidR="00F668AF" w:rsidRPr="00F668AF">
        <w:t xml:space="preserve">. </w:t>
      </w:r>
    </w:p>
    <w:p w:rsidR="00EE7D04" w:rsidRPr="00F668AF" w:rsidRDefault="00EE7D04" w:rsidP="00F668AF">
      <w:pPr>
        <w:widowControl w:val="0"/>
        <w:autoSpaceDE w:val="0"/>
        <w:autoSpaceDN w:val="0"/>
        <w:adjustRightInd w:val="0"/>
      </w:pPr>
      <w:r w:rsidRPr="00F668AF">
        <w:t>Комиссия международного права ООН в своем проекте статей, принятом во втором чтении в 2006 г</w:t>
      </w:r>
      <w:r w:rsidR="00F668AF" w:rsidRPr="00F668AF">
        <w:t>.,</w:t>
      </w:r>
      <w:r w:rsidRPr="00F668AF">
        <w:t xml:space="preserve"> считает дипломатическую защиту одним из элементов ответственности государств и определяет ее как призвание государством (посредством дипломатических мер или других средств мирного урегулирования</w:t>
      </w:r>
      <w:r w:rsidR="00F668AF" w:rsidRPr="00F668AF">
        <w:t xml:space="preserve">) </w:t>
      </w:r>
      <w:r w:rsidRPr="00F668AF">
        <w:t>к ответственности другого государства за вред, причиненный международно-противоправным деянием этого государства физическому или юридическому лицу, являющемуся гражданином или имеющему национальность первого государства, в целях имплементации такой ответственности</w:t>
      </w:r>
      <w:r w:rsidR="00F668AF" w:rsidRPr="00F668AF">
        <w:t xml:space="preserve">. </w:t>
      </w:r>
      <w:r w:rsidRPr="00F668AF">
        <w:t>Такой подход Комиссии международного права логичен, учитывая общий мандат данного органа и ту всеобъемлющую задачу, которую Комиссия поставила перед собой в плане поиска путей решения международной ответственности вообще</w:t>
      </w:r>
      <w:r w:rsidR="00F668AF" w:rsidRPr="00F668AF">
        <w:t xml:space="preserve">. </w:t>
      </w:r>
      <w:r w:rsidRPr="00F668AF">
        <w:t>Однако это только одна сторона дипломатической защиты</w:t>
      </w:r>
      <w:r w:rsidR="00F668AF" w:rsidRPr="00F668AF">
        <w:t xml:space="preserve">. </w:t>
      </w:r>
      <w:r w:rsidRPr="00F668AF">
        <w:t>Ее юридическая природа при этом не проясняется</w:t>
      </w:r>
      <w:r w:rsidR="00F668AF" w:rsidRPr="00F668AF">
        <w:t xml:space="preserve">. </w:t>
      </w:r>
    </w:p>
    <w:p w:rsidR="00F668AF" w:rsidRDefault="00EE7D04" w:rsidP="00F668AF">
      <w:pPr>
        <w:widowControl w:val="0"/>
        <w:autoSpaceDE w:val="0"/>
        <w:autoSpaceDN w:val="0"/>
        <w:adjustRightInd w:val="0"/>
      </w:pPr>
      <w:r w:rsidRPr="00F668AF">
        <w:t>Теоретический вопрос о том, чье право отстаивает институт дипломатической защиты, кажется на первый взгляд неважным для восстановления прав индивида или компании</w:t>
      </w:r>
      <w:r w:rsidR="00F668AF" w:rsidRPr="00F668AF">
        <w:t xml:space="preserve">. </w:t>
      </w:r>
      <w:r w:rsidRPr="00F668AF">
        <w:t>Однако нельзя не учитывать, что практические пути различаются в случае восстановления прав юридического или физического лица через международные органы и при разрешении международного спора, приводящего к восстановлению права государства</w:t>
      </w:r>
      <w:r w:rsidR="00F668AF" w:rsidRPr="00F668AF">
        <w:t xml:space="preserve">. </w:t>
      </w:r>
      <w:r w:rsidRPr="00F668AF">
        <w:t>Во втором случае наступают значительные последствия</w:t>
      </w:r>
      <w:r w:rsidR="00F668AF">
        <w:t>:</w:t>
      </w:r>
    </w:p>
    <w:p w:rsidR="00F668AF" w:rsidRDefault="00F668AF" w:rsidP="00F668AF">
      <w:pPr>
        <w:widowControl w:val="0"/>
        <w:autoSpaceDE w:val="0"/>
        <w:autoSpaceDN w:val="0"/>
        <w:adjustRightInd w:val="0"/>
      </w:pPr>
      <w:r>
        <w:t>1)</w:t>
      </w:r>
      <w:r w:rsidRPr="00F668AF">
        <w:t xml:space="preserve"> </w:t>
      </w:r>
      <w:r w:rsidR="00EE7D04" w:rsidRPr="00F668AF">
        <w:t>прежде всего изменяются суть и форма того деяния, которое оспаривается</w:t>
      </w:r>
      <w:r w:rsidRPr="00F668AF">
        <w:t xml:space="preserve">; </w:t>
      </w:r>
      <w:r w:rsidR="00EE7D04" w:rsidRPr="00F668AF">
        <w:t>государство будет само решать, права какого индивида будут защищаться, и дипломатическая защита будет выборочной</w:t>
      </w:r>
      <w:r>
        <w:t>;</w:t>
      </w:r>
    </w:p>
    <w:p w:rsidR="00F668AF" w:rsidRDefault="00F668AF" w:rsidP="00F668AF">
      <w:pPr>
        <w:widowControl w:val="0"/>
        <w:autoSpaceDE w:val="0"/>
        <w:autoSpaceDN w:val="0"/>
        <w:adjustRightInd w:val="0"/>
      </w:pPr>
      <w:r>
        <w:t>2)</w:t>
      </w:r>
      <w:r w:rsidRPr="00F668AF">
        <w:t xml:space="preserve"> </w:t>
      </w:r>
      <w:r w:rsidR="00EE7D04" w:rsidRPr="00F668AF">
        <w:t>компенсация, которая может быть результатом дипломатической защиты, будет предоставлена самому государству, и возмещение убытков пострадавшего индивида может быть поставлено под сомнение</w:t>
      </w:r>
      <w:r>
        <w:t>;</w:t>
      </w:r>
    </w:p>
    <w:p w:rsidR="00EE7D04" w:rsidRPr="00F668AF" w:rsidRDefault="00F668AF" w:rsidP="00F668AF">
      <w:pPr>
        <w:widowControl w:val="0"/>
        <w:autoSpaceDE w:val="0"/>
        <w:autoSpaceDN w:val="0"/>
        <w:adjustRightInd w:val="0"/>
      </w:pPr>
      <w:r>
        <w:t>3)</w:t>
      </w:r>
      <w:r w:rsidRPr="00F668AF">
        <w:t xml:space="preserve"> </w:t>
      </w:r>
      <w:r w:rsidR="00EE7D04" w:rsidRPr="00F668AF">
        <w:t>востребован учет политических соображений, которыми может руководствоваться государство</w:t>
      </w:r>
      <w:r w:rsidRPr="00F668AF">
        <w:t xml:space="preserve">. </w:t>
      </w:r>
      <w:r w:rsidR="00EE7D04" w:rsidRPr="00F668AF">
        <w:t>Такие последствия для индивида не вписываются в формат современного права прав человека</w:t>
      </w:r>
      <w:r w:rsidRPr="00F668AF">
        <w:t xml:space="preserve">. </w:t>
      </w:r>
    </w:p>
    <w:p w:rsidR="00EE7D04" w:rsidRPr="00F668AF" w:rsidRDefault="00EE7D04" w:rsidP="00F668AF">
      <w:pPr>
        <w:widowControl w:val="0"/>
        <w:autoSpaceDE w:val="0"/>
        <w:autoSpaceDN w:val="0"/>
        <w:adjustRightInd w:val="0"/>
      </w:pPr>
      <w:r w:rsidRPr="00F668AF">
        <w:t>Четвертый</w:t>
      </w:r>
      <w:r w:rsidR="00F668AF" w:rsidRPr="00F668AF">
        <w:t xml:space="preserve"> - </w:t>
      </w:r>
      <w:r w:rsidRPr="00F668AF">
        <w:t>меры, которые могут быть квалифицированы в качестве дипломатической защиты</w:t>
      </w:r>
      <w:r w:rsidR="00F668AF" w:rsidRPr="00F668AF">
        <w:t xml:space="preserve">. </w:t>
      </w:r>
      <w:r w:rsidRPr="00F668AF">
        <w:t>Сделать их исчерпывающее перечисление невозможно</w:t>
      </w:r>
      <w:r w:rsidR="00F668AF" w:rsidRPr="00F668AF">
        <w:t xml:space="preserve">. </w:t>
      </w:r>
    </w:p>
    <w:p w:rsidR="00EE7D04" w:rsidRPr="00F668AF" w:rsidRDefault="00EE7D04" w:rsidP="00F668AF">
      <w:pPr>
        <w:widowControl w:val="0"/>
        <w:autoSpaceDE w:val="0"/>
        <w:autoSpaceDN w:val="0"/>
        <w:adjustRightInd w:val="0"/>
      </w:pPr>
      <w:r w:rsidRPr="00F668AF">
        <w:t>В нескольких решениях Международного суда проводится различие между "дипломатическими мерами" и "судебным разбирательством"</w:t>
      </w:r>
      <w:r w:rsidR="009124BE" w:rsidRPr="00F668AF">
        <w:rPr>
          <w:rStyle w:val="a9"/>
          <w:sz w:val="20"/>
          <w:szCs w:val="20"/>
        </w:rPr>
        <w:footnoteReference w:id="14"/>
      </w:r>
      <w:r w:rsidRPr="00F668AF">
        <w:t xml:space="preserve"> и говорится, что "дипломатические меры" охватывают все законные процедуры, используемые одним государством для информирования другого государства о своих мнениях и озабоченности, включая протест, просьбу о проведении расследования и переговоры по урегулированию споров</w:t>
      </w:r>
      <w:r w:rsidR="00F668AF" w:rsidRPr="00F668AF">
        <w:t xml:space="preserve">. </w:t>
      </w:r>
      <w:r w:rsidRPr="00F668AF">
        <w:t>Конечно, описанные мероприятия составляют действия, предпринимаемые государствами для вступления в контакт и проведения переговоров, однако вряд ли можно согласиться с тем, что такими организационными мерами может быть исчерпана дипломатическая защита</w:t>
      </w:r>
      <w:r w:rsidR="00F668AF" w:rsidRPr="00F668AF">
        <w:t xml:space="preserve">. </w:t>
      </w:r>
    </w:p>
    <w:p w:rsidR="00EE7D04" w:rsidRPr="00F668AF" w:rsidRDefault="00EE7D04" w:rsidP="00F668AF">
      <w:pPr>
        <w:widowControl w:val="0"/>
        <w:autoSpaceDE w:val="0"/>
        <w:autoSpaceDN w:val="0"/>
        <w:adjustRightInd w:val="0"/>
      </w:pPr>
      <w:r w:rsidRPr="00F668AF">
        <w:t>С другой стороны, встает вопрос о возможности отнесения дипломатической защиты к дипломатической практике, как это неоднократно делалось Межамериканским судом по правам человека</w:t>
      </w:r>
      <w:r w:rsidR="009124BE" w:rsidRPr="00F668AF">
        <w:rPr>
          <w:rStyle w:val="a9"/>
          <w:sz w:val="20"/>
          <w:szCs w:val="20"/>
        </w:rPr>
        <w:footnoteReference w:id="15"/>
      </w:r>
      <w:r w:rsidR="00F668AF" w:rsidRPr="00F668AF">
        <w:t xml:space="preserve">. </w:t>
      </w:r>
    </w:p>
    <w:p w:rsidR="00EE7D04" w:rsidRPr="00F668AF" w:rsidRDefault="00EE7D04" w:rsidP="00F668AF">
      <w:pPr>
        <w:widowControl w:val="0"/>
        <w:autoSpaceDE w:val="0"/>
        <w:autoSpaceDN w:val="0"/>
        <w:adjustRightInd w:val="0"/>
      </w:pPr>
      <w:r w:rsidRPr="00F668AF">
        <w:t>Иногда в литературе встречаются утверждения о необходимости отличать дипломатическую защиту от консульского содействия</w:t>
      </w:r>
      <w:r w:rsidR="006073AE" w:rsidRPr="00F668AF">
        <w:rPr>
          <w:rStyle w:val="a9"/>
          <w:sz w:val="20"/>
          <w:szCs w:val="20"/>
        </w:rPr>
        <w:footnoteReference w:id="16"/>
      </w:r>
      <w:r w:rsidR="00F668AF" w:rsidRPr="00F668AF">
        <w:t xml:space="preserve">. </w:t>
      </w:r>
      <w:r w:rsidRPr="00F668AF">
        <w:t>Действительно, консульское содействие осуществляется консульскими работниками, представляющими интересы индивида, а не государства</w:t>
      </w:r>
      <w:r w:rsidR="00F668AF" w:rsidRPr="00F668AF">
        <w:t xml:space="preserve">; </w:t>
      </w:r>
      <w:r w:rsidRPr="00F668AF">
        <w:t>оно носит превентивный характер и нацелено на предотвращение международно-противоправного деяния по отношению к гражданину</w:t>
      </w:r>
      <w:r w:rsidR="00F668AF" w:rsidRPr="00F668AF">
        <w:t xml:space="preserve">. </w:t>
      </w:r>
      <w:r w:rsidRPr="00F668AF">
        <w:t>На практике провести различие между дипломатической защитой и консульским содействием сложно, а это может быть необходимо, поскольку исчерпание местных средств правовой защиты может требоваться только в случае дипломатической защиты, которая осуществляется постфактум</w:t>
      </w:r>
      <w:r w:rsidR="00F668AF" w:rsidRPr="00F668AF">
        <w:t xml:space="preserve">. </w:t>
      </w:r>
    </w:p>
    <w:p w:rsidR="00EE7D04" w:rsidRPr="00F668AF" w:rsidRDefault="00EE7D04" w:rsidP="00F668AF">
      <w:pPr>
        <w:widowControl w:val="0"/>
        <w:autoSpaceDE w:val="0"/>
        <w:autoSpaceDN w:val="0"/>
        <w:adjustRightInd w:val="0"/>
      </w:pPr>
      <w:r w:rsidRPr="00F668AF">
        <w:t>Пятый</w:t>
      </w:r>
      <w:r w:rsidR="00F668AF" w:rsidRPr="00F668AF">
        <w:t xml:space="preserve"> - </w:t>
      </w:r>
      <w:r w:rsidRPr="00F668AF">
        <w:t>является ли осуществление дипломатической защиты правом или обязанностью государства</w:t>
      </w:r>
      <w:r w:rsidR="00F668AF" w:rsidRPr="00F668AF">
        <w:t xml:space="preserve">? </w:t>
      </w:r>
      <w:r w:rsidRPr="00F668AF">
        <w:t>В классическом международном праве, где государство было почти единственным действующим лицом и где не шла речь о предоставлении каких-либо прав и преимуществ индивиду или хозяйствующему субъекту, дипломатическая защита не могла быть ничем иным, кроме права государства</w:t>
      </w:r>
      <w:r w:rsidR="00F668AF" w:rsidRPr="00F668AF">
        <w:t xml:space="preserve">. </w:t>
      </w:r>
      <w:r w:rsidRPr="00F668AF">
        <w:t>Такая позиция в полной мере отражена в решении Международного суда в решении по делу "Барселона трэкшн"</w:t>
      </w:r>
      <w:r w:rsidR="00F10494" w:rsidRPr="00F668AF">
        <w:rPr>
          <w:rStyle w:val="a9"/>
          <w:sz w:val="20"/>
          <w:szCs w:val="20"/>
        </w:rPr>
        <w:footnoteReference w:id="17"/>
      </w:r>
      <w:r w:rsidR="00F668AF" w:rsidRPr="00F668AF">
        <w:t xml:space="preserve">. </w:t>
      </w:r>
      <w:r w:rsidRPr="00F668AF">
        <w:t>"В пределах, установленных международным правом, государство может осуществлять дипломатическую защиту теми средствами и в том объеме, которые оно считает необходимыми, поскольку оно отстаивает свое собственное право</w:t>
      </w:r>
      <w:r w:rsidR="00F668AF" w:rsidRPr="00F668AF">
        <w:t xml:space="preserve">. </w:t>
      </w:r>
      <w:r w:rsidRPr="00F668AF">
        <w:t>Если физическое или юридическое лицо, в интересах которых выступает государство, считают, что их права не были должным образом защищены, международное право не обеспечивает им средств правовой защиты</w:t>
      </w:r>
      <w:r w:rsidR="00F668AF" w:rsidRPr="00F668AF">
        <w:t xml:space="preserve">. </w:t>
      </w:r>
      <w:r w:rsidRPr="00F668AF">
        <w:t>Все, что они могут сделать, это обратиться к внутреннему праву, если существуют надлежащие средства, чтобы отстоять свой интерес или получить возмещение"</w:t>
      </w:r>
      <w:r w:rsidR="00F668AF" w:rsidRPr="00F668AF">
        <w:t xml:space="preserve">. </w:t>
      </w:r>
    </w:p>
    <w:p w:rsidR="00EE7D04" w:rsidRPr="00F668AF" w:rsidRDefault="00EE7D04" w:rsidP="00F668AF">
      <w:pPr>
        <w:widowControl w:val="0"/>
        <w:autoSpaceDE w:val="0"/>
        <w:autoSpaceDN w:val="0"/>
        <w:adjustRightInd w:val="0"/>
      </w:pPr>
      <w:r w:rsidRPr="00F668AF">
        <w:t>Однако законодательство стран</w:t>
      </w:r>
      <w:r w:rsidR="00F83B29" w:rsidRPr="00F668AF">
        <w:rPr>
          <w:rStyle w:val="a9"/>
          <w:sz w:val="20"/>
          <w:szCs w:val="20"/>
        </w:rPr>
        <w:footnoteReference w:id="18"/>
      </w:r>
      <w:r w:rsidRPr="00F668AF">
        <w:t xml:space="preserve"> и судебные решения</w:t>
      </w:r>
      <w:r w:rsidR="00DE04B3" w:rsidRPr="00F668AF">
        <w:rPr>
          <w:rStyle w:val="a9"/>
          <w:sz w:val="20"/>
          <w:szCs w:val="20"/>
        </w:rPr>
        <w:footnoteReference w:id="19"/>
      </w:r>
      <w:r w:rsidRPr="00F668AF">
        <w:t xml:space="preserve"> отражают мнение о том, что у государства имеется определенного рода обязательство (либо в соответствии с внутренним правом, либо в соответствии с международным правом</w:t>
      </w:r>
      <w:r w:rsidR="00F668AF" w:rsidRPr="00F668AF">
        <w:t xml:space="preserve">) </w:t>
      </w:r>
      <w:r w:rsidRPr="00F668AF">
        <w:t>защищать своих граждан и юридических лиц за рубежом, если подвергаются серьезному нарушению их права человека</w:t>
      </w:r>
      <w:r w:rsidR="00F668AF" w:rsidRPr="00F668AF">
        <w:t xml:space="preserve">. </w:t>
      </w:r>
      <w:r w:rsidRPr="00F668AF">
        <w:t>На этом основании в ст</w:t>
      </w:r>
      <w:r w:rsidR="00F668AF">
        <w:t>. 19</w:t>
      </w:r>
      <w:r w:rsidRPr="00F668AF">
        <w:t xml:space="preserve"> проекта статей, составленного Комиссией международного права, включено положение о том, что государству "следует</w:t>
      </w:r>
      <w:r w:rsidR="00F668AF">
        <w:t>...</w:t>
      </w:r>
      <w:r w:rsidR="00F668AF" w:rsidRPr="00F668AF">
        <w:t xml:space="preserve"> </w:t>
      </w:r>
      <w:r w:rsidRPr="00F668AF">
        <w:t>должным образом рассмотреть возможность осуществления дипломатической защиты, особенно в случае причинения значительного вреда"</w:t>
      </w:r>
      <w:r w:rsidR="00F668AF" w:rsidRPr="00F668AF">
        <w:t xml:space="preserve">. </w:t>
      </w:r>
    </w:p>
    <w:p w:rsidR="00EE7D04" w:rsidRPr="00F668AF" w:rsidRDefault="00EE7D04" w:rsidP="00F668AF">
      <w:pPr>
        <w:widowControl w:val="0"/>
        <w:autoSpaceDE w:val="0"/>
        <w:autoSpaceDN w:val="0"/>
        <w:adjustRightInd w:val="0"/>
      </w:pPr>
      <w:r w:rsidRPr="00F668AF">
        <w:t>Шестой</w:t>
      </w:r>
      <w:r w:rsidR="00F668AF" w:rsidRPr="00F668AF">
        <w:t xml:space="preserve"> - </w:t>
      </w:r>
      <w:r w:rsidRPr="00F668AF">
        <w:t>касается состава субъектов, на которых распространяется дипломатическая защита</w:t>
      </w:r>
      <w:r w:rsidR="00F668AF" w:rsidRPr="00F668AF">
        <w:t xml:space="preserve">. </w:t>
      </w:r>
      <w:r w:rsidRPr="00F668AF">
        <w:t>Она, как правило, охватывает защиту лиц, которые не участвуют в официальной международной деятельности, осуществляемой от имени государства</w:t>
      </w:r>
      <w:r w:rsidR="00F668AF" w:rsidRPr="00F668AF">
        <w:t xml:space="preserve">. </w:t>
      </w:r>
      <w:r w:rsidRPr="00F668AF">
        <w:t>Должностные же лица, в основном наделяемые от имени государства иммунитетом, защищаются другими нормами международного права, как обычного (в случае должностных лиц государства</w:t>
      </w:r>
      <w:r w:rsidR="00F668AF" w:rsidRPr="00F668AF">
        <w:t>),</w:t>
      </w:r>
      <w:r w:rsidRPr="00F668AF">
        <w:t xml:space="preserve"> так и договорного, как, например, нормами Венской конвенции о дипломатических сношениях 1961 г</w:t>
      </w:r>
      <w:r w:rsidR="00F668AF" w:rsidRPr="00F668AF">
        <w:t xml:space="preserve">. </w:t>
      </w:r>
      <w:r w:rsidR="00BD7CBA" w:rsidRPr="00F668AF">
        <w:rPr>
          <w:rStyle w:val="a9"/>
          <w:sz w:val="20"/>
          <w:szCs w:val="20"/>
        </w:rPr>
        <w:footnoteReference w:id="20"/>
      </w:r>
      <w:r w:rsidRPr="00F668AF">
        <w:t xml:space="preserve"> или Венской конвенции о консульских сношениях 1963 г</w:t>
      </w:r>
      <w:r w:rsidR="00F668AF" w:rsidRPr="00F668AF">
        <w:t xml:space="preserve">. </w:t>
      </w:r>
      <w:r w:rsidRPr="00F668AF">
        <w:t>Однако в тех случаях, когда вред причиняется таким лицам в связи с деятельностью, не относящейся к их функциям, они охватываются нормами, касающимися дипломатической защиты</w:t>
      </w:r>
      <w:r w:rsidR="00F668AF" w:rsidRPr="00F668AF">
        <w:t xml:space="preserve">. </w:t>
      </w:r>
      <w:r w:rsidRPr="00F668AF">
        <w:t>Такая ситуация может создаться, например, в случае экспроприации без компенсации имущества, находящегося в частном владении дипломатического работника в стране аккредитации</w:t>
      </w:r>
      <w:r w:rsidR="00F668AF" w:rsidRPr="00F668AF">
        <w:t xml:space="preserve">. </w:t>
      </w:r>
    </w:p>
    <w:p w:rsidR="00EE7D04" w:rsidRPr="00F668AF" w:rsidRDefault="00EE7D04" w:rsidP="00F668AF">
      <w:pPr>
        <w:widowControl w:val="0"/>
        <w:autoSpaceDE w:val="0"/>
        <w:autoSpaceDN w:val="0"/>
        <w:adjustRightInd w:val="0"/>
      </w:pPr>
      <w:r w:rsidRPr="00F668AF">
        <w:t>Седьмой</w:t>
      </w:r>
      <w:r w:rsidR="00F668AF" w:rsidRPr="00F668AF">
        <w:t xml:space="preserve"> - </w:t>
      </w:r>
      <w:r w:rsidRPr="00F668AF">
        <w:t>затрагивает именно то государство, которое имеет право на дипломатическую защиту</w:t>
      </w:r>
      <w:r w:rsidR="00F668AF" w:rsidRPr="00F668AF">
        <w:t xml:space="preserve">. </w:t>
      </w:r>
      <w:r w:rsidRPr="00F668AF">
        <w:t>Общепринято, что это государство гражданства физического лица или национальности юридического лица</w:t>
      </w:r>
      <w:r w:rsidR="00F668AF" w:rsidRPr="00F668AF">
        <w:t xml:space="preserve">. </w:t>
      </w:r>
      <w:r w:rsidRPr="00F668AF">
        <w:t>Данное обстоятельство означает востребованность существования определенной правовой связи между государством и защищаемым лицом, причем эта связь разнится в случае физических и юридических лиц</w:t>
      </w:r>
      <w:r w:rsidR="00F668AF" w:rsidRPr="00F668AF">
        <w:t xml:space="preserve">. </w:t>
      </w:r>
      <w:r w:rsidRPr="00F668AF">
        <w:t>В связи с гражданством возникает много проблем</w:t>
      </w:r>
      <w:r w:rsidR="00F668AF" w:rsidRPr="00F668AF">
        <w:t xml:space="preserve">. </w:t>
      </w:r>
    </w:p>
    <w:p w:rsidR="00EE7D04" w:rsidRPr="00F668AF" w:rsidRDefault="00EE7D04" w:rsidP="00F668AF">
      <w:pPr>
        <w:widowControl w:val="0"/>
        <w:autoSpaceDE w:val="0"/>
        <w:autoSpaceDN w:val="0"/>
        <w:adjustRightInd w:val="0"/>
      </w:pPr>
      <w:r w:rsidRPr="00F668AF">
        <w:t>Каждое государство само решает, кто именно является его гражданином</w:t>
      </w:r>
      <w:r w:rsidR="00F668AF" w:rsidRPr="00F668AF">
        <w:t xml:space="preserve">. </w:t>
      </w:r>
      <w:r w:rsidRPr="00F668AF">
        <w:t>Это закреплено в практике государств и в решениях международных судов</w:t>
      </w:r>
      <w:r w:rsidR="00BF3F0D" w:rsidRPr="00F668AF">
        <w:rPr>
          <w:rStyle w:val="a9"/>
          <w:sz w:val="20"/>
          <w:szCs w:val="20"/>
        </w:rPr>
        <w:footnoteReference w:id="21"/>
      </w:r>
      <w:r w:rsidR="00F668AF" w:rsidRPr="00F668AF">
        <w:t xml:space="preserve">. </w:t>
      </w:r>
      <w:r w:rsidRPr="00F668AF">
        <w:t>На деле юридическая связь между защищаемым лицом и государством в настоящее время может быть довольно слабой</w:t>
      </w:r>
      <w:r w:rsidR="00F668AF" w:rsidRPr="00F668AF">
        <w:t xml:space="preserve">. </w:t>
      </w:r>
      <w:r w:rsidRPr="00F668AF">
        <w:t>Прецедент такой слабой связи мы находим в деле Ноттебома, который формально был гражданином Лихтенштейна, но всю жизнь жил в Гватемале, где у него был крупный бизнес</w:t>
      </w:r>
      <w:r w:rsidR="00F668AF" w:rsidRPr="00F668AF">
        <w:t xml:space="preserve">. </w:t>
      </w:r>
      <w:r w:rsidRPr="00F668AF">
        <w:t>В решении по делу Ноттебома Международный суд предпочел</w:t>
      </w:r>
      <w:r w:rsidR="00BD0FA8" w:rsidRPr="00F668AF">
        <w:t xml:space="preserve"> </w:t>
      </w:r>
      <w:r w:rsidRPr="00F668AF">
        <w:t>ограничиться очень суженной формулировкой, избегая обобщенных суждений</w:t>
      </w:r>
      <w:r w:rsidR="00F668AF" w:rsidRPr="00F668AF">
        <w:t xml:space="preserve">. </w:t>
      </w:r>
      <w:r w:rsidRPr="00F668AF">
        <w:t>И в дальнейшем практика судов была достаточно разноречивой</w:t>
      </w:r>
      <w:r w:rsidR="00DA0261" w:rsidRPr="00F668AF">
        <w:rPr>
          <w:rStyle w:val="a9"/>
          <w:sz w:val="20"/>
          <w:szCs w:val="20"/>
        </w:rPr>
        <w:footnoteReference w:id="22"/>
      </w:r>
      <w:r w:rsidRPr="00F668AF">
        <w:t>, так что заявить о том, что сложилась определенная норма, нельзя</w:t>
      </w:r>
      <w:r w:rsidR="00F668AF" w:rsidRPr="00F668AF">
        <w:t xml:space="preserve">. </w:t>
      </w:r>
    </w:p>
    <w:p w:rsidR="00EE7D04" w:rsidRPr="00F668AF" w:rsidRDefault="00EE7D04" w:rsidP="00F668AF">
      <w:pPr>
        <w:widowControl w:val="0"/>
        <w:autoSpaceDE w:val="0"/>
        <w:autoSpaceDN w:val="0"/>
        <w:adjustRightInd w:val="0"/>
      </w:pPr>
      <w:r w:rsidRPr="00F668AF">
        <w:t>Следует отметить, что особое положение отводится международной юстицией личным правам</w:t>
      </w:r>
      <w:r w:rsidR="00F668AF" w:rsidRPr="00F668AF">
        <w:t xml:space="preserve">. </w:t>
      </w:r>
      <w:r w:rsidRPr="00F668AF">
        <w:t>Консультативное заключение Международного суда по Намибии вполне можно понять как допускающее толкование сомнений в гражданстве в пользу индивида, если речь идет о его личных правах</w:t>
      </w:r>
      <w:r w:rsidR="00445D00" w:rsidRPr="00F668AF">
        <w:rPr>
          <w:rStyle w:val="a9"/>
          <w:sz w:val="20"/>
          <w:szCs w:val="20"/>
        </w:rPr>
        <w:footnoteReference w:id="23"/>
      </w:r>
      <w:r w:rsidR="00F668AF" w:rsidRPr="00F668AF">
        <w:t xml:space="preserve">. </w:t>
      </w:r>
      <w:r w:rsidRPr="00F668AF">
        <w:t>Вполне устоявшимся можно считать требование "непрерывного гражданства"</w:t>
      </w:r>
      <w:r w:rsidR="00445D00" w:rsidRPr="00F668AF">
        <w:rPr>
          <w:rStyle w:val="a9"/>
          <w:sz w:val="20"/>
          <w:szCs w:val="20"/>
        </w:rPr>
        <w:footnoteReference w:id="24"/>
      </w:r>
      <w:r w:rsidRPr="00F668AF">
        <w:t>, однако нельзя не поддержать опасения по поводу возможных поисков "удобного гражданства"</w:t>
      </w:r>
      <w:r w:rsidR="00996536" w:rsidRPr="00F668AF">
        <w:rPr>
          <w:rStyle w:val="a9"/>
          <w:sz w:val="20"/>
          <w:szCs w:val="20"/>
        </w:rPr>
        <w:footnoteReference w:id="25"/>
      </w:r>
      <w:r w:rsidR="00F668AF" w:rsidRPr="00F668AF">
        <w:t xml:space="preserve">. </w:t>
      </w:r>
    </w:p>
    <w:p w:rsidR="00EE7D04" w:rsidRPr="00F668AF" w:rsidRDefault="00EE7D04" w:rsidP="00F668AF">
      <w:pPr>
        <w:widowControl w:val="0"/>
        <w:autoSpaceDE w:val="0"/>
        <w:autoSpaceDN w:val="0"/>
        <w:adjustRightInd w:val="0"/>
      </w:pPr>
      <w:r w:rsidRPr="00F668AF">
        <w:t>Несмотря на сопротивление государств признавать институт множественного гражданства, двойное или множественное гражданство является реальностью международной жизни, а судебные решения и договорная практика довольно разнообразны</w:t>
      </w:r>
      <w:r w:rsidR="00F668AF" w:rsidRPr="00F668AF">
        <w:t xml:space="preserve">. </w:t>
      </w:r>
    </w:p>
    <w:p w:rsidR="00EE7D04" w:rsidRPr="00F668AF" w:rsidRDefault="00EE7D04" w:rsidP="00F668AF">
      <w:pPr>
        <w:widowControl w:val="0"/>
        <w:autoSpaceDE w:val="0"/>
        <w:autoSpaceDN w:val="0"/>
        <w:adjustRightInd w:val="0"/>
      </w:pPr>
      <w:r w:rsidRPr="00F668AF">
        <w:t>Если исходить из посылки, что дипломатическая защита является правом государства, то не может быть и речи о том, чтобы такой защитой могли пользоваться лица без гражданства</w:t>
      </w:r>
      <w:r w:rsidR="00F668AF" w:rsidRPr="00F668AF">
        <w:t xml:space="preserve">. </w:t>
      </w:r>
      <w:r w:rsidRPr="00F668AF">
        <w:t>Однако в современном международном праве нетерпима идея об оставлении кого-либо без защиты</w:t>
      </w:r>
      <w:r w:rsidR="00F668AF" w:rsidRPr="00F668AF">
        <w:t xml:space="preserve">. </w:t>
      </w:r>
      <w:r w:rsidRPr="00F668AF">
        <w:t>В настоящее время установлена востребованность защиты беженцев, и это закреплено Конвенцией о статусе беженцев 1961 г</w:t>
      </w:r>
      <w:r w:rsidR="00F668AF" w:rsidRPr="00F668AF">
        <w:t xml:space="preserve">. </w:t>
      </w:r>
      <w:r w:rsidR="00A32554" w:rsidRPr="00F668AF">
        <w:rPr>
          <w:rStyle w:val="a9"/>
          <w:sz w:val="20"/>
          <w:szCs w:val="20"/>
        </w:rPr>
        <w:footnoteReference w:id="26"/>
      </w:r>
      <w:r w:rsidRPr="00F668AF">
        <w:t>, хотя по числу присоединившихся государств эта конвенция не может быть названа универсальной</w:t>
      </w:r>
      <w:r w:rsidR="00F668AF" w:rsidRPr="00F668AF">
        <w:t xml:space="preserve">. </w:t>
      </w:r>
      <w:r w:rsidRPr="00F668AF">
        <w:t>Впрочем, в законодательстве многих государств закреплена норма о предоставлении беженцам национального режима, что говорит о признании государствами необходимости обеспечения беженцам такого же уровня государственной защиты, как и своим гражданам</w:t>
      </w:r>
      <w:r w:rsidR="00F668AF" w:rsidRPr="00F668AF">
        <w:t xml:space="preserve">. </w:t>
      </w:r>
      <w:r w:rsidRPr="00F668AF">
        <w:t>Но в международном праве пока нет согласия относительно правомерности приравнивания беженцев к лицам без гражданства, поскольку беженцы по общему правилу сохраняют гражданство своего государства</w:t>
      </w:r>
      <w:r w:rsidR="00F668AF" w:rsidRPr="00F668AF">
        <w:t xml:space="preserve">. </w:t>
      </w:r>
      <w:r w:rsidRPr="00F668AF">
        <w:t>Однако в области дипломатической защиты трудно представить обращение беженца к своему государству за дипломатической защитой от действий другого государства, и менее того</w:t>
      </w:r>
      <w:r w:rsidR="00F668AF" w:rsidRPr="00F668AF">
        <w:t xml:space="preserve"> - </w:t>
      </w:r>
      <w:r w:rsidRPr="00F668AF">
        <w:t>от действий государства пребывания</w:t>
      </w:r>
      <w:r w:rsidR="00F668AF" w:rsidRPr="00F668AF">
        <w:t xml:space="preserve">. </w:t>
      </w:r>
    </w:p>
    <w:p w:rsidR="00EE7D04" w:rsidRPr="00F668AF" w:rsidRDefault="00EE7D04" w:rsidP="00F668AF">
      <w:pPr>
        <w:widowControl w:val="0"/>
        <w:autoSpaceDE w:val="0"/>
        <w:autoSpaceDN w:val="0"/>
        <w:adjustRightInd w:val="0"/>
      </w:pPr>
      <w:r w:rsidRPr="00F668AF">
        <w:t>Обоснованно утверждать, что принимающее беженцев государство может выразить волю к их дипломатической защите, но в этом случае на первый план выходит дискреционная природа права государства оказывать такую защиту</w:t>
      </w:r>
      <w:r w:rsidR="00F668AF" w:rsidRPr="00F668AF">
        <w:t xml:space="preserve">. </w:t>
      </w:r>
      <w:r w:rsidRPr="00F668AF">
        <w:t>Если в случае с гражданином признается некоторая обязательность защиты, то вряд ли можно утверждать, что обязательность существует в отношении беженцев</w:t>
      </w:r>
      <w:r w:rsidR="00F668AF" w:rsidRPr="00F668AF">
        <w:t xml:space="preserve">. </w:t>
      </w:r>
    </w:p>
    <w:p w:rsidR="00EE7D04" w:rsidRPr="00F668AF" w:rsidRDefault="00EE7D04" w:rsidP="00F668AF">
      <w:pPr>
        <w:widowControl w:val="0"/>
        <w:autoSpaceDE w:val="0"/>
        <w:autoSpaceDN w:val="0"/>
        <w:adjustRightInd w:val="0"/>
      </w:pPr>
      <w:r w:rsidRPr="00F668AF">
        <w:t>Восьмой</w:t>
      </w:r>
      <w:r w:rsidR="00F668AF" w:rsidRPr="00F668AF">
        <w:t xml:space="preserve"> - </w:t>
      </w:r>
      <w:r w:rsidRPr="00F668AF">
        <w:t>о дипломатической защите корпораций, где существует еще больше нерешенных вопросов</w:t>
      </w:r>
      <w:r w:rsidR="00F668AF" w:rsidRPr="00F668AF">
        <w:t xml:space="preserve">. </w:t>
      </w:r>
      <w:r w:rsidRPr="00F668AF">
        <w:t>В практике государств чаще всего встречается дипломатическая защита корпораций, представляющих собой получающие прибыль предприятия с ограниченной ответственностью, капитал которых, как правило, представлен акциями, а не каких-либо иных юридических лиц</w:t>
      </w:r>
      <w:r w:rsidR="00F668AF" w:rsidRPr="00F668AF">
        <w:t xml:space="preserve">. </w:t>
      </w:r>
    </w:p>
    <w:p w:rsidR="00EE7D04" w:rsidRPr="00F668AF" w:rsidRDefault="00EE7D04" w:rsidP="00F668AF">
      <w:pPr>
        <w:widowControl w:val="0"/>
        <w:autoSpaceDE w:val="0"/>
        <w:autoSpaceDN w:val="0"/>
        <w:adjustRightInd w:val="0"/>
      </w:pPr>
      <w:r w:rsidRPr="00F668AF">
        <w:t>Самым сложным вопросом в данной области является установление национальности корпорации</w:t>
      </w:r>
      <w:r w:rsidR="00F668AF" w:rsidRPr="00F668AF">
        <w:t xml:space="preserve">. </w:t>
      </w:r>
      <w:r w:rsidRPr="00F668AF">
        <w:t>Из материалов Центра по разрешению инвестиционных споров между государством и частным инвестором</w:t>
      </w:r>
      <w:r w:rsidR="00A32554" w:rsidRPr="00F668AF">
        <w:rPr>
          <w:rStyle w:val="a9"/>
          <w:sz w:val="20"/>
          <w:szCs w:val="20"/>
        </w:rPr>
        <w:footnoteReference w:id="27"/>
      </w:r>
      <w:r w:rsidRPr="00F668AF">
        <w:t>, следует, что большая часть соображений, высказанных выше относительно гражданства индивидов, правомерно применима и в отношении корпораций</w:t>
      </w:r>
      <w:r w:rsidR="00F668AF" w:rsidRPr="00F668AF">
        <w:t xml:space="preserve">. </w:t>
      </w:r>
    </w:p>
    <w:p w:rsidR="00DC6075" w:rsidRPr="00F668AF" w:rsidRDefault="00EE7D04" w:rsidP="00F668AF">
      <w:pPr>
        <w:widowControl w:val="0"/>
        <w:autoSpaceDE w:val="0"/>
        <w:autoSpaceDN w:val="0"/>
        <w:adjustRightInd w:val="0"/>
      </w:pPr>
      <w:r w:rsidRPr="00F668AF">
        <w:t>Признание национальности корпорации относится к области исключительной компетенции государства</w:t>
      </w:r>
      <w:r w:rsidR="00F668AF" w:rsidRPr="00F668AF">
        <w:t xml:space="preserve">. </w:t>
      </w:r>
      <w:r w:rsidRPr="00F668AF">
        <w:t>Как заявил Международный суд в своем решении по делу "Барселона трэкшн", "международное право должно было признать корпоративное образование в качестве института, созданного государствами в сфере, по существу находящейся в рамках их национальной юрисдикции</w:t>
      </w:r>
      <w:r w:rsidR="00F668AF" w:rsidRPr="00F668AF">
        <w:t xml:space="preserve">. </w:t>
      </w:r>
      <w:r w:rsidRPr="00F668AF">
        <w:t>Это в свою очередь требует того,</w:t>
      </w:r>
      <w:r w:rsidR="009C4301">
        <w:t xml:space="preserve"> </w:t>
      </w:r>
      <w:r w:rsidRPr="00F668AF">
        <w:t>чтобы при возникновении правовых споров, касающихся прав государств в отношении обращения с компаниями и акционерами (сфера, в которой международное право не установило своих собственных норм</w:t>
      </w:r>
      <w:r w:rsidR="00F668AF" w:rsidRPr="00F668AF">
        <w:t>),</w:t>
      </w:r>
      <w:r w:rsidRPr="00F668AF">
        <w:t xml:space="preserve"> оно обращалось к соответствующим нормам внутреннего права"</w:t>
      </w:r>
      <w:r w:rsidR="00F668AF" w:rsidRPr="00F668AF">
        <w:t xml:space="preserve">. </w:t>
      </w:r>
    </w:p>
    <w:p w:rsidR="00EE7D04" w:rsidRPr="00F668AF" w:rsidRDefault="00EE7D04" w:rsidP="00F668AF">
      <w:pPr>
        <w:widowControl w:val="0"/>
        <w:autoSpaceDE w:val="0"/>
        <w:autoSpaceDN w:val="0"/>
        <w:adjustRightInd w:val="0"/>
      </w:pPr>
      <w:r w:rsidRPr="00F668AF">
        <w:t>Однако именно международному праву надлежит определять те обстоятельства, в которых государство вправе осуществлять дипломатическую защиту от имени корпорации или ее акционеров</w:t>
      </w:r>
      <w:r w:rsidR="00F668AF" w:rsidRPr="00F668AF">
        <w:t xml:space="preserve">. </w:t>
      </w:r>
      <w:r w:rsidRPr="00F668AF">
        <w:t>В том же решении по делу "Барселона трэкшн" Международный суд постановил, что международное право "наделяет правом на дипломатическую защиту корпоративного субъекта государство, по законам которого он был инкорпорирован и на территории которого он имеет зарегистрированную контору"</w:t>
      </w:r>
      <w:r w:rsidR="0034778E" w:rsidRPr="00F668AF">
        <w:t>3</w:t>
      </w:r>
      <w:r w:rsidR="00F668AF" w:rsidRPr="00F668AF">
        <w:t xml:space="preserve">. </w:t>
      </w:r>
      <w:r w:rsidRPr="00F668AF">
        <w:t>Поскольку по законам большинства государств компания, учрежденная в соответствии с законами государства, обязана иметь на его территории зарегистрированную контору, даже если та является лишь фикцией, учреждение служит наиболее важным критерием для целей дипломатической защиты</w:t>
      </w:r>
      <w:r w:rsidR="00F668AF" w:rsidRPr="00F668AF">
        <w:t xml:space="preserve">. </w:t>
      </w:r>
      <w:r w:rsidRPr="00F668AF">
        <w:t>Однако в деле "Барселона трэкшн" суд заявил о недостаточности одного факта учреждения как единственного критерии осуществления дипломатической защиты</w:t>
      </w:r>
      <w:r w:rsidR="00F668AF" w:rsidRPr="00F668AF">
        <w:t xml:space="preserve">. </w:t>
      </w:r>
      <w:r w:rsidRPr="00F668AF">
        <w:t>Хотя Суд не возобновил требование о наличии "подлинной связи", как это имело место в деле Ноттебома, и признал, что "в конкретной области дипломатической защиты корпоративных образований не имеется какого-либо абсолютного критерия "подлинной связи", который бы получил общее признание", он выразил мнение, что помимо учреждения и зарегистрированной конторы необходима определенного рода "постоянная и тесная связь" между государством, осуществляющим дипломатическую защиту, и данной корпорацией</w:t>
      </w:r>
      <w:r w:rsidR="00F668AF" w:rsidRPr="00F668AF">
        <w:t xml:space="preserve">. </w:t>
      </w:r>
    </w:p>
    <w:p w:rsidR="00EE7D04" w:rsidRPr="00F668AF" w:rsidRDefault="00EE7D04" w:rsidP="00F668AF">
      <w:pPr>
        <w:widowControl w:val="0"/>
        <w:autoSpaceDE w:val="0"/>
        <w:autoSpaceDN w:val="0"/>
        <w:adjustRightInd w:val="0"/>
      </w:pPr>
      <w:r w:rsidRPr="00F668AF">
        <w:t>В своем решении по делу "Барселона трэкшн" Международный суд предостерег, что предоставление права дипломатической защиты государствам гражданства акционеров могло бы привести к множеству исков, которые "способны создать атмосферу сумятицы и уязвимости в международных экономических связях"</w:t>
      </w:r>
      <w:r w:rsidR="00F668AF" w:rsidRPr="00F668AF">
        <w:t xml:space="preserve">. </w:t>
      </w:r>
    </w:p>
    <w:p w:rsidR="00EE7D04" w:rsidRPr="00F668AF" w:rsidRDefault="00EE7D04" w:rsidP="00F668AF">
      <w:pPr>
        <w:widowControl w:val="0"/>
        <w:autoSpaceDE w:val="0"/>
        <w:autoSpaceDN w:val="0"/>
        <w:adjustRightInd w:val="0"/>
      </w:pPr>
      <w:r w:rsidRPr="00F668AF">
        <w:t>Суд с самого начала подчеркнул, что его решение касается только вопроса о дипломатической защите держателей акций компании с ограниченной ответственностью, капитал которой представлен акциями</w:t>
      </w:r>
      <w:r w:rsidR="00F668AF" w:rsidRPr="00F668AF">
        <w:t xml:space="preserve">. </w:t>
      </w:r>
      <w:r w:rsidRPr="00F668AF">
        <w:t>Такие компании характеризуются четким различием между компанией и владельцами акций</w:t>
      </w:r>
      <w:r w:rsidR="00F668AF" w:rsidRPr="00F668AF">
        <w:t xml:space="preserve">. </w:t>
      </w:r>
      <w:r w:rsidRPr="00F668AF">
        <w:t>Когда интересы держателя акций страдают от вреда, причиненного компании, держатель акций должен предъявлять иск к компании</w:t>
      </w:r>
      <w:r w:rsidR="00F668AF" w:rsidRPr="00F668AF">
        <w:t xml:space="preserve">. </w:t>
      </w:r>
      <w:r w:rsidRPr="00F668AF">
        <w:t>Только в том случае, когда ставшее предметом жалобы деяние направлено против непосредственных прав держателей акций, держатель акции имеет самостоятельное право на иск</w:t>
      </w:r>
      <w:r w:rsidR="00F668AF" w:rsidRPr="00F668AF">
        <w:t xml:space="preserve">. </w:t>
      </w:r>
      <w:r w:rsidRPr="00F668AF">
        <w:t>Как заявил Суд, такие принципы, регулирующие различие между компанией и держателями акций, вытекают из внутригосударственного, а не международного права</w:t>
      </w:r>
      <w:r w:rsidR="00F668AF" w:rsidRPr="00F668AF">
        <w:t xml:space="preserve">. </w:t>
      </w:r>
    </w:p>
    <w:p w:rsidR="00F668AF" w:rsidRPr="00F668AF" w:rsidRDefault="00EE7D04" w:rsidP="005E1B27">
      <w:pPr>
        <w:widowControl w:val="0"/>
        <w:autoSpaceDE w:val="0"/>
        <w:autoSpaceDN w:val="0"/>
        <w:adjustRightInd w:val="0"/>
      </w:pPr>
      <w:r w:rsidRPr="00F668AF">
        <w:t xml:space="preserve">В настоящей </w:t>
      </w:r>
      <w:r w:rsidR="00E72FB0" w:rsidRPr="00F668AF">
        <w:t xml:space="preserve">контрольной </w:t>
      </w:r>
      <w:r w:rsidRPr="00F668AF">
        <w:t>работе перечислены лишь наиболее очевидные вопросы, касающиеся дипломат</w:t>
      </w:r>
      <w:r w:rsidR="00E80ECD" w:rsidRPr="00F668AF">
        <w:t>ической защиты</w:t>
      </w:r>
      <w:r w:rsidR="00F668AF" w:rsidRPr="00F668AF">
        <w:t xml:space="preserve">. </w:t>
      </w:r>
      <w:r w:rsidR="00E80ECD" w:rsidRPr="00F668AF">
        <w:t>По мнению автора</w:t>
      </w:r>
      <w:r w:rsidRPr="00F668AF">
        <w:t>, обратить на них внимание российской научной общественности совершенно необходимо</w:t>
      </w:r>
      <w:r w:rsidR="00F668AF" w:rsidRPr="00F668AF">
        <w:t xml:space="preserve">. </w:t>
      </w:r>
    </w:p>
    <w:p w:rsidR="00F668AF" w:rsidRPr="00F668AF" w:rsidRDefault="00EE0BC1" w:rsidP="00EE0BC1">
      <w:pPr>
        <w:pStyle w:val="2"/>
      </w:pPr>
      <w:r>
        <w:br w:type="page"/>
      </w:r>
      <w:r w:rsidR="00B861A6" w:rsidRPr="00F668AF">
        <w:t>Список использованной литературы</w:t>
      </w:r>
    </w:p>
    <w:p w:rsidR="00EE0BC1" w:rsidRDefault="00EE0BC1" w:rsidP="00F668AF">
      <w:pPr>
        <w:widowControl w:val="0"/>
        <w:autoSpaceDE w:val="0"/>
        <w:autoSpaceDN w:val="0"/>
        <w:adjustRightInd w:val="0"/>
        <w:rPr>
          <w:rStyle w:val="12"/>
          <w:color w:val="auto"/>
        </w:rPr>
      </w:pPr>
    </w:p>
    <w:p w:rsidR="00F668AF" w:rsidRPr="00F668AF" w:rsidRDefault="00C466F5" w:rsidP="00EE0BC1">
      <w:pPr>
        <w:pStyle w:val="a0"/>
        <w:tabs>
          <w:tab w:val="clear" w:pos="1077"/>
        </w:tabs>
        <w:ind w:firstLine="0"/>
      </w:pPr>
      <w:r w:rsidRPr="00F668AF">
        <w:rPr>
          <w:rStyle w:val="12"/>
          <w:color w:val="auto"/>
        </w:rPr>
        <w:t>Официальный</w:t>
      </w:r>
      <w:r w:rsidRPr="00EE0BC1">
        <w:rPr>
          <w:rStyle w:val="12"/>
          <w:color w:val="auto"/>
          <w:lang w:val="en-US"/>
        </w:rPr>
        <w:t xml:space="preserve"> </w:t>
      </w:r>
      <w:r w:rsidRPr="00F668AF">
        <w:rPr>
          <w:rStyle w:val="12"/>
          <w:color w:val="auto"/>
        </w:rPr>
        <w:t>текст</w:t>
      </w:r>
      <w:r w:rsidR="00F668AF" w:rsidRPr="00EE0BC1">
        <w:rPr>
          <w:rStyle w:val="12"/>
          <w:color w:val="auto"/>
          <w:lang w:val="en-US"/>
        </w:rPr>
        <w:t xml:space="preserve">: </w:t>
      </w:r>
      <w:r w:rsidRPr="00F668AF">
        <w:rPr>
          <w:rStyle w:val="12"/>
          <w:color w:val="auto"/>
          <w:lang w:val="en-US"/>
        </w:rPr>
        <w:t>United</w:t>
      </w:r>
      <w:r w:rsidRPr="00EE0BC1">
        <w:rPr>
          <w:rStyle w:val="12"/>
          <w:color w:val="auto"/>
          <w:lang w:val="en-US"/>
        </w:rPr>
        <w:t xml:space="preserve"> </w:t>
      </w:r>
      <w:r w:rsidRPr="00F668AF">
        <w:rPr>
          <w:rStyle w:val="12"/>
          <w:color w:val="auto"/>
          <w:lang w:val="en-US"/>
        </w:rPr>
        <w:t>Nations</w:t>
      </w:r>
      <w:r w:rsidRPr="00EE0BC1">
        <w:rPr>
          <w:rStyle w:val="12"/>
          <w:color w:val="auto"/>
          <w:lang w:val="en-US"/>
        </w:rPr>
        <w:t xml:space="preserve"> </w:t>
      </w:r>
      <w:r w:rsidRPr="00F668AF">
        <w:rPr>
          <w:rStyle w:val="12"/>
          <w:color w:val="auto"/>
          <w:lang w:val="en-US"/>
        </w:rPr>
        <w:t>Treaty</w:t>
      </w:r>
      <w:r w:rsidRPr="00EE0BC1">
        <w:rPr>
          <w:rStyle w:val="12"/>
          <w:color w:val="auto"/>
          <w:lang w:val="en-US"/>
        </w:rPr>
        <w:t xml:space="preserve"> </w:t>
      </w:r>
      <w:r w:rsidRPr="00F668AF">
        <w:rPr>
          <w:rStyle w:val="12"/>
          <w:color w:val="auto"/>
          <w:lang w:val="en-US"/>
        </w:rPr>
        <w:t>Searies</w:t>
      </w:r>
      <w:r w:rsidR="00F668AF" w:rsidRPr="00EE0BC1">
        <w:rPr>
          <w:rStyle w:val="12"/>
          <w:color w:val="auto"/>
          <w:lang w:val="en-US"/>
        </w:rPr>
        <w:t xml:space="preserve">. </w:t>
      </w:r>
      <w:r w:rsidRPr="00F668AF">
        <w:rPr>
          <w:rStyle w:val="12"/>
          <w:color w:val="auto"/>
          <w:lang w:val="en-US"/>
        </w:rPr>
        <w:t>V</w:t>
      </w:r>
      <w:r w:rsidR="00F668AF">
        <w:rPr>
          <w:rStyle w:val="12"/>
          <w:color w:val="auto"/>
        </w:rPr>
        <w:t>.5</w:t>
      </w:r>
      <w:r w:rsidRPr="00F668AF">
        <w:rPr>
          <w:rStyle w:val="12"/>
          <w:color w:val="auto"/>
        </w:rPr>
        <w:t>00</w:t>
      </w:r>
      <w:r w:rsidR="00F668AF" w:rsidRPr="00F668AF">
        <w:rPr>
          <w:rStyle w:val="12"/>
          <w:color w:val="auto"/>
        </w:rPr>
        <w:t xml:space="preserve">. </w:t>
      </w:r>
      <w:r w:rsidRPr="00F668AF">
        <w:rPr>
          <w:rStyle w:val="12"/>
          <w:color w:val="auto"/>
          <w:lang w:val="en-US"/>
        </w:rPr>
        <w:t>P</w:t>
      </w:r>
      <w:r w:rsidR="00F668AF">
        <w:rPr>
          <w:rStyle w:val="12"/>
          <w:color w:val="auto"/>
        </w:rPr>
        <w:t>.1</w:t>
      </w:r>
      <w:r w:rsidRPr="00F668AF">
        <w:rPr>
          <w:rStyle w:val="12"/>
          <w:color w:val="auto"/>
        </w:rPr>
        <w:t>46</w:t>
      </w:r>
    </w:p>
    <w:p w:rsidR="00F668AF" w:rsidRPr="00F668AF" w:rsidRDefault="00353DE5" w:rsidP="00EE0BC1">
      <w:pPr>
        <w:pStyle w:val="a0"/>
        <w:tabs>
          <w:tab w:val="clear" w:pos="1077"/>
        </w:tabs>
        <w:ind w:firstLine="0"/>
      </w:pPr>
      <w:r w:rsidRPr="00F668AF">
        <w:t>Фархутдинов И</w:t>
      </w:r>
      <w:r w:rsidR="00F668AF">
        <w:t xml:space="preserve">.З. </w:t>
      </w:r>
      <w:r w:rsidRPr="00F668AF">
        <w:t>Международное инвестиционное право</w:t>
      </w:r>
      <w:r w:rsidR="00F668AF">
        <w:t>.</w:t>
      </w:r>
      <w:r w:rsidR="005E1B27">
        <w:t xml:space="preserve"> </w:t>
      </w:r>
      <w:r w:rsidR="00F668AF">
        <w:t xml:space="preserve">М., </w:t>
      </w:r>
      <w:r w:rsidR="00F668AF" w:rsidRPr="00F668AF">
        <w:t>20</w:t>
      </w:r>
      <w:r w:rsidR="00C65014" w:rsidRPr="00F668AF">
        <w:t>07</w:t>
      </w:r>
      <w:r w:rsidR="00F668AF" w:rsidRPr="00F668AF">
        <w:t xml:space="preserve">. </w:t>
      </w:r>
    </w:p>
    <w:p w:rsidR="00F668AF" w:rsidRPr="00F668AF" w:rsidRDefault="00353DE5" w:rsidP="00EE0BC1">
      <w:pPr>
        <w:pStyle w:val="a0"/>
        <w:tabs>
          <w:tab w:val="clear" w:pos="1077"/>
        </w:tabs>
        <w:ind w:firstLine="0"/>
      </w:pPr>
      <w:r w:rsidRPr="00F668AF">
        <w:t>Ежегодник Комиссии международного права</w:t>
      </w:r>
      <w:r w:rsidR="00F668AF">
        <w:t>. 19</w:t>
      </w:r>
      <w:r w:rsidRPr="00F668AF">
        <w:t>95</w:t>
      </w:r>
      <w:r w:rsidR="00F668AF">
        <w:t xml:space="preserve">.Т. </w:t>
      </w:r>
      <w:r w:rsidRPr="00F668AF">
        <w:t>II (Ч</w:t>
      </w:r>
      <w:r w:rsidR="00F668AF">
        <w:t>.2</w:t>
      </w:r>
      <w:r w:rsidR="00F668AF" w:rsidRPr="00F668AF">
        <w:t xml:space="preserve">). </w:t>
      </w:r>
      <w:r w:rsidRPr="00F668AF">
        <w:t>П</w:t>
      </w:r>
      <w:r w:rsidR="00F668AF">
        <w:t>.5</w:t>
      </w:r>
      <w:r w:rsidRPr="00F668AF">
        <w:t>01</w:t>
      </w:r>
    </w:p>
    <w:p w:rsidR="00F668AF" w:rsidRPr="00F668AF" w:rsidRDefault="00353DE5" w:rsidP="00EE0BC1">
      <w:pPr>
        <w:pStyle w:val="a0"/>
        <w:tabs>
          <w:tab w:val="clear" w:pos="1077"/>
        </w:tabs>
        <w:ind w:firstLine="0"/>
        <w:rPr>
          <w:rStyle w:val="12"/>
          <w:color w:val="auto"/>
          <w:lang w:val="en-US"/>
        </w:rPr>
      </w:pPr>
      <w:r w:rsidRPr="00F668AF">
        <w:rPr>
          <w:rStyle w:val="12"/>
          <w:color w:val="auto"/>
        </w:rPr>
        <w:t>Доклад Комиссии международного права о работе ее 58-й сессии (2006 г</w:t>
      </w:r>
      <w:r w:rsidR="00F668AF" w:rsidRPr="00F668AF">
        <w:rPr>
          <w:rStyle w:val="12"/>
          <w:color w:val="auto"/>
        </w:rPr>
        <w:t xml:space="preserve">) // </w:t>
      </w:r>
      <w:r w:rsidRPr="00F668AF">
        <w:rPr>
          <w:rStyle w:val="12"/>
          <w:color w:val="auto"/>
        </w:rPr>
        <w:t>Док</w:t>
      </w:r>
      <w:r w:rsidR="00F668AF" w:rsidRPr="00F668AF">
        <w:rPr>
          <w:rStyle w:val="12"/>
          <w:color w:val="auto"/>
        </w:rPr>
        <w:t xml:space="preserve">. </w:t>
      </w:r>
      <w:r w:rsidRPr="00F668AF">
        <w:rPr>
          <w:rStyle w:val="12"/>
          <w:color w:val="auto"/>
        </w:rPr>
        <w:t>ООН</w:t>
      </w:r>
      <w:r w:rsidRPr="00F668AF">
        <w:rPr>
          <w:rStyle w:val="12"/>
          <w:color w:val="auto"/>
          <w:lang w:val="en-US"/>
        </w:rPr>
        <w:t xml:space="preserve"> A/CN</w:t>
      </w:r>
      <w:r w:rsidR="00F668AF">
        <w:rPr>
          <w:rStyle w:val="12"/>
          <w:color w:val="auto"/>
          <w:lang w:val="en-US"/>
        </w:rPr>
        <w:t>.4</w:t>
      </w:r>
      <w:r w:rsidRPr="00F668AF">
        <w:rPr>
          <w:rStyle w:val="12"/>
          <w:color w:val="auto"/>
          <w:lang w:val="en-US"/>
        </w:rPr>
        <w:t>/560</w:t>
      </w:r>
    </w:p>
    <w:p w:rsidR="00F668AF" w:rsidRPr="00F668AF" w:rsidRDefault="00846F9A" w:rsidP="00EE0BC1">
      <w:pPr>
        <w:pStyle w:val="a0"/>
        <w:tabs>
          <w:tab w:val="clear" w:pos="1077"/>
        </w:tabs>
        <w:ind w:firstLine="0"/>
        <w:rPr>
          <w:rStyle w:val="12"/>
          <w:color w:val="auto"/>
          <w:lang w:val="en-US"/>
        </w:rPr>
      </w:pPr>
      <w:r w:rsidRPr="00F668AF">
        <w:rPr>
          <w:rStyle w:val="12"/>
          <w:color w:val="auto"/>
          <w:lang w:val="en-US"/>
        </w:rPr>
        <w:t>Reparation of Injuries Suffered in the Service of the United Nations</w:t>
      </w:r>
      <w:r w:rsidR="00F668AF" w:rsidRPr="00F668AF">
        <w:rPr>
          <w:rStyle w:val="12"/>
          <w:color w:val="auto"/>
          <w:lang w:val="en-US"/>
        </w:rPr>
        <w:t xml:space="preserve">. </w:t>
      </w:r>
      <w:r w:rsidRPr="00F668AF">
        <w:rPr>
          <w:rStyle w:val="12"/>
          <w:color w:val="auto"/>
          <w:lang w:val="en-US"/>
        </w:rPr>
        <w:t>Advisory Opinion</w:t>
      </w:r>
      <w:r w:rsidR="00F668AF" w:rsidRPr="00F668AF">
        <w:rPr>
          <w:rStyle w:val="12"/>
          <w:color w:val="auto"/>
          <w:lang w:val="en-US"/>
        </w:rPr>
        <w:t xml:space="preserve"> // </w:t>
      </w:r>
      <w:r w:rsidRPr="00F668AF">
        <w:rPr>
          <w:rStyle w:val="12"/>
          <w:color w:val="auto"/>
          <w:lang w:val="en-US"/>
        </w:rPr>
        <w:t>ICJ Reports</w:t>
      </w:r>
      <w:r w:rsidR="00F668AF">
        <w:rPr>
          <w:rStyle w:val="12"/>
          <w:color w:val="auto"/>
          <w:lang w:val="en-US"/>
        </w:rPr>
        <w:t>. 19</w:t>
      </w:r>
      <w:r w:rsidRPr="00F668AF">
        <w:rPr>
          <w:rStyle w:val="12"/>
          <w:color w:val="auto"/>
          <w:lang w:val="en-US"/>
        </w:rPr>
        <w:t>49</w:t>
      </w:r>
      <w:r w:rsidR="00F668AF" w:rsidRPr="00F668AF">
        <w:rPr>
          <w:rStyle w:val="12"/>
          <w:color w:val="auto"/>
          <w:lang w:val="en-US"/>
        </w:rPr>
        <w:t xml:space="preserve">. </w:t>
      </w:r>
      <w:r w:rsidRPr="00F668AF">
        <w:rPr>
          <w:rStyle w:val="12"/>
          <w:color w:val="auto"/>
          <w:lang w:val="en-US"/>
        </w:rPr>
        <w:t>P</w:t>
      </w:r>
      <w:r w:rsidR="00F668AF">
        <w:rPr>
          <w:rStyle w:val="12"/>
          <w:color w:val="auto"/>
          <w:lang w:val="en-US"/>
        </w:rPr>
        <w:t>.1</w:t>
      </w:r>
      <w:r w:rsidRPr="00F668AF">
        <w:rPr>
          <w:rStyle w:val="12"/>
          <w:color w:val="auto"/>
          <w:lang w:val="en-US"/>
        </w:rPr>
        <w:t>74</w:t>
      </w:r>
      <w:r w:rsidR="00F668AF" w:rsidRPr="00F668AF">
        <w:rPr>
          <w:rStyle w:val="12"/>
          <w:color w:val="auto"/>
          <w:lang w:val="en-US"/>
        </w:rPr>
        <w:t xml:space="preserve"> - </w:t>
      </w:r>
      <w:r w:rsidRPr="00F668AF">
        <w:rPr>
          <w:rStyle w:val="12"/>
          <w:color w:val="auto"/>
          <w:lang w:val="en-US"/>
        </w:rPr>
        <w:t>220</w:t>
      </w:r>
      <w:r w:rsidR="00F668AF" w:rsidRPr="00F668AF">
        <w:rPr>
          <w:rStyle w:val="12"/>
          <w:color w:val="auto"/>
          <w:lang w:val="en-US"/>
        </w:rPr>
        <w:t xml:space="preserve">. </w:t>
      </w:r>
    </w:p>
    <w:p w:rsidR="00F668AF" w:rsidRPr="00F668AF" w:rsidRDefault="001D1447" w:rsidP="00EE0BC1">
      <w:pPr>
        <w:pStyle w:val="a0"/>
        <w:tabs>
          <w:tab w:val="clear" w:pos="1077"/>
        </w:tabs>
        <w:ind w:firstLine="0"/>
        <w:rPr>
          <w:lang w:val="en-US"/>
        </w:rPr>
      </w:pPr>
      <w:r w:rsidRPr="00F668AF">
        <w:t>Резолюция</w:t>
      </w:r>
      <w:r w:rsidRPr="005E1B27">
        <w:rPr>
          <w:lang w:val="fr-FR"/>
        </w:rPr>
        <w:t xml:space="preserve"> </w:t>
      </w:r>
      <w:r w:rsidRPr="00F668AF">
        <w:t>Института</w:t>
      </w:r>
      <w:r w:rsidRPr="005E1B27">
        <w:rPr>
          <w:lang w:val="fr-FR"/>
        </w:rPr>
        <w:t xml:space="preserve"> </w:t>
      </w:r>
      <w:r w:rsidRPr="00F668AF">
        <w:t>международного</w:t>
      </w:r>
      <w:r w:rsidRPr="005E1B27">
        <w:rPr>
          <w:lang w:val="fr-FR"/>
        </w:rPr>
        <w:t xml:space="preserve"> </w:t>
      </w:r>
      <w:r w:rsidRPr="00F668AF">
        <w:t>права</w:t>
      </w:r>
      <w:r w:rsidR="00F668AF" w:rsidRPr="005E1B27">
        <w:rPr>
          <w:lang w:val="fr-FR"/>
        </w:rPr>
        <w:t xml:space="preserve">: </w:t>
      </w:r>
      <w:r w:rsidRPr="005E1B27">
        <w:rPr>
          <w:lang w:val="fr-FR"/>
        </w:rPr>
        <w:t>Annuaire de l'Institut de Droit International</w:t>
      </w:r>
      <w:r w:rsidR="00F668AF" w:rsidRPr="005E1B27">
        <w:rPr>
          <w:lang w:val="fr-FR"/>
        </w:rPr>
        <w:t xml:space="preserve">. </w:t>
      </w:r>
      <w:r w:rsidRPr="00F668AF">
        <w:rPr>
          <w:lang w:val="en-US"/>
        </w:rPr>
        <w:t>Warsaw Session, 1965</w:t>
      </w:r>
      <w:r w:rsidR="00F668AF" w:rsidRPr="00F668AF">
        <w:rPr>
          <w:lang w:val="en-US"/>
        </w:rPr>
        <w:t xml:space="preserve">. </w:t>
      </w:r>
      <w:r w:rsidRPr="00F668AF">
        <w:rPr>
          <w:lang w:val="en-US"/>
        </w:rPr>
        <w:t>V</w:t>
      </w:r>
      <w:r w:rsidR="00F668AF">
        <w:rPr>
          <w:lang w:val="en-US"/>
        </w:rPr>
        <w:t>.5</w:t>
      </w:r>
      <w:r w:rsidRPr="00F668AF">
        <w:rPr>
          <w:lang w:val="en-US"/>
        </w:rPr>
        <w:t>1 (1965 II</w:t>
      </w:r>
      <w:r w:rsidR="00F668AF" w:rsidRPr="00F668AF">
        <w:rPr>
          <w:lang w:val="en-US"/>
        </w:rPr>
        <w:t xml:space="preserve">). </w:t>
      </w:r>
      <w:r w:rsidRPr="00F668AF">
        <w:rPr>
          <w:lang w:val="en-US"/>
        </w:rPr>
        <w:t>P</w:t>
      </w:r>
      <w:r w:rsidR="00F668AF">
        <w:rPr>
          <w:lang w:val="en-US"/>
        </w:rPr>
        <w:t>.2</w:t>
      </w:r>
      <w:r w:rsidRPr="00F668AF">
        <w:rPr>
          <w:lang w:val="en-US"/>
        </w:rPr>
        <w:t>60</w:t>
      </w:r>
      <w:r w:rsidR="00F668AF" w:rsidRPr="00F668AF">
        <w:rPr>
          <w:lang w:val="en-US"/>
        </w:rPr>
        <w:t xml:space="preserve"> - </w:t>
      </w:r>
      <w:r w:rsidRPr="00F668AF">
        <w:rPr>
          <w:lang w:val="en-US"/>
        </w:rPr>
        <w:t>262</w:t>
      </w:r>
      <w:r w:rsidR="00F668AF" w:rsidRPr="00F668AF">
        <w:rPr>
          <w:lang w:val="en-US"/>
        </w:rPr>
        <w:t xml:space="preserve">. </w:t>
      </w:r>
    </w:p>
    <w:p w:rsidR="00F668AF" w:rsidRPr="00F668AF" w:rsidRDefault="001D1447" w:rsidP="00EE0BC1">
      <w:pPr>
        <w:pStyle w:val="a0"/>
        <w:tabs>
          <w:tab w:val="clear" w:pos="1077"/>
        </w:tabs>
        <w:ind w:firstLine="0"/>
        <w:rPr>
          <w:rStyle w:val="12"/>
          <w:color w:val="auto"/>
        </w:rPr>
      </w:pPr>
      <w:r w:rsidRPr="00F668AF">
        <w:rPr>
          <w:rStyle w:val="12"/>
          <w:color w:val="auto"/>
        </w:rPr>
        <w:t>Решение</w:t>
      </w:r>
      <w:r w:rsidRPr="00F668AF">
        <w:rPr>
          <w:rStyle w:val="12"/>
          <w:color w:val="auto"/>
          <w:lang w:val="en-US"/>
        </w:rPr>
        <w:t xml:space="preserve"> </w:t>
      </w:r>
      <w:r w:rsidRPr="00F668AF">
        <w:rPr>
          <w:rStyle w:val="12"/>
          <w:color w:val="auto"/>
        </w:rPr>
        <w:t>Смешанного</w:t>
      </w:r>
      <w:r w:rsidRPr="00F668AF">
        <w:rPr>
          <w:rStyle w:val="12"/>
          <w:color w:val="auto"/>
          <w:lang w:val="en-US"/>
        </w:rPr>
        <w:t xml:space="preserve"> </w:t>
      </w:r>
      <w:r w:rsidRPr="00F668AF">
        <w:rPr>
          <w:rStyle w:val="12"/>
          <w:color w:val="auto"/>
        </w:rPr>
        <w:t>югославско</w:t>
      </w:r>
      <w:r w:rsidRPr="00F668AF">
        <w:rPr>
          <w:rStyle w:val="12"/>
          <w:color w:val="auto"/>
          <w:lang w:val="en-US"/>
        </w:rPr>
        <w:t>-</w:t>
      </w:r>
      <w:r w:rsidRPr="00F668AF">
        <w:rPr>
          <w:rStyle w:val="12"/>
          <w:color w:val="auto"/>
        </w:rPr>
        <w:t>венгерского</w:t>
      </w:r>
      <w:r w:rsidRPr="00F668AF">
        <w:rPr>
          <w:rStyle w:val="12"/>
          <w:color w:val="auto"/>
          <w:lang w:val="en-US"/>
        </w:rPr>
        <w:t xml:space="preserve"> </w:t>
      </w:r>
      <w:r w:rsidRPr="00F668AF">
        <w:rPr>
          <w:rStyle w:val="12"/>
          <w:color w:val="auto"/>
        </w:rPr>
        <w:t>арбитражного</w:t>
      </w:r>
      <w:r w:rsidRPr="00F668AF">
        <w:rPr>
          <w:rStyle w:val="12"/>
          <w:color w:val="auto"/>
          <w:lang w:val="en-US"/>
        </w:rPr>
        <w:t xml:space="preserve"> </w:t>
      </w:r>
      <w:r w:rsidRPr="00F668AF">
        <w:rPr>
          <w:rStyle w:val="12"/>
          <w:color w:val="auto"/>
        </w:rPr>
        <w:t>трибунала</w:t>
      </w:r>
      <w:r w:rsidRPr="00F668AF">
        <w:rPr>
          <w:rStyle w:val="12"/>
          <w:color w:val="auto"/>
          <w:lang w:val="en-US"/>
        </w:rPr>
        <w:t xml:space="preserve"> </w:t>
      </w:r>
      <w:r w:rsidRPr="00F668AF">
        <w:rPr>
          <w:rStyle w:val="12"/>
          <w:color w:val="auto"/>
        </w:rPr>
        <w:t>по</w:t>
      </w:r>
      <w:r w:rsidRPr="00F668AF">
        <w:rPr>
          <w:rStyle w:val="12"/>
          <w:color w:val="auto"/>
          <w:lang w:val="en-US"/>
        </w:rPr>
        <w:t xml:space="preserve"> </w:t>
      </w:r>
      <w:r w:rsidRPr="00F668AF">
        <w:rPr>
          <w:rStyle w:val="12"/>
          <w:color w:val="auto"/>
        </w:rPr>
        <w:t>делу</w:t>
      </w:r>
      <w:r w:rsidRPr="00F668AF">
        <w:rPr>
          <w:rStyle w:val="12"/>
          <w:color w:val="auto"/>
          <w:lang w:val="en-US"/>
        </w:rPr>
        <w:t xml:space="preserve"> </w:t>
      </w:r>
      <w:r w:rsidRPr="00F668AF">
        <w:rPr>
          <w:rStyle w:val="12"/>
          <w:color w:val="auto"/>
        </w:rPr>
        <w:t>де</w:t>
      </w:r>
      <w:r w:rsidRPr="00F668AF">
        <w:rPr>
          <w:rStyle w:val="12"/>
          <w:color w:val="auto"/>
          <w:lang w:val="en-US"/>
        </w:rPr>
        <w:t xml:space="preserve"> </w:t>
      </w:r>
      <w:r w:rsidRPr="00F668AF">
        <w:rPr>
          <w:rStyle w:val="12"/>
          <w:color w:val="auto"/>
        </w:rPr>
        <w:t>Борна</w:t>
      </w:r>
      <w:r w:rsidR="00F668AF" w:rsidRPr="00F668AF">
        <w:rPr>
          <w:rStyle w:val="12"/>
          <w:color w:val="auto"/>
          <w:lang w:val="en-US"/>
        </w:rPr>
        <w:t xml:space="preserve">: </w:t>
      </w:r>
      <w:r w:rsidRPr="00F668AF">
        <w:rPr>
          <w:rStyle w:val="12"/>
          <w:color w:val="auto"/>
          <w:lang w:val="en-US"/>
        </w:rPr>
        <w:t>Annual Digest of Public International Law Cases</w:t>
      </w:r>
      <w:r w:rsidR="00F668AF" w:rsidRPr="00F668AF">
        <w:rPr>
          <w:rStyle w:val="12"/>
          <w:color w:val="auto"/>
          <w:lang w:val="en-US"/>
        </w:rPr>
        <w:t xml:space="preserve">. </w:t>
      </w:r>
      <w:r w:rsidRPr="00F668AF">
        <w:rPr>
          <w:rStyle w:val="12"/>
          <w:color w:val="auto"/>
        </w:rPr>
        <w:t>V</w:t>
      </w:r>
      <w:r w:rsidR="00F668AF">
        <w:rPr>
          <w:rStyle w:val="12"/>
          <w:color w:val="auto"/>
        </w:rPr>
        <w:t>.3. 19</w:t>
      </w:r>
      <w:r w:rsidRPr="00F668AF">
        <w:rPr>
          <w:rStyle w:val="12"/>
          <w:color w:val="auto"/>
        </w:rPr>
        <w:t>25</w:t>
      </w:r>
      <w:r w:rsidR="00F668AF" w:rsidRPr="00F668AF">
        <w:rPr>
          <w:rStyle w:val="12"/>
          <w:color w:val="auto"/>
        </w:rPr>
        <w:t xml:space="preserve"> - </w:t>
      </w:r>
      <w:r w:rsidRPr="00F668AF">
        <w:rPr>
          <w:rStyle w:val="12"/>
          <w:color w:val="auto"/>
        </w:rPr>
        <w:t>1926</w:t>
      </w:r>
      <w:r w:rsidR="00F668AF" w:rsidRPr="00F668AF">
        <w:rPr>
          <w:rStyle w:val="12"/>
          <w:color w:val="auto"/>
        </w:rPr>
        <w:t xml:space="preserve">. </w:t>
      </w:r>
      <w:r w:rsidRPr="00F668AF">
        <w:rPr>
          <w:rStyle w:val="12"/>
          <w:color w:val="auto"/>
        </w:rPr>
        <w:t>Case N 205</w:t>
      </w:r>
      <w:r w:rsidR="00F668AF">
        <w:rPr>
          <w:rStyle w:val="12"/>
          <w:color w:val="auto"/>
        </w:rPr>
        <w:t>.1</w:t>
      </w:r>
      <w:r w:rsidRPr="00F668AF">
        <w:rPr>
          <w:rStyle w:val="12"/>
          <w:color w:val="auto"/>
        </w:rPr>
        <w:t>2 July 1926</w:t>
      </w:r>
      <w:r w:rsidR="00F668AF" w:rsidRPr="00F668AF">
        <w:rPr>
          <w:rStyle w:val="12"/>
          <w:color w:val="auto"/>
        </w:rPr>
        <w:t xml:space="preserve">. </w:t>
      </w:r>
    </w:p>
    <w:p w:rsidR="00F668AF" w:rsidRDefault="001D1447" w:rsidP="00EE0BC1">
      <w:pPr>
        <w:pStyle w:val="a0"/>
        <w:tabs>
          <w:tab w:val="clear" w:pos="1077"/>
        </w:tabs>
        <w:ind w:firstLine="0"/>
        <w:rPr>
          <w:rStyle w:val="12"/>
          <w:color w:val="auto"/>
        </w:rPr>
      </w:pPr>
      <w:r w:rsidRPr="00F668AF">
        <w:rPr>
          <w:rStyle w:val="12"/>
          <w:color w:val="auto"/>
        </w:rPr>
        <w:t>Решение Комиссии по рассмотрению международных претензий Соединенных Штатов (1951</w:t>
      </w:r>
      <w:r w:rsidR="00F668AF" w:rsidRPr="00F668AF">
        <w:rPr>
          <w:rStyle w:val="12"/>
          <w:color w:val="auto"/>
        </w:rPr>
        <w:t xml:space="preserve"> - </w:t>
      </w:r>
      <w:r w:rsidRPr="00F668AF">
        <w:rPr>
          <w:rStyle w:val="12"/>
          <w:color w:val="auto"/>
        </w:rPr>
        <w:t>54</w:t>
      </w:r>
      <w:r w:rsidR="00F668AF" w:rsidRPr="00F668AF">
        <w:rPr>
          <w:rStyle w:val="12"/>
          <w:color w:val="auto"/>
        </w:rPr>
        <w:t xml:space="preserve">) </w:t>
      </w:r>
      <w:r w:rsidRPr="00F668AF">
        <w:rPr>
          <w:rStyle w:val="12"/>
          <w:color w:val="auto"/>
        </w:rPr>
        <w:t>в связи с претензией Крена, ILR</w:t>
      </w:r>
      <w:r w:rsidR="00F668AF" w:rsidRPr="00F668AF">
        <w:rPr>
          <w:rStyle w:val="12"/>
          <w:color w:val="auto"/>
        </w:rPr>
        <w:t xml:space="preserve">. </w:t>
      </w:r>
      <w:r w:rsidRPr="00F668AF">
        <w:rPr>
          <w:rStyle w:val="12"/>
          <w:color w:val="auto"/>
        </w:rPr>
        <w:t>Vol</w:t>
      </w:r>
      <w:r w:rsidR="00F668AF">
        <w:rPr>
          <w:rStyle w:val="12"/>
          <w:color w:val="auto"/>
        </w:rPr>
        <w:t>. 20</w:t>
      </w:r>
      <w:r w:rsidR="00F668AF" w:rsidRPr="00F668AF">
        <w:rPr>
          <w:rStyle w:val="12"/>
          <w:color w:val="auto"/>
        </w:rPr>
        <w:t xml:space="preserve">. </w:t>
      </w:r>
      <w:r w:rsidRPr="00F668AF">
        <w:rPr>
          <w:rStyle w:val="12"/>
          <w:color w:val="auto"/>
        </w:rPr>
        <w:t>P</w:t>
      </w:r>
      <w:r w:rsidR="00F668AF">
        <w:rPr>
          <w:rStyle w:val="12"/>
          <w:color w:val="auto"/>
        </w:rPr>
        <w:t>.2</w:t>
      </w:r>
      <w:r w:rsidRPr="00F668AF">
        <w:rPr>
          <w:rStyle w:val="12"/>
          <w:color w:val="auto"/>
        </w:rPr>
        <w:t>33</w:t>
      </w:r>
      <w:r w:rsidR="00F668AF">
        <w:rPr>
          <w:rStyle w:val="12"/>
          <w:color w:val="auto"/>
        </w:rPr>
        <w:t>.</w:t>
      </w:r>
    </w:p>
    <w:p w:rsidR="00EE0BC1" w:rsidRDefault="001D1447" w:rsidP="00EE0BC1">
      <w:pPr>
        <w:pStyle w:val="a0"/>
        <w:tabs>
          <w:tab w:val="clear" w:pos="1077"/>
        </w:tabs>
        <w:ind w:firstLine="0"/>
        <w:rPr>
          <w:rStyle w:val="12"/>
          <w:color w:val="auto"/>
        </w:rPr>
      </w:pPr>
      <w:r w:rsidRPr="00F668AF">
        <w:rPr>
          <w:rStyle w:val="12"/>
          <w:color w:val="auto"/>
        </w:rPr>
        <w:t>Первый доклад Специального докладчика о дипломатической защите</w:t>
      </w:r>
      <w:r w:rsidR="00F668AF" w:rsidRPr="00F668AF">
        <w:rPr>
          <w:rStyle w:val="12"/>
          <w:color w:val="auto"/>
        </w:rPr>
        <w:t xml:space="preserve">: </w:t>
      </w:r>
      <w:r w:rsidRPr="00F668AF">
        <w:rPr>
          <w:rStyle w:val="12"/>
          <w:color w:val="auto"/>
        </w:rPr>
        <w:t>док</w:t>
      </w:r>
      <w:r w:rsidR="00F668AF" w:rsidRPr="00F668AF">
        <w:rPr>
          <w:rStyle w:val="12"/>
          <w:color w:val="auto"/>
        </w:rPr>
        <w:t xml:space="preserve">. </w:t>
      </w:r>
      <w:r w:rsidRPr="00F668AF">
        <w:rPr>
          <w:rStyle w:val="12"/>
          <w:color w:val="auto"/>
        </w:rPr>
        <w:t>ООН A/CN</w:t>
      </w:r>
      <w:r w:rsidR="00F668AF">
        <w:rPr>
          <w:rStyle w:val="12"/>
          <w:color w:val="auto"/>
        </w:rPr>
        <w:t>.4</w:t>
      </w:r>
      <w:r w:rsidRPr="00F668AF">
        <w:rPr>
          <w:rStyle w:val="12"/>
          <w:color w:val="auto"/>
        </w:rPr>
        <w:t>/506</w:t>
      </w:r>
      <w:r w:rsidR="00F668AF" w:rsidRPr="00F668AF">
        <w:rPr>
          <w:rStyle w:val="12"/>
          <w:color w:val="auto"/>
        </w:rPr>
        <w:t xml:space="preserve">. </w:t>
      </w:r>
      <w:r w:rsidRPr="00F668AF">
        <w:rPr>
          <w:rStyle w:val="12"/>
          <w:color w:val="auto"/>
        </w:rPr>
        <w:t>П</w:t>
      </w:r>
      <w:r w:rsidR="00F668AF">
        <w:rPr>
          <w:rStyle w:val="12"/>
          <w:color w:val="auto"/>
          <w:lang w:val="en-US"/>
        </w:rPr>
        <w:t>.8</w:t>
      </w:r>
      <w:r w:rsidRPr="00F668AF">
        <w:rPr>
          <w:rStyle w:val="12"/>
          <w:color w:val="auto"/>
          <w:lang w:val="en-US"/>
        </w:rPr>
        <w:t>0</w:t>
      </w:r>
      <w:r w:rsidR="00F668AF" w:rsidRPr="00F668AF">
        <w:rPr>
          <w:rStyle w:val="12"/>
          <w:color w:val="auto"/>
          <w:lang w:val="en-US"/>
        </w:rPr>
        <w:t xml:space="preserve"> - </w:t>
      </w:r>
      <w:r w:rsidRPr="00F668AF">
        <w:rPr>
          <w:rStyle w:val="12"/>
          <w:color w:val="auto"/>
          <w:lang w:val="en-US"/>
        </w:rPr>
        <w:t>87</w:t>
      </w:r>
      <w:r w:rsidR="00F668AF" w:rsidRPr="00F668AF">
        <w:rPr>
          <w:rStyle w:val="12"/>
          <w:color w:val="auto"/>
          <w:lang w:val="en-US"/>
        </w:rPr>
        <w:t xml:space="preserve">. </w:t>
      </w:r>
    </w:p>
    <w:p w:rsidR="001D1447" w:rsidRPr="00F668AF" w:rsidRDefault="001D1447" w:rsidP="00EE0BC1">
      <w:pPr>
        <w:pStyle w:val="a0"/>
        <w:tabs>
          <w:tab w:val="clear" w:pos="1077"/>
        </w:tabs>
        <w:ind w:firstLine="0"/>
      </w:pPr>
      <w:r w:rsidRPr="00F668AF">
        <w:rPr>
          <w:lang w:val="en-US"/>
        </w:rPr>
        <w:t>Velasquez Rodriges v</w:t>
      </w:r>
      <w:r w:rsidR="00F668AF" w:rsidRPr="00F668AF">
        <w:rPr>
          <w:lang w:val="en-US"/>
        </w:rPr>
        <w:t xml:space="preserve">. </w:t>
      </w:r>
      <w:r w:rsidRPr="00F668AF">
        <w:rPr>
          <w:lang w:val="en-US"/>
        </w:rPr>
        <w:t>Honduras</w:t>
      </w:r>
      <w:r w:rsidR="00F668AF" w:rsidRPr="00F668AF">
        <w:rPr>
          <w:lang w:val="en-US"/>
        </w:rPr>
        <w:t xml:space="preserve">. </w:t>
      </w:r>
      <w:r w:rsidRPr="00F668AF">
        <w:rPr>
          <w:lang w:val="en-US"/>
        </w:rPr>
        <w:t>Inter</w:t>
      </w:r>
      <w:r w:rsidR="00F668AF" w:rsidRPr="00F668AF">
        <w:rPr>
          <w:lang w:val="en-US"/>
        </w:rPr>
        <w:t xml:space="preserve"> - </w:t>
      </w:r>
      <w:r w:rsidRPr="00F668AF">
        <w:rPr>
          <w:lang w:val="en-US"/>
        </w:rPr>
        <w:t>American Court on Human Rights, Judgment of 29 July 1988</w:t>
      </w:r>
      <w:r w:rsidR="00F668AF" w:rsidRPr="00F668AF">
        <w:rPr>
          <w:lang w:val="en-US"/>
        </w:rPr>
        <w:t xml:space="preserve">. </w:t>
      </w:r>
      <w:r w:rsidRPr="00F668AF">
        <w:t>Series</w:t>
      </w:r>
      <w:r w:rsidR="00F668AF" w:rsidRPr="00F668AF">
        <w:t xml:space="preserve">. </w:t>
      </w:r>
      <w:r w:rsidRPr="00F668AF">
        <w:t>C</w:t>
      </w:r>
      <w:r w:rsidR="00F668AF" w:rsidRPr="00F668AF">
        <w:t xml:space="preserve">. </w:t>
      </w:r>
      <w:r w:rsidRPr="00F668AF">
        <w:t>N 4 (1988</w:t>
      </w:r>
      <w:r w:rsidR="00F668AF" w:rsidRPr="00F668AF">
        <w:t xml:space="preserve">). </w:t>
      </w:r>
      <w:bookmarkStart w:id="0" w:name="_GoBack"/>
      <w:bookmarkEnd w:id="0"/>
    </w:p>
    <w:sectPr w:rsidR="001D1447" w:rsidRPr="00F668AF" w:rsidSect="00F668AF">
      <w:headerReference w:type="default" r:id="rId7"/>
      <w:footerReference w:type="default" r:id="rId8"/>
      <w:headerReference w:type="first" r:id="rId9"/>
      <w:footerReference w:type="first" r:id="rId10"/>
      <w:footnotePr>
        <w:numRestart w:val="eachPage"/>
      </w:footnotePr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0546" w:rsidRDefault="00AE0546">
      <w:pPr>
        <w:widowControl w:val="0"/>
        <w:autoSpaceDE w:val="0"/>
        <w:autoSpaceDN w:val="0"/>
        <w:adjustRightInd w:val="0"/>
      </w:pPr>
      <w:r>
        <w:separator/>
      </w:r>
    </w:p>
  </w:endnote>
  <w:endnote w:type="continuationSeparator" w:id="0">
    <w:p w:rsidR="00AE0546" w:rsidRDefault="00AE0546">
      <w:pPr>
        <w:widowControl w:val="0"/>
        <w:autoSpaceDE w:val="0"/>
        <w:autoSpaceDN w:val="0"/>
        <w:adjustRightInd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8AF" w:rsidRDefault="00F668AF">
    <w:pPr>
      <w:pStyle w:val="af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8AF" w:rsidRDefault="00F668AF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0546" w:rsidRDefault="00AE0546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:rsidR="00AE0546" w:rsidRDefault="00AE0546">
      <w:pPr>
        <w:widowControl w:val="0"/>
        <w:autoSpaceDE w:val="0"/>
        <w:autoSpaceDN w:val="0"/>
        <w:adjustRightInd w:val="0"/>
      </w:pPr>
      <w:r>
        <w:continuationSeparator/>
      </w:r>
    </w:p>
  </w:footnote>
  <w:footnote w:id="1">
    <w:p w:rsidR="00AE0546" w:rsidRDefault="00EE7D04" w:rsidP="00EE0BC1">
      <w:pPr>
        <w:pStyle w:val="a7"/>
      </w:pPr>
      <w:r w:rsidRPr="00EE7D04">
        <w:rPr>
          <w:rStyle w:val="a9"/>
          <w:sz w:val="22"/>
          <w:szCs w:val="22"/>
        </w:rPr>
        <w:footnoteRef/>
      </w:r>
      <w:r w:rsidRPr="00EE7D04">
        <w:t xml:space="preserve"> Дипломатическую защиту не следует путать с защитой дипломатических представителей государства, на которых распространяется иммунитет представляемого государства. Правовой статус и правовой режим дипломатических представителей регулир</w:t>
      </w:r>
      <w:r w:rsidR="005E1B27">
        <w:t>уется специальными конвенциями.</w:t>
      </w:r>
    </w:p>
  </w:footnote>
  <w:footnote w:id="2">
    <w:p w:rsidR="00AE0546" w:rsidRDefault="00EE7D04" w:rsidP="00EE0BC1">
      <w:pPr>
        <w:pStyle w:val="a7"/>
      </w:pPr>
      <w:r w:rsidRPr="00EE7D04">
        <w:rPr>
          <w:rStyle w:val="a9"/>
          <w:rFonts w:ascii="Verdana" w:hAnsi="Verdana" w:cs="Verdana"/>
          <w:sz w:val="22"/>
          <w:szCs w:val="22"/>
        </w:rPr>
        <w:footnoteRef/>
      </w:r>
      <w:r w:rsidR="00B861A6">
        <w:t xml:space="preserve"> Ведомости. 2008. 2</w:t>
      </w:r>
      <w:r w:rsidRPr="00EE7D04">
        <w:t xml:space="preserve"> дек.</w:t>
      </w:r>
    </w:p>
  </w:footnote>
  <w:footnote w:id="3">
    <w:p w:rsidR="00AE0546" w:rsidRDefault="00EE7D04" w:rsidP="00EE0BC1">
      <w:pPr>
        <w:pStyle w:val="a7"/>
      </w:pPr>
      <w:r w:rsidRPr="00353DE5">
        <w:rPr>
          <w:rStyle w:val="a9"/>
          <w:rFonts w:ascii="Verdana" w:hAnsi="Verdana" w:cs="Verdana"/>
          <w:sz w:val="22"/>
          <w:szCs w:val="22"/>
        </w:rPr>
        <w:footnoteRef/>
      </w:r>
      <w:r w:rsidRPr="00353DE5">
        <w:t xml:space="preserve"> Фархутдинов И. З. Международное инвестиционное право. М</w:t>
      </w:r>
      <w:r w:rsidR="00C65014">
        <w:rPr>
          <w:lang w:val="en-US"/>
        </w:rPr>
        <w:t>., 200</w:t>
      </w:r>
      <w:r w:rsidR="00C65014" w:rsidRPr="00E80ECD">
        <w:rPr>
          <w:lang w:val="en-US"/>
        </w:rPr>
        <w:t>7</w:t>
      </w:r>
      <w:r w:rsidRPr="00353DE5">
        <w:rPr>
          <w:lang w:val="en-US"/>
        </w:rPr>
        <w:t xml:space="preserve">. </w:t>
      </w:r>
      <w:r w:rsidRPr="00353DE5">
        <w:t>С</w:t>
      </w:r>
      <w:r w:rsidRPr="00353DE5">
        <w:rPr>
          <w:lang w:val="en-US"/>
        </w:rPr>
        <w:t>. 294 - 295.</w:t>
      </w:r>
    </w:p>
  </w:footnote>
  <w:footnote w:id="4">
    <w:p w:rsidR="00AE0546" w:rsidRDefault="00EE7D04" w:rsidP="00EE0BC1">
      <w:pPr>
        <w:pStyle w:val="a7"/>
      </w:pPr>
      <w:r w:rsidRPr="00EE7D04">
        <w:rPr>
          <w:rStyle w:val="a9"/>
          <w:rFonts w:ascii="Verdana" w:hAnsi="Verdana" w:cs="Verdana"/>
          <w:sz w:val="22"/>
          <w:szCs w:val="22"/>
        </w:rPr>
        <w:footnoteRef/>
      </w:r>
      <w:r w:rsidRPr="00EE7D04">
        <w:rPr>
          <w:lang w:val="en-US"/>
        </w:rPr>
        <w:t xml:space="preserve"> </w:t>
      </w:r>
      <w:r w:rsidRPr="00EE7D04">
        <w:t>Например</w:t>
      </w:r>
      <w:r w:rsidRPr="00EE7D04">
        <w:rPr>
          <w:lang w:val="en-US"/>
        </w:rPr>
        <w:t>, Application of the Convention on the Prevention and Punishment of the Crime of Genocide (Bosnia and Herzegovina v. Serbia and Montenegro). Judgment of 11 July 1996.I.C.J. Reports, 1996; Case Concerning the Vienna Convention on Consular Relations (Paraguay v. United States of America). Order of 9 April 1998. I.C.J., Reports; La Grand (Germany v. United States of America) I.C.J. Reports 2001; Avena and Other Mexican Nationals (Mexico v. United States of America) I.C.J. Reports 2004.</w:t>
      </w:r>
    </w:p>
  </w:footnote>
  <w:footnote w:id="5">
    <w:p w:rsidR="00AE0546" w:rsidRDefault="00EE7D04" w:rsidP="00EE0BC1">
      <w:pPr>
        <w:pStyle w:val="a7"/>
      </w:pPr>
      <w:r>
        <w:rPr>
          <w:rStyle w:val="a9"/>
          <w:sz w:val="20"/>
          <w:szCs w:val="20"/>
        </w:rPr>
        <w:footnoteRef/>
      </w:r>
      <w:r>
        <w:t xml:space="preserve"> </w:t>
      </w:r>
      <w:r w:rsidRPr="00EE7D04">
        <w:t>Ежегодник Комиссии международного права. 1995. Т. II (Ч. 2). П. 501. Генеральная Ассамблея ООН в резолюции 50/45 от 11 декабря 1995 г. отметила сообщение Комиссии о включении</w:t>
      </w:r>
      <w:r w:rsidR="00EE0BC1">
        <w:t xml:space="preserve"> этой темы в свою повестку дня.</w:t>
      </w:r>
    </w:p>
  </w:footnote>
  <w:footnote w:id="6">
    <w:p w:rsidR="00AE0546" w:rsidRDefault="0002210B" w:rsidP="00EE0BC1">
      <w:pPr>
        <w:pStyle w:val="a7"/>
      </w:pPr>
      <w:r>
        <w:rPr>
          <w:rStyle w:val="a9"/>
          <w:sz w:val="20"/>
          <w:szCs w:val="20"/>
        </w:rPr>
        <w:footnoteRef/>
      </w:r>
      <w:r>
        <w:t xml:space="preserve"> </w:t>
      </w:r>
      <w:r w:rsidRPr="0002210B">
        <w:rPr>
          <w:rStyle w:val="12"/>
          <w:sz w:val="20"/>
          <w:szCs w:val="20"/>
        </w:rPr>
        <w:t>International Law Association - всемирное неправительствен</w:t>
      </w:r>
      <w:r w:rsidR="00EE0BC1">
        <w:rPr>
          <w:rStyle w:val="12"/>
          <w:sz w:val="20"/>
          <w:szCs w:val="20"/>
        </w:rPr>
        <w:t>ное объединение ученых-юристов.</w:t>
      </w:r>
    </w:p>
  </w:footnote>
  <w:footnote w:id="7">
    <w:p w:rsidR="00AE0546" w:rsidRDefault="0002210B" w:rsidP="00EE0BC1">
      <w:pPr>
        <w:pStyle w:val="a7"/>
      </w:pPr>
      <w:r>
        <w:rPr>
          <w:rStyle w:val="a9"/>
          <w:sz w:val="20"/>
          <w:szCs w:val="20"/>
        </w:rPr>
        <w:footnoteRef/>
      </w:r>
      <w:r w:rsidRPr="0002210B">
        <w:rPr>
          <w:lang w:val="en-US"/>
        </w:rPr>
        <w:t xml:space="preserve"> </w:t>
      </w:r>
      <w:r w:rsidRPr="0002210B">
        <w:rPr>
          <w:rStyle w:val="12"/>
          <w:sz w:val="20"/>
          <w:szCs w:val="20"/>
          <w:lang w:val="en-US"/>
        </w:rPr>
        <w:t xml:space="preserve">International Law Association. Committee on Diplomatic Protection of Persons and Property. London Conference (2000), Taipei Conference (2002), Berlin Conference (2004), Toronto Conference (2006). </w:t>
      </w:r>
      <w:r w:rsidRPr="0002210B">
        <w:rPr>
          <w:rStyle w:val="12"/>
          <w:sz w:val="20"/>
          <w:szCs w:val="20"/>
        </w:rPr>
        <w:t>Все</w:t>
      </w:r>
      <w:r w:rsidRPr="005E1B27">
        <w:rPr>
          <w:rStyle w:val="12"/>
          <w:sz w:val="20"/>
          <w:szCs w:val="20"/>
          <w:lang w:val="en-US"/>
        </w:rPr>
        <w:t xml:space="preserve"> </w:t>
      </w:r>
      <w:r w:rsidRPr="0002210B">
        <w:rPr>
          <w:rStyle w:val="12"/>
          <w:sz w:val="20"/>
          <w:szCs w:val="20"/>
        </w:rPr>
        <w:t>они</w:t>
      </w:r>
      <w:r w:rsidRPr="005E1B27">
        <w:rPr>
          <w:rStyle w:val="12"/>
          <w:sz w:val="20"/>
          <w:szCs w:val="20"/>
          <w:lang w:val="en-US"/>
        </w:rPr>
        <w:t xml:space="preserve"> </w:t>
      </w:r>
      <w:r w:rsidRPr="0002210B">
        <w:rPr>
          <w:rStyle w:val="12"/>
          <w:sz w:val="20"/>
          <w:szCs w:val="20"/>
        </w:rPr>
        <w:t>выложены</w:t>
      </w:r>
      <w:r w:rsidRPr="005E1B27">
        <w:rPr>
          <w:rStyle w:val="12"/>
          <w:sz w:val="20"/>
          <w:szCs w:val="20"/>
          <w:lang w:val="en-US"/>
        </w:rPr>
        <w:t xml:space="preserve"> </w:t>
      </w:r>
      <w:r w:rsidRPr="0002210B">
        <w:rPr>
          <w:rStyle w:val="12"/>
          <w:sz w:val="20"/>
          <w:szCs w:val="20"/>
        </w:rPr>
        <w:t>на</w:t>
      </w:r>
      <w:r w:rsidRPr="005E1B27">
        <w:rPr>
          <w:rStyle w:val="12"/>
          <w:sz w:val="20"/>
          <w:szCs w:val="20"/>
          <w:lang w:val="en-US"/>
        </w:rPr>
        <w:t xml:space="preserve"> </w:t>
      </w:r>
      <w:r w:rsidRPr="0002210B">
        <w:rPr>
          <w:rStyle w:val="12"/>
          <w:sz w:val="20"/>
          <w:szCs w:val="20"/>
        </w:rPr>
        <w:t>официальном</w:t>
      </w:r>
      <w:r w:rsidRPr="005E1B27">
        <w:rPr>
          <w:rStyle w:val="12"/>
          <w:sz w:val="20"/>
          <w:szCs w:val="20"/>
          <w:lang w:val="en-US"/>
        </w:rPr>
        <w:t xml:space="preserve"> </w:t>
      </w:r>
      <w:r w:rsidRPr="0002210B">
        <w:rPr>
          <w:rStyle w:val="12"/>
          <w:sz w:val="20"/>
          <w:szCs w:val="20"/>
        </w:rPr>
        <w:t>сайте</w:t>
      </w:r>
      <w:r w:rsidRPr="005E1B27">
        <w:rPr>
          <w:rStyle w:val="12"/>
          <w:sz w:val="20"/>
          <w:szCs w:val="20"/>
          <w:lang w:val="en-US"/>
        </w:rPr>
        <w:t xml:space="preserve"> </w:t>
      </w:r>
      <w:r w:rsidRPr="0002210B">
        <w:rPr>
          <w:rStyle w:val="12"/>
          <w:sz w:val="20"/>
          <w:szCs w:val="20"/>
        </w:rPr>
        <w:t>Ассоциации</w:t>
      </w:r>
      <w:r w:rsidRPr="005E1B27">
        <w:rPr>
          <w:rStyle w:val="12"/>
          <w:sz w:val="20"/>
          <w:szCs w:val="20"/>
          <w:lang w:val="en-US"/>
        </w:rPr>
        <w:t>.</w:t>
      </w:r>
      <w:r w:rsidR="00EE0BC1" w:rsidRPr="005E1B27">
        <w:rPr>
          <w:rStyle w:val="12"/>
          <w:sz w:val="20"/>
          <w:szCs w:val="20"/>
          <w:lang w:val="en-US"/>
        </w:rPr>
        <w:t xml:space="preserve"> </w:t>
      </w:r>
    </w:p>
  </w:footnote>
  <w:footnote w:id="8">
    <w:p w:rsidR="00AE0546" w:rsidRDefault="00EE7D04" w:rsidP="00EE0BC1">
      <w:pPr>
        <w:pStyle w:val="a7"/>
      </w:pPr>
      <w:r>
        <w:rPr>
          <w:rStyle w:val="a9"/>
          <w:sz w:val="20"/>
          <w:szCs w:val="20"/>
        </w:rPr>
        <w:footnoteRef/>
      </w:r>
      <w:r>
        <w:t xml:space="preserve"> </w:t>
      </w:r>
      <w:r w:rsidRPr="00EE7D04">
        <w:rPr>
          <w:rStyle w:val="12"/>
          <w:sz w:val="20"/>
          <w:szCs w:val="20"/>
        </w:rPr>
        <w:t>Доклад Комиссии международного права о работе ее 58-й сессии (2006 г</w:t>
      </w:r>
      <w:r w:rsidR="00EE0BC1">
        <w:rPr>
          <w:rStyle w:val="12"/>
          <w:sz w:val="20"/>
          <w:szCs w:val="20"/>
        </w:rPr>
        <w:t>.) // Док. ООН A/CN.4/560.</w:t>
      </w:r>
    </w:p>
  </w:footnote>
  <w:footnote w:id="9">
    <w:p w:rsidR="00AE0546" w:rsidRDefault="0002210B" w:rsidP="00EE0BC1">
      <w:pPr>
        <w:pStyle w:val="a7"/>
      </w:pPr>
      <w:r>
        <w:rPr>
          <w:rStyle w:val="a9"/>
          <w:sz w:val="20"/>
          <w:szCs w:val="20"/>
        </w:rPr>
        <w:footnoteRef/>
      </w:r>
      <w:r>
        <w:t xml:space="preserve"> </w:t>
      </w:r>
      <w:r w:rsidRPr="0002210B">
        <w:rPr>
          <w:rStyle w:val="12"/>
          <w:sz w:val="20"/>
          <w:szCs w:val="20"/>
        </w:rPr>
        <w:t>Комиссия международного права ООН в настоящее время работает над вопросом об ответственности междун</w:t>
      </w:r>
      <w:r w:rsidR="00EE0BC1">
        <w:rPr>
          <w:rStyle w:val="12"/>
          <w:sz w:val="20"/>
          <w:szCs w:val="20"/>
        </w:rPr>
        <w:t>ародных организаций.</w:t>
      </w:r>
    </w:p>
  </w:footnote>
  <w:footnote w:id="10">
    <w:p w:rsidR="00AE0546" w:rsidRDefault="0002210B" w:rsidP="00EE0BC1">
      <w:pPr>
        <w:pStyle w:val="a7"/>
      </w:pPr>
      <w:r>
        <w:rPr>
          <w:rStyle w:val="a9"/>
          <w:sz w:val="20"/>
          <w:szCs w:val="20"/>
        </w:rPr>
        <w:footnoteRef/>
      </w:r>
      <w:r w:rsidRPr="0002210B">
        <w:rPr>
          <w:lang w:val="en-US"/>
        </w:rPr>
        <w:t xml:space="preserve"> </w:t>
      </w:r>
      <w:r w:rsidRPr="005E1B27">
        <w:rPr>
          <w:lang w:val="en-US"/>
        </w:rPr>
        <w:t>Reparation of Injuries Suffered in the Service of the United Nations. Advisory Opinion // ICJ Reports. 1949. P. 174 - 220.</w:t>
      </w:r>
    </w:p>
  </w:footnote>
  <w:footnote w:id="11">
    <w:p w:rsidR="00AE0546" w:rsidRDefault="0002210B" w:rsidP="00EE0BC1">
      <w:pPr>
        <w:pStyle w:val="a7"/>
      </w:pPr>
      <w:r>
        <w:rPr>
          <w:rStyle w:val="a9"/>
          <w:sz w:val="20"/>
          <w:szCs w:val="20"/>
        </w:rPr>
        <w:footnoteRef/>
      </w:r>
      <w:r w:rsidRPr="0002210B">
        <w:rPr>
          <w:lang w:val="en-US"/>
        </w:rPr>
        <w:t xml:space="preserve"> </w:t>
      </w:r>
      <w:r w:rsidRPr="0002210B">
        <w:rPr>
          <w:rStyle w:val="12"/>
          <w:sz w:val="20"/>
          <w:szCs w:val="20"/>
          <w:lang w:val="en-US"/>
        </w:rPr>
        <w:t>Mavrommatis Palestine Concessions (Greece v. U.K.) P.C.I.J. Repo</w:t>
      </w:r>
      <w:r w:rsidR="00EE0BC1">
        <w:rPr>
          <w:rStyle w:val="12"/>
          <w:sz w:val="20"/>
          <w:szCs w:val="20"/>
          <w:lang w:val="en-US"/>
        </w:rPr>
        <w:t>rts 1924. Series A. N 2. P. 12.</w:t>
      </w:r>
    </w:p>
  </w:footnote>
  <w:footnote w:id="12">
    <w:p w:rsidR="00AE0546" w:rsidRDefault="009124BE" w:rsidP="00EE0BC1">
      <w:pPr>
        <w:pStyle w:val="a7"/>
      </w:pPr>
      <w:r>
        <w:rPr>
          <w:rStyle w:val="a9"/>
          <w:sz w:val="20"/>
          <w:szCs w:val="20"/>
        </w:rPr>
        <w:footnoteRef/>
      </w:r>
      <w:r w:rsidRPr="009124BE">
        <w:rPr>
          <w:lang w:val="en-US"/>
        </w:rPr>
        <w:t xml:space="preserve"> </w:t>
      </w:r>
      <w:r w:rsidRPr="009124BE">
        <w:rPr>
          <w:rStyle w:val="12"/>
          <w:sz w:val="20"/>
          <w:szCs w:val="20"/>
          <w:lang w:val="en-US"/>
        </w:rPr>
        <w:t xml:space="preserve">La Grand (Germany v. United States of America) I.C.J. Reports </w:t>
      </w:r>
      <w:r w:rsidR="00EE0BC1">
        <w:rPr>
          <w:rStyle w:val="12"/>
          <w:sz w:val="20"/>
          <w:szCs w:val="20"/>
          <w:lang w:val="en-US"/>
        </w:rPr>
        <w:t>2001. P. 466 at paras. 76 - 77.</w:t>
      </w:r>
    </w:p>
  </w:footnote>
  <w:footnote w:id="13">
    <w:p w:rsidR="00AE0546" w:rsidRDefault="009124BE" w:rsidP="00EE0BC1">
      <w:pPr>
        <w:pStyle w:val="a7"/>
      </w:pPr>
      <w:r>
        <w:rPr>
          <w:rStyle w:val="a9"/>
          <w:sz w:val="20"/>
          <w:szCs w:val="20"/>
        </w:rPr>
        <w:footnoteRef/>
      </w:r>
      <w:r w:rsidRPr="009124BE">
        <w:rPr>
          <w:lang w:val="en-US"/>
        </w:rPr>
        <w:t xml:space="preserve"> </w:t>
      </w:r>
      <w:r w:rsidRPr="009124BE">
        <w:rPr>
          <w:rStyle w:val="12"/>
          <w:sz w:val="20"/>
          <w:szCs w:val="20"/>
          <w:lang w:val="en-US"/>
        </w:rPr>
        <w:t xml:space="preserve">Avena and Other Mexican Nationals (Mexico v. United States of America) I.C.J. Reports 2004. </w:t>
      </w:r>
      <w:r w:rsidRPr="006073AE">
        <w:rPr>
          <w:rStyle w:val="12"/>
          <w:sz w:val="20"/>
          <w:szCs w:val="20"/>
          <w:lang w:val="en-US"/>
        </w:rPr>
        <w:t>P. 12 at para. 40.</w:t>
      </w:r>
    </w:p>
  </w:footnote>
  <w:footnote w:id="14">
    <w:p w:rsidR="00AE0546" w:rsidRDefault="009124BE" w:rsidP="00EE0BC1">
      <w:pPr>
        <w:pStyle w:val="a7"/>
      </w:pPr>
      <w:r>
        <w:rPr>
          <w:rStyle w:val="a9"/>
          <w:sz w:val="20"/>
          <w:szCs w:val="20"/>
        </w:rPr>
        <w:footnoteRef/>
      </w:r>
      <w:r w:rsidRPr="009124BE">
        <w:rPr>
          <w:lang w:val="en-US"/>
        </w:rPr>
        <w:t xml:space="preserve">    </w:t>
      </w:r>
      <w:r w:rsidRPr="009124BE">
        <w:rPr>
          <w:rStyle w:val="12"/>
          <w:sz w:val="20"/>
          <w:szCs w:val="20"/>
          <w:lang w:val="en-US"/>
        </w:rPr>
        <w:t>Panevezys Saldutiskis Railway case (Estonia v. Lithuania) P.C.I.J. Reports 1939. Series A/B. N 76. P. 16; Nottebohm case (Liechtenstein v. Guatemala), Second Phase Judgment, I.C.J. Reports 1955. P. 4th. P. 24.</w:t>
      </w:r>
    </w:p>
  </w:footnote>
  <w:footnote w:id="15">
    <w:p w:rsidR="00AE0546" w:rsidRDefault="009124BE" w:rsidP="00EE0BC1">
      <w:pPr>
        <w:pStyle w:val="a7"/>
      </w:pPr>
      <w:r w:rsidRPr="009124BE">
        <w:rPr>
          <w:rStyle w:val="a9"/>
          <w:rFonts w:ascii="Verdana" w:hAnsi="Verdana" w:cs="Verdana"/>
          <w:sz w:val="22"/>
          <w:szCs w:val="22"/>
        </w:rPr>
        <w:footnoteRef/>
      </w:r>
      <w:r w:rsidRPr="009124BE">
        <w:rPr>
          <w:lang w:val="en-US"/>
        </w:rPr>
        <w:t xml:space="preserve"> Velasquez Rodriges v.Honduras. Inter- American Court on Human Rights, Judgment of 29 July 1988. </w:t>
      </w:r>
      <w:r w:rsidRPr="00E80ECD">
        <w:rPr>
          <w:lang w:val="en-US"/>
        </w:rPr>
        <w:t>Series. C. N 4 (1988).</w:t>
      </w:r>
    </w:p>
  </w:footnote>
  <w:footnote w:id="16">
    <w:p w:rsidR="00AE0546" w:rsidRDefault="006073AE" w:rsidP="00EE0BC1">
      <w:pPr>
        <w:pStyle w:val="a7"/>
      </w:pPr>
      <w:r>
        <w:rPr>
          <w:rStyle w:val="a9"/>
          <w:sz w:val="20"/>
          <w:szCs w:val="20"/>
        </w:rPr>
        <w:footnoteRef/>
      </w:r>
      <w:r w:rsidRPr="006073AE">
        <w:rPr>
          <w:lang w:val="en-US"/>
        </w:rPr>
        <w:t xml:space="preserve"> </w:t>
      </w:r>
      <w:r w:rsidRPr="00E80ECD">
        <w:rPr>
          <w:rStyle w:val="12"/>
          <w:sz w:val="20"/>
          <w:szCs w:val="20"/>
          <w:lang w:val="en-US"/>
        </w:rPr>
        <w:t>Brierly J. L. The Law of Nations: An Introduction to the International Law of Peace, 6th edition. Oxford</w:t>
      </w:r>
      <w:r w:rsidR="00EE0BC1">
        <w:rPr>
          <w:rStyle w:val="12"/>
          <w:sz w:val="20"/>
          <w:szCs w:val="20"/>
          <w:lang w:val="en-US"/>
        </w:rPr>
        <w:t>, 1963. P. 276 - 277.</w:t>
      </w:r>
    </w:p>
  </w:footnote>
  <w:footnote w:id="17">
    <w:p w:rsidR="00AE0546" w:rsidRDefault="00F10494" w:rsidP="00EE0BC1">
      <w:pPr>
        <w:pStyle w:val="a7"/>
      </w:pPr>
      <w:r>
        <w:rPr>
          <w:rStyle w:val="a9"/>
          <w:sz w:val="20"/>
          <w:szCs w:val="20"/>
        </w:rPr>
        <w:footnoteRef/>
      </w:r>
      <w:r w:rsidRPr="00F10494">
        <w:rPr>
          <w:lang w:val="en-US"/>
        </w:rPr>
        <w:t xml:space="preserve"> </w:t>
      </w:r>
      <w:r w:rsidRPr="00E80ECD">
        <w:rPr>
          <w:rStyle w:val="12"/>
          <w:sz w:val="20"/>
          <w:szCs w:val="20"/>
          <w:lang w:val="en-US"/>
        </w:rPr>
        <w:t xml:space="preserve">The Barcelona Traction Light and Power Company Limited (Belgium v. Spain), Second Phase, Judgment, I.C.J. Reports 1970. </w:t>
      </w:r>
      <w:r w:rsidRPr="00F10494">
        <w:rPr>
          <w:rStyle w:val="12"/>
          <w:sz w:val="20"/>
          <w:szCs w:val="20"/>
        </w:rPr>
        <w:t>P. 4 at. P. 44.</w:t>
      </w:r>
    </w:p>
  </w:footnote>
  <w:footnote w:id="18">
    <w:p w:rsidR="00AE0546" w:rsidRDefault="00F83B29" w:rsidP="00EE0BC1">
      <w:pPr>
        <w:pStyle w:val="a7"/>
      </w:pPr>
      <w:r>
        <w:rPr>
          <w:rStyle w:val="a9"/>
          <w:sz w:val="20"/>
          <w:szCs w:val="20"/>
        </w:rPr>
        <w:footnoteRef/>
      </w:r>
      <w:r>
        <w:t xml:space="preserve"> </w:t>
      </w:r>
      <w:r w:rsidRPr="00F83B29">
        <w:rPr>
          <w:rStyle w:val="12"/>
          <w:sz w:val="20"/>
          <w:szCs w:val="20"/>
        </w:rPr>
        <w:t>Первый доклад Специального докладчика о дипломатической защите: док. ООН</w:t>
      </w:r>
      <w:r w:rsidRPr="00E80ECD">
        <w:rPr>
          <w:rStyle w:val="12"/>
          <w:sz w:val="20"/>
          <w:szCs w:val="20"/>
          <w:lang w:val="en-US"/>
        </w:rPr>
        <w:t xml:space="preserve"> A/CN.4/506. </w:t>
      </w:r>
      <w:r w:rsidRPr="00F83B29">
        <w:rPr>
          <w:rStyle w:val="12"/>
          <w:sz w:val="20"/>
          <w:szCs w:val="20"/>
        </w:rPr>
        <w:t>П</w:t>
      </w:r>
      <w:r w:rsidRPr="00E80ECD">
        <w:rPr>
          <w:rStyle w:val="12"/>
          <w:sz w:val="20"/>
          <w:szCs w:val="20"/>
          <w:lang w:val="en-US"/>
        </w:rPr>
        <w:t>. 80 - 87.</w:t>
      </w:r>
    </w:p>
  </w:footnote>
  <w:footnote w:id="19">
    <w:p w:rsidR="00AE0546" w:rsidRDefault="00DE04B3" w:rsidP="00EE0BC1">
      <w:pPr>
        <w:pStyle w:val="a7"/>
      </w:pPr>
      <w:r>
        <w:rPr>
          <w:rStyle w:val="a9"/>
          <w:sz w:val="20"/>
          <w:szCs w:val="20"/>
        </w:rPr>
        <w:footnoteRef/>
      </w:r>
      <w:r w:rsidRPr="00DE04B3">
        <w:rPr>
          <w:lang w:val="en-US"/>
        </w:rPr>
        <w:t xml:space="preserve"> </w:t>
      </w:r>
      <w:r w:rsidRPr="00E80ECD">
        <w:rPr>
          <w:rStyle w:val="12"/>
          <w:sz w:val="20"/>
          <w:szCs w:val="20"/>
          <w:lang w:val="en-US"/>
        </w:rPr>
        <w:t xml:space="preserve">Rudolf Hess Case. ILR, Vol. 90. P. 387; Abbasi v.Secretary of State for foreign and Commonwealth Affaires. EWCA, 2003. Civ. 1598; Kaunda v. President of the Republic of South Africa // South African </w:t>
      </w:r>
      <w:r w:rsidR="00EE0BC1">
        <w:rPr>
          <w:rStyle w:val="12"/>
          <w:sz w:val="20"/>
          <w:szCs w:val="20"/>
          <w:lang w:val="en-US"/>
        </w:rPr>
        <w:t>Law Reports. 2005. N 4. P. 235.</w:t>
      </w:r>
    </w:p>
  </w:footnote>
  <w:footnote w:id="20">
    <w:p w:rsidR="00AE0546" w:rsidRDefault="00BD7CBA" w:rsidP="00EE0BC1">
      <w:pPr>
        <w:pStyle w:val="a7"/>
      </w:pPr>
      <w:r>
        <w:rPr>
          <w:rStyle w:val="a9"/>
          <w:sz w:val="20"/>
          <w:szCs w:val="20"/>
        </w:rPr>
        <w:footnoteRef/>
      </w:r>
      <w:r w:rsidRPr="00BD7CBA">
        <w:rPr>
          <w:lang w:val="en-US"/>
        </w:rPr>
        <w:t xml:space="preserve"> </w:t>
      </w:r>
      <w:r w:rsidRPr="00BD7CBA">
        <w:rPr>
          <w:rStyle w:val="12"/>
          <w:sz w:val="20"/>
          <w:szCs w:val="20"/>
        </w:rPr>
        <w:t>Официальный</w:t>
      </w:r>
      <w:r w:rsidRPr="00445D00">
        <w:rPr>
          <w:rStyle w:val="12"/>
          <w:sz w:val="20"/>
          <w:szCs w:val="20"/>
          <w:lang w:val="en-US"/>
        </w:rPr>
        <w:t xml:space="preserve"> </w:t>
      </w:r>
      <w:r w:rsidRPr="00BD7CBA">
        <w:rPr>
          <w:rStyle w:val="12"/>
          <w:sz w:val="20"/>
          <w:szCs w:val="20"/>
        </w:rPr>
        <w:t>текст</w:t>
      </w:r>
      <w:r w:rsidRPr="00445D00">
        <w:rPr>
          <w:rStyle w:val="12"/>
          <w:sz w:val="20"/>
          <w:szCs w:val="20"/>
          <w:lang w:val="en-US"/>
        </w:rPr>
        <w:t xml:space="preserve"> : United Nations Treaty Searies. V. 500. P. 146</w:t>
      </w:r>
    </w:p>
  </w:footnote>
  <w:footnote w:id="21">
    <w:p w:rsidR="00AE0546" w:rsidRDefault="00BF3F0D" w:rsidP="00EE0BC1">
      <w:pPr>
        <w:pStyle w:val="a7"/>
      </w:pPr>
      <w:r>
        <w:rPr>
          <w:rStyle w:val="a9"/>
          <w:sz w:val="20"/>
          <w:szCs w:val="20"/>
        </w:rPr>
        <w:footnoteRef/>
      </w:r>
      <w:r>
        <w:t xml:space="preserve"> </w:t>
      </w:r>
      <w:r w:rsidR="001D1447">
        <w:rPr>
          <w:rStyle w:val="12"/>
          <w:sz w:val="20"/>
          <w:szCs w:val="20"/>
        </w:rPr>
        <w:t>Н</w:t>
      </w:r>
      <w:r w:rsidRPr="00BF3F0D">
        <w:rPr>
          <w:rStyle w:val="12"/>
          <w:sz w:val="20"/>
          <w:szCs w:val="20"/>
        </w:rPr>
        <w:t>апример</w:t>
      </w:r>
      <w:r>
        <w:rPr>
          <w:rStyle w:val="12"/>
          <w:sz w:val="20"/>
          <w:szCs w:val="20"/>
        </w:rPr>
        <w:t>, аргументация</w:t>
      </w:r>
      <w:r w:rsidRPr="00BF3F0D">
        <w:rPr>
          <w:rStyle w:val="12"/>
          <w:sz w:val="20"/>
          <w:szCs w:val="20"/>
        </w:rPr>
        <w:t xml:space="preserve"> Постоянной палаты международного правосудия в деле О декретах о гражданстве Туниса и Марокко (см.: Nationality Decrees un Tunis and Morocco (French zone). </w:t>
      </w:r>
      <w:r w:rsidRPr="00E80ECD">
        <w:rPr>
          <w:rStyle w:val="12"/>
          <w:sz w:val="20"/>
          <w:szCs w:val="20"/>
          <w:lang w:val="en-US"/>
        </w:rPr>
        <w:t xml:space="preserve">Advisory Opinion. P.C.I.J., Reports. Series B. No 4. </w:t>
      </w:r>
      <w:r w:rsidRPr="00BF3F0D">
        <w:rPr>
          <w:rStyle w:val="12"/>
          <w:sz w:val="20"/>
          <w:szCs w:val="20"/>
        </w:rPr>
        <w:t>1923. P. 24).</w:t>
      </w:r>
    </w:p>
  </w:footnote>
  <w:footnote w:id="22">
    <w:p w:rsidR="00AE0546" w:rsidRDefault="00DA0261" w:rsidP="00EE0BC1">
      <w:pPr>
        <w:pStyle w:val="a7"/>
      </w:pPr>
      <w:r>
        <w:rPr>
          <w:rStyle w:val="a9"/>
          <w:sz w:val="20"/>
          <w:szCs w:val="20"/>
        </w:rPr>
        <w:footnoteRef/>
      </w:r>
      <w:r>
        <w:t xml:space="preserve"> </w:t>
      </w:r>
      <w:r w:rsidRPr="00DA0261">
        <w:rPr>
          <w:rStyle w:val="12"/>
          <w:sz w:val="20"/>
          <w:szCs w:val="20"/>
        </w:rPr>
        <w:t xml:space="preserve">В качестве противоположных позиций можно привести заключение Примирительной комиссии (Италия-США) по делу Флегенхаймера: ILR. Vol. 25, 1958. P. 148 и Консультативное заключение Межамериканского суда по правам человека по предлагаемым поправкам к положениям о натурализации политической конституции Коста-Рики: Advisory Opinion OC-4/84. </w:t>
      </w:r>
      <w:r w:rsidR="00EE0BC1">
        <w:rPr>
          <w:rStyle w:val="12"/>
          <w:sz w:val="20"/>
          <w:szCs w:val="20"/>
          <w:lang w:val="en-US"/>
        </w:rPr>
        <w:t>19 January 1984. Series A. N 4.</w:t>
      </w:r>
    </w:p>
  </w:footnote>
  <w:footnote w:id="23">
    <w:p w:rsidR="00AE0546" w:rsidRDefault="00445D00" w:rsidP="00EE0BC1">
      <w:pPr>
        <w:pStyle w:val="a7"/>
      </w:pPr>
      <w:r>
        <w:rPr>
          <w:rStyle w:val="a9"/>
          <w:sz w:val="20"/>
          <w:szCs w:val="20"/>
        </w:rPr>
        <w:footnoteRef/>
      </w:r>
      <w:r w:rsidRPr="00445D00">
        <w:rPr>
          <w:lang w:val="en-US"/>
        </w:rPr>
        <w:t xml:space="preserve"> </w:t>
      </w:r>
      <w:r w:rsidRPr="00E80ECD">
        <w:rPr>
          <w:rStyle w:val="12"/>
          <w:sz w:val="20"/>
          <w:szCs w:val="20"/>
          <w:lang w:val="en-US"/>
        </w:rPr>
        <w:t xml:space="preserve">Legal Consequences for States of the Continued Presence of South Africa in Namibia (South West Africa) Notwithstanding Security Council Resolution 276 (1970). </w:t>
      </w:r>
      <w:r w:rsidRPr="00445D00">
        <w:rPr>
          <w:rStyle w:val="12"/>
          <w:sz w:val="20"/>
          <w:szCs w:val="20"/>
        </w:rPr>
        <w:t>Advisory Opinion, I.C.J. Reports 1971. P. 56.</w:t>
      </w:r>
    </w:p>
  </w:footnote>
  <w:footnote w:id="24">
    <w:p w:rsidR="00AE0546" w:rsidRDefault="00445D00" w:rsidP="00EE0BC1">
      <w:pPr>
        <w:pStyle w:val="a7"/>
      </w:pPr>
      <w:r>
        <w:rPr>
          <w:rStyle w:val="a9"/>
          <w:sz w:val="20"/>
          <w:szCs w:val="20"/>
        </w:rPr>
        <w:footnoteRef/>
      </w:r>
      <w:r>
        <w:t xml:space="preserve"> </w:t>
      </w:r>
      <w:r>
        <w:rPr>
          <w:rStyle w:val="12"/>
          <w:sz w:val="20"/>
          <w:szCs w:val="20"/>
        </w:rPr>
        <w:t>Н</w:t>
      </w:r>
      <w:r w:rsidR="001D1447">
        <w:rPr>
          <w:rStyle w:val="12"/>
          <w:sz w:val="20"/>
          <w:szCs w:val="20"/>
        </w:rPr>
        <w:t>апример: Р</w:t>
      </w:r>
      <w:r w:rsidRPr="00445D00">
        <w:rPr>
          <w:rStyle w:val="12"/>
          <w:sz w:val="20"/>
          <w:szCs w:val="20"/>
        </w:rPr>
        <w:t>ешение Комиссии по рассмотрению международных претензий Соединенных Штатов (1951 - 54) в связи с претензи</w:t>
      </w:r>
      <w:r w:rsidR="00EE0BC1">
        <w:rPr>
          <w:rStyle w:val="12"/>
          <w:sz w:val="20"/>
          <w:szCs w:val="20"/>
        </w:rPr>
        <w:t>ей Крена, ILR. Vol. 20. P. 233.</w:t>
      </w:r>
    </w:p>
  </w:footnote>
  <w:footnote w:id="25">
    <w:p w:rsidR="00AE0546" w:rsidRDefault="00996536" w:rsidP="00EE0BC1">
      <w:pPr>
        <w:pStyle w:val="a7"/>
      </w:pPr>
      <w:r>
        <w:rPr>
          <w:rStyle w:val="a9"/>
          <w:sz w:val="20"/>
          <w:szCs w:val="20"/>
        </w:rPr>
        <w:footnoteRef/>
      </w:r>
      <w:r>
        <w:t xml:space="preserve"> </w:t>
      </w:r>
      <w:r w:rsidR="001D1447">
        <w:rPr>
          <w:rStyle w:val="12"/>
          <w:sz w:val="20"/>
          <w:szCs w:val="20"/>
        </w:rPr>
        <w:t>Р</w:t>
      </w:r>
      <w:r w:rsidRPr="00996536">
        <w:rPr>
          <w:rStyle w:val="12"/>
          <w:sz w:val="20"/>
          <w:szCs w:val="20"/>
        </w:rPr>
        <w:t xml:space="preserve">ешение Смешанного югославско-венгерского арбитражного трибунала по делу де Борна: Annual Digest of Public International Law Cases. V. 3. 1925 - 1926. Case N 205. 12 July 1926. С другой стороны, см.: ст. 5 Гаагской конвенции 1930 г., регулирующей некоторые вопросы, связанные с коллизией законов о гражданстве; резолюцию о национальном характере международной претензии, представленной государством вследствие понесенного индивидом ущерба, принятую Институтом международного права на его Варшавской сессии в 1965 г.: Resolution de l'Institute de Droit Internationale. 1957 - 1991 (1992). P. 56 (article 4 b)); ст. 23 (3) Гарвардского проекта 1960 г. Конвенции о международной ответственности государств за ущерб иностранцам // Sohn L. B. and Baxter R. R. Responsibility of States for Injuries to the Economic Interests of Aliens AJIL. V. 55 (1961). </w:t>
      </w:r>
      <w:r w:rsidR="00EE0BC1">
        <w:rPr>
          <w:rStyle w:val="12"/>
          <w:sz w:val="20"/>
          <w:szCs w:val="20"/>
          <w:lang w:val="fr-FR"/>
        </w:rPr>
        <w:t>P. 548.</w:t>
      </w:r>
    </w:p>
  </w:footnote>
  <w:footnote w:id="26">
    <w:p w:rsidR="00AE0546" w:rsidRDefault="00A32554" w:rsidP="00EE0BC1">
      <w:pPr>
        <w:pStyle w:val="a7"/>
      </w:pPr>
      <w:r>
        <w:rPr>
          <w:rStyle w:val="a9"/>
          <w:sz w:val="20"/>
          <w:szCs w:val="20"/>
        </w:rPr>
        <w:footnoteRef/>
      </w:r>
      <w:r w:rsidRPr="00F668AF">
        <w:rPr>
          <w:lang w:val="fr-FR"/>
        </w:rPr>
        <w:t xml:space="preserve"> </w:t>
      </w:r>
      <w:r w:rsidRPr="00F668AF">
        <w:rPr>
          <w:rStyle w:val="12"/>
          <w:sz w:val="20"/>
          <w:szCs w:val="20"/>
          <w:lang w:val="fr-FR"/>
        </w:rPr>
        <w:t>UN</w:t>
      </w:r>
      <w:r w:rsidR="00EE0BC1">
        <w:rPr>
          <w:rStyle w:val="12"/>
          <w:sz w:val="20"/>
          <w:szCs w:val="20"/>
          <w:lang w:val="fr-FR"/>
        </w:rPr>
        <w:t xml:space="preserve"> Treaty Series. V. 989. P. 213.</w:t>
      </w:r>
    </w:p>
  </w:footnote>
  <w:footnote w:id="27">
    <w:p w:rsidR="00AE0546" w:rsidRDefault="00A32554" w:rsidP="00EE0BC1">
      <w:pPr>
        <w:pStyle w:val="a7"/>
      </w:pPr>
      <w:r w:rsidRPr="00A32554">
        <w:rPr>
          <w:rStyle w:val="a9"/>
          <w:sz w:val="22"/>
          <w:szCs w:val="22"/>
        </w:rPr>
        <w:footnoteRef/>
      </w:r>
      <w:r w:rsidRPr="00F668AF">
        <w:rPr>
          <w:lang w:val="fr-FR"/>
        </w:rPr>
        <w:t xml:space="preserve"> </w:t>
      </w:r>
      <w:r w:rsidR="00846F9A">
        <w:t>Р</w:t>
      </w:r>
      <w:r w:rsidRPr="00A32554">
        <w:t>езолюция</w:t>
      </w:r>
      <w:r w:rsidRPr="00F668AF">
        <w:rPr>
          <w:lang w:val="fr-FR"/>
        </w:rPr>
        <w:t xml:space="preserve"> </w:t>
      </w:r>
      <w:r w:rsidRPr="00A32554">
        <w:t>Института</w:t>
      </w:r>
      <w:r w:rsidRPr="00F668AF">
        <w:rPr>
          <w:lang w:val="fr-FR"/>
        </w:rPr>
        <w:t xml:space="preserve"> </w:t>
      </w:r>
      <w:r w:rsidRPr="00A32554">
        <w:t>международного</w:t>
      </w:r>
      <w:r w:rsidRPr="00F668AF">
        <w:rPr>
          <w:lang w:val="fr-FR"/>
        </w:rPr>
        <w:t xml:space="preserve"> </w:t>
      </w:r>
      <w:r w:rsidRPr="00A32554">
        <w:t>права</w:t>
      </w:r>
      <w:r w:rsidRPr="00F668AF">
        <w:rPr>
          <w:lang w:val="fr-FR"/>
        </w:rPr>
        <w:t xml:space="preserve">: Annuaire de l'Institut de Droit International. </w:t>
      </w:r>
      <w:r w:rsidRPr="00846F9A">
        <w:rPr>
          <w:lang w:val="en-US"/>
        </w:rPr>
        <w:t>Warsaw Session, 1965. V. 51 (1965 II). P. 260 - 262.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8AF" w:rsidRDefault="00873019" w:rsidP="00A10998">
    <w:pPr>
      <w:pStyle w:val="ab"/>
      <w:framePr w:wrap="auto" w:vAnchor="text" w:hAnchor="margin" w:xAlign="right" w:y="1"/>
      <w:rPr>
        <w:rStyle w:val="af8"/>
      </w:rPr>
    </w:pPr>
    <w:r>
      <w:rPr>
        <w:rStyle w:val="af8"/>
      </w:rPr>
      <w:t>2</w:t>
    </w:r>
  </w:p>
  <w:p w:rsidR="00F668AF" w:rsidRDefault="00F668AF" w:rsidP="00F668AF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8AF" w:rsidRDefault="00F668AF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5FFE1E66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437E"/>
    <w:rsid w:val="00015274"/>
    <w:rsid w:val="0002210B"/>
    <w:rsid w:val="000B2FFC"/>
    <w:rsid w:val="000D0BF8"/>
    <w:rsid w:val="00137F25"/>
    <w:rsid w:val="001A0F99"/>
    <w:rsid w:val="001D1447"/>
    <w:rsid w:val="0034778E"/>
    <w:rsid w:val="00353DE5"/>
    <w:rsid w:val="00445D00"/>
    <w:rsid w:val="00483714"/>
    <w:rsid w:val="004D4BD5"/>
    <w:rsid w:val="005E1B27"/>
    <w:rsid w:val="006073AE"/>
    <w:rsid w:val="006E0183"/>
    <w:rsid w:val="00810975"/>
    <w:rsid w:val="00846F9A"/>
    <w:rsid w:val="00850D13"/>
    <w:rsid w:val="00873019"/>
    <w:rsid w:val="009124BE"/>
    <w:rsid w:val="009164A9"/>
    <w:rsid w:val="00996536"/>
    <w:rsid w:val="009A69B8"/>
    <w:rsid w:val="009C4301"/>
    <w:rsid w:val="00A10998"/>
    <w:rsid w:val="00A32554"/>
    <w:rsid w:val="00A74AF5"/>
    <w:rsid w:val="00AE0546"/>
    <w:rsid w:val="00B861A6"/>
    <w:rsid w:val="00BB437E"/>
    <w:rsid w:val="00BD0FA8"/>
    <w:rsid w:val="00BD7CBA"/>
    <w:rsid w:val="00BF3F0D"/>
    <w:rsid w:val="00C466F5"/>
    <w:rsid w:val="00C65014"/>
    <w:rsid w:val="00D17C59"/>
    <w:rsid w:val="00DA0261"/>
    <w:rsid w:val="00DB37F4"/>
    <w:rsid w:val="00DC6075"/>
    <w:rsid w:val="00DE04B3"/>
    <w:rsid w:val="00E72FB0"/>
    <w:rsid w:val="00E80ECD"/>
    <w:rsid w:val="00EE0BC1"/>
    <w:rsid w:val="00EE7D04"/>
    <w:rsid w:val="00F10494"/>
    <w:rsid w:val="00F668AF"/>
    <w:rsid w:val="00F83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B49081E-33E3-442C-8E93-6843D8F26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F668AF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F668AF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F668AF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F668AF"/>
    <w:pPr>
      <w:keepNext/>
      <w:widowControl w:val="0"/>
      <w:autoSpaceDE w:val="0"/>
      <w:autoSpaceDN w:val="0"/>
      <w:adjustRightInd w:val="0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F668AF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F668AF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F668AF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F668AF"/>
    <w:pPr>
      <w:keepNext/>
      <w:widowControl w:val="0"/>
      <w:autoSpaceDE w:val="0"/>
      <w:autoSpaceDN w:val="0"/>
      <w:adjustRightInd w:val="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F668AF"/>
    <w:pPr>
      <w:keepNext/>
      <w:widowControl w:val="0"/>
      <w:autoSpaceDE w:val="0"/>
      <w:autoSpaceDN w:val="0"/>
      <w:adjustRightInd w:val="0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2"/>
    <w:uiPriority w:val="99"/>
    <w:rsid w:val="00F668AF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lang w:val="uk-UA" w:eastAsia="uk-UA"/>
    </w:rPr>
  </w:style>
  <w:style w:type="paragraph" w:styleId="a7">
    <w:name w:val="footnote text"/>
    <w:basedOn w:val="a2"/>
    <w:link w:val="a8"/>
    <w:autoRedefine/>
    <w:uiPriority w:val="99"/>
    <w:semiHidden/>
    <w:rsid w:val="00F668AF"/>
    <w:pPr>
      <w:autoSpaceDE w:val="0"/>
      <w:autoSpaceDN w:val="0"/>
    </w:pPr>
    <w:rPr>
      <w:sz w:val="20"/>
      <w:szCs w:val="20"/>
    </w:rPr>
  </w:style>
  <w:style w:type="character" w:customStyle="1" w:styleId="a8">
    <w:name w:val="Текст сноски Знак"/>
    <w:link w:val="a7"/>
    <w:uiPriority w:val="99"/>
    <w:locked/>
    <w:rsid w:val="00EE7D04"/>
    <w:rPr>
      <w:sz w:val="28"/>
      <w:szCs w:val="28"/>
      <w:lang w:val="ru-RU" w:eastAsia="ru-RU"/>
    </w:rPr>
  </w:style>
  <w:style w:type="character" w:styleId="a9">
    <w:name w:val="footnote reference"/>
    <w:uiPriority w:val="99"/>
    <w:semiHidden/>
    <w:rsid w:val="00F668AF"/>
    <w:rPr>
      <w:sz w:val="28"/>
      <w:szCs w:val="28"/>
      <w:vertAlign w:val="superscript"/>
    </w:rPr>
  </w:style>
  <w:style w:type="paragraph" w:customStyle="1" w:styleId="11">
    <w:name w:val="Стиль1"/>
    <w:basedOn w:val="aa"/>
    <w:link w:val="12"/>
    <w:autoRedefine/>
    <w:uiPriority w:val="99"/>
    <w:rsid w:val="00F668AF"/>
    <w:pPr>
      <w:spacing w:line="240" w:lineRule="auto"/>
    </w:pPr>
  </w:style>
  <w:style w:type="character" w:customStyle="1" w:styleId="12">
    <w:name w:val="Стиль1 Знак"/>
    <w:link w:val="11"/>
    <w:uiPriority w:val="99"/>
    <w:locked/>
    <w:rsid w:val="00EE7D04"/>
    <w:rPr>
      <w:color w:val="000000"/>
      <w:sz w:val="28"/>
      <w:szCs w:val="28"/>
      <w:lang w:val="ru-RU" w:eastAsia="ru-RU"/>
    </w:rPr>
  </w:style>
  <w:style w:type="paragraph" w:styleId="ab">
    <w:name w:val="header"/>
    <w:basedOn w:val="a2"/>
    <w:next w:val="ac"/>
    <w:link w:val="ad"/>
    <w:uiPriority w:val="99"/>
    <w:rsid w:val="00F668A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e">
    <w:name w:val="endnote reference"/>
    <w:uiPriority w:val="99"/>
    <w:semiHidden/>
    <w:rsid w:val="00F668AF"/>
    <w:rPr>
      <w:vertAlign w:val="superscript"/>
    </w:rPr>
  </w:style>
  <w:style w:type="paragraph" w:styleId="ac">
    <w:name w:val="Body Text"/>
    <w:basedOn w:val="a2"/>
    <w:link w:val="af"/>
    <w:uiPriority w:val="99"/>
    <w:rsid w:val="00F668AF"/>
    <w:pPr>
      <w:widowControl w:val="0"/>
      <w:autoSpaceDE w:val="0"/>
      <w:autoSpaceDN w:val="0"/>
      <w:adjustRightInd w:val="0"/>
      <w:ind w:firstLine="0"/>
    </w:pPr>
  </w:style>
  <w:style w:type="character" w:customStyle="1" w:styleId="af">
    <w:name w:val="Основной текст Знак"/>
    <w:link w:val="ac"/>
    <w:uiPriority w:val="99"/>
    <w:semiHidden/>
    <w:rPr>
      <w:sz w:val="28"/>
      <w:szCs w:val="28"/>
    </w:rPr>
  </w:style>
  <w:style w:type="paragraph" w:customStyle="1" w:styleId="af0">
    <w:name w:val="выделение"/>
    <w:uiPriority w:val="99"/>
    <w:rsid w:val="00F668AF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1">
    <w:name w:val="Hyperlink"/>
    <w:uiPriority w:val="99"/>
    <w:rsid w:val="00F668AF"/>
    <w:rPr>
      <w:color w:val="0000FF"/>
      <w:u w:val="single"/>
    </w:rPr>
  </w:style>
  <w:style w:type="paragraph" w:customStyle="1" w:styleId="21">
    <w:name w:val="Заголовок 2 дипл"/>
    <w:basedOn w:val="a2"/>
    <w:next w:val="af2"/>
    <w:uiPriority w:val="99"/>
    <w:rsid w:val="00F668AF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2">
    <w:name w:val="Body Text Indent"/>
    <w:basedOn w:val="a2"/>
    <w:link w:val="af3"/>
    <w:uiPriority w:val="99"/>
    <w:rsid w:val="00F668AF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3">
    <w:name w:val="Основной текст с отступом Знак"/>
    <w:link w:val="af2"/>
    <w:uiPriority w:val="99"/>
    <w:semiHidden/>
    <w:rPr>
      <w:sz w:val="28"/>
      <w:szCs w:val="28"/>
    </w:rPr>
  </w:style>
  <w:style w:type="character" w:customStyle="1" w:styleId="13">
    <w:name w:val="Текст Знак1"/>
    <w:link w:val="af4"/>
    <w:uiPriority w:val="99"/>
    <w:locked/>
    <w:rsid w:val="00F668AF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4">
    <w:name w:val="Plain Text"/>
    <w:basedOn w:val="a2"/>
    <w:link w:val="13"/>
    <w:uiPriority w:val="99"/>
    <w:rsid w:val="00F668AF"/>
    <w:pPr>
      <w:widowControl w:val="0"/>
      <w:autoSpaceDE w:val="0"/>
      <w:autoSpaceDN w:val="0"/>
      <w:adjustRightInd w:val="0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4">
    <w:name w:val="Нижний колонтитул Знак1"/>
    <w:link w:val="af6"/>
    <w:uiPriority w:val="99"/>
    <w:semiHidden/>
    <w:locked/>
    <w:rsid w:val="00F668AF"/>
    <w:rPr>
      <w:sz w:val="28"/>
      <w:szCs w:val="28"/>
      <w:lang w:val="ru-RU" w:eastAsia="ru-RU"/>
    </w:rPr>
  </w:style>
  <w:style w:type="paragraph" w:styleId="af6">
    <w:name w:val="footer"/>
    <w:basedOn w:val="a2"/>
    <w:link w:val="14"/>
    <w:uiPriority w:val="99"/>
    <w:semiHidden/>
    <w:rsid w:val="00F668AF"/>
    <w:pPr>
      <w:widowControl w:val="0"/>
      <w:tabs>
        <w:tab w:val="center" w:pos="4819"/>
        <w:tab w:val="right" w:pos="9639"/>
      </w:tabs>
      <w:autoSpaceDE w:val="0"/>
      <w:autoSpaceDN w:val="0"/>
      <w:adjustRightInd w:val="0"/>
    </w:pPr>
  </w:style>
  <w:style w:type="character" w:customStyle="1" w:styleId="af7">
    <w:name w:val="Нижний колонтитул Знак"/>
    <w:uiPriority w:val="99"/>
    <w:semiHidden/>
    <w:rPr>
      <w:sz w:val="28"/>
      <w:szCs w:val="28"/>
    </w:rPr>
  </w:style>
  <w:style w:type="character" w:customStyle="1" w:styleId="ad">
    <w:name w:val="Верхний колонтитул Знак"/>
    <w:link w:val="ab"/>
    <w:uiPriority w:val="99"/>
    <w:semiHidden/>
    <w:locked/>
    <w:rsid w:val="00F668AF"/>
    <w:rPr>
      <w:noProof/>
      <w:kern w:val="16"/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F668AF"/>
    <w:pPr>
      <w:numPr>
        <w:numId w:val="1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character" w:styleId="af8">
    <w:name w:val="page number"/>
    <w:uiPriority w:val="99"/>
    <w:rsid w:val="00F668AF"/>
  </w:style>
  <w:style w:type="character" w:customStyle="1" w:styleId="af9">
    <w:name w:val="номер страницы"/>
    <w:uiPriority w:val="99"/>
    <w:rsid w:val="00F668AF"/>
    <w:rPr>
      <w:sz w:val="28"/>
      <w:szCs w:val="28"/>
    </w:rPr>
  </w:style>
  <w:style w:type="paragraph" w:styleId="15">
    <w:name w:val="toc 1"/>
    <w:basedOn w:val="a2"/>
    <w:next w:val="a2"/>
    <w:autoRedefine/>
    <w:uiPriority w:val="99"/>
    <w:semiHidden/>
    <w:rsid w:val="00F668AF"/>
    <w:pPr>
      <w:widowControl w:val="0"/>
      <w:autoSpaceDE w:val="0"/>
      <w:autoSpaceDN w:val="0"/>
      <w:adjustRightInd w:val="0"/>
      <w:spacing w:before="120" w:after="120"/>
      <w:jc w:val="left"/>
    </w:pPr>
    <w:rPr>
      <w:smallCaps/>
    </w:rPr>
  </w:style>
  <w:style w:type="paragraph" w:styleId="22">
    <w:name w:val="toc 2"/>
    <w:basedOn w:val="a2"/>
    <w:next w:val="a2"/>
    <w:autoRedefine/>
    <w:uiPriority w:val="99"/>
    <w:semiHidden/>
    <w:rsid w:val="00F668AF"/>
    <w:pPr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F668AF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F668AF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F668AF"/>
    <w:pPr>
      <w:widowControl w:val="0"/>
      <w:autoSpaceDE w:val="0"/>
      <w:autoSpaceDN w:val="0"/>
      <w:adjustRightInd w:val="0"/>
      <w:ind w:left="958"/>
    </w:pPr>
  </w:style>
  <w:style w:type="paragraph" w:styleId="23">
    <w:name w:val="Body Text Indent 2"/>
    <w:basedOn w:val="a2"/>
    <w:link w:val="24"/>
    <w:uiPriority w:val="99"/>
    <w:rsid w:val="00F668AF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F668AF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a">
    <w:name w:val="Table Grid"/>
    <w:basedOn w:val="a4"/>
    <w:uiPriority w:val="99"/>
    <w:rsid w:val="00F668AF"/>
    <w:pPr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писок ненумерованный"/>
    <w:autoRedefine/>
    <w:uiPriority w:val="99"/>
    <w:rsid w:val="00F668AF"/>
    <w:pPr>
      <w:numPr>
        <w:numId w:val="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F668AF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5"/>
    <w:autoRedefine/>
    <w:uiPriority w:val="99"/>
    <w:rsid w:val="00F668AF"/>
    <w:pPr>
      <w:ind w:firstLine="0"/>
    </w:pPr>
    <w:rPr>
      <w:b/>
      <w:bCs/>
    </w:rPr>
  </w:style>
  <w:style w:type="paragraph" w:customStyle="1" w:styleId="101">
    <w:name w:val="Стиль Оглавление 1 + Первая строка:  0 см1"/>
    <w:basedOn w:val="15"/>
    <w:autoRedefine/>
    <w:uiPriority w:val="99"/>
    <w:rsid w:val="00F668AF"/>
    <w:pPr>
      <w:ind w:firstLine="0"/>
    </w:pPr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F668AF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F668AF"/>
    <w:rPr>
      <w:i/>
      <w:iCs/>
    </w:rPr>
  </w:style>
  <w:style w:type="paragraph" w:customStyle="1" w:styleId="aa">
    <w:name w:val="ТАБЛИЦА"/>
    <w:next w:val="a2"/>
    <w:autoRedefine/>
    <w:uiPriority w:val="99"/>
    <w:rsid w:val="00F668AF"/>
    <w:pPr>
      <w:spacing w:line="360" w:lineRule="auto"/>
    </w:pPr>
    <w:rPr>
      <w:color w:val="000000"/>
    </w:rPr>
  </w:style>
  <w:style w:type="paragraph" w:customStyle="1" w:styleId="afb">
    <w:name w:val="схема"/>
    <w:basedOn w:val="a2"/>
    <w:autoRedefine/>
    <w:uiPriority w:val="99"/>
    <w:rsid w:val="00F668AF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F668AF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customStyle="1" w:styleId="afe">
    <w:name w:val="титут"/>
    <w:autoRedefine/>
    <w:uiPriority w:val="99"/>
    <w:rsid w:val="00F668AF"/>
    <w:pPr>
      <w:spacing w:line="360" w:lineRule="auto"/>
      <w:jc w:val="center"/>
    </w:pPr>
    <w:rPr>
      <w:noProof/>
      <w:sz w:val="28"/>
      <w:szCs w:val="28"/>
    </w:rPr>
  </w:style>
  <w:style w:type="paragraph" w:styleId="aff">
    <w:name w:val="Block Text"/>
    <w:basedOn w:val="a2"/>
    <w:uiPriority w:val="99"/>
    <w:rsid w:val="00F668AF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1905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90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3526</Words>
  <Characters>20102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ДИПЛОМАТИЧЕСКАЯ ЗАЩИТА ГОСУДАРСТВОМ СВОЕГО ГРАЖДАНИНА</vt:lpstr>
    </vt:vector>
  </TitlesOfParts>
  <Company>VVSU</Company>
  <LinksUpToDate>false</LinksUpToDate>
  <CharactersWithSpaces>23581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ДИПЛОМАТИЧЕСКАЯ ЗАЩИТА ГОСУДАРСТВОМ СВОЕГО ГРАЖДАНИНА</dc:title>
  <dc:subject/>
  <dc:creator>Alexey</dc:creator>
  <cp:keywords/>
  <dc:description/>
  <cp:lastModifiedBy>admin</cp:lastModifiedBy>
  <cp:revision>2</cp:revision>
  <dcterms:created xsi:type="dcterms:W3CDTF">2014-03-06T01:43:00Z</dcterms:created>
  <dcterms:modified xsi:type="dcterms:W3CDTF">2014-03-06T01:43:00Z</dcterms:modified>
</cp:coreProperties>
</file>