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73E" w:rsidRDefault="00DA573E">
      <w:pPr>
        <w:widowControl w:val="0"/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</w:rPr>
      </w:pPr>
    </w:p>
    <w:p w:rsidR="00DA573E" w:rsidRDefault="00DA573E">
      <w:pPr>
        <w:pStyle w:val="1"/>
      </w:pPr>
      <w:r>
        <w:t>Уральский экономический район</w:t>
      </w: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</w:p>
    <w:p w:rsidR="00DA573E" w:rsidRDefault="00DA573E">
      <w:pPr>
        <w:pStyle w:val="a6"/>
      </w:pPr>
      <w:r>
        <w:t xml:space="preserve">     Площадь Уральского экономического района составляет 4,8% территории РФ. Численность населения - 14% населения РФ. Доля промышленного производства в РФ - 15%. В составе района, расположенные на западе - Удмуртская, Башкирская республики и Пермская область, в т.ч. Коми-Пермяцкий АО, расположенные в средней и северной частях Урала - Челябинская и Свердловская области, Южноуральская - Оренбургская область и расположенная на востоке - Курганская область. На юге Урал имеет протяженную границу с Казахстаном.</w:t>
      </w: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  <w:r>
        <w:rPr>
          <w:rFonts w:ascii="Arial" w:hAnsi="Arial" w:cs="Arial"/>
          <w:snapToGrid w:val="0"/>
          <w:color w:val="000000"/>
          <w:sz w:val="28"/>
        </w:rPr>
        <w:t xml:space="preserve">     Выгоды экономико-географического положения Урала определяются его размещением на стыке европейской и азиатской части России, обмениваясь с которыми сырьевыми ресурсами и готовой продукцией, Урал самым эффективным образом, с наименьшими затратами, использует свой природно</w:t>
      </w:r>
      <w:r>
        <w:rPr>
          <w:rFonts w:ascii="Arial" w:hAnsi="Arial" w:cs="Arial"/>
          <w:snapToGrid w:val="0"/>
          <w:color w:val="000000"/>
          <w:sz w:val="28"/>
        </w:rPr>
        <w:noBreakHyphen/>
        <w:t>ресурсный и накопленный мощный производственный потенциалы, а также квалифицированные трудовые ресурсы.</w:t>
      </w: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  <w:r>
        <w:rPr>
          <w:rFonts w:ascii="Arial" w:hAnsi="Arial" w:cs="Arial"/>
          <w:snapToGrid w:val="0"/>
          <w:color w:val="000000"/>
          <w:sz w:val="28"/>
        </w:rPr>
        <w:t xml:space="preserve">     На 01.03.1999 г в районе проживало 20,4 млн. чел., в том числе почти 75% городского населения.</w:t>
      </w: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</w:p>
    <w:p w:rsidR="00DA573E" w:rsidRDefault="00DA573E">
      <w:pPr>
        <w:pStyle w:val="2"/>
      </w:pPr>
      <w:r>
        <w:t>Таблица 1</w:t>
      </w:r>
    </w:p>
    <w:p w:rsidR="00DA573E" w:rsidRDefault="00DA573E">
      <w:pPr>
        <w:widowControl w:val="0"/>
        <w:spacing w:line="360" w:lineRule="auto"/>
        <w:jc w:val="center"/>
        <w:rPr>
          <w:rFonts w:ascii="Arial" w:hAnsi="Arial" w:cs="Arial"/>
          <w:b/>
          <w:bCs/>
          <w:snapToGrid w:val="0"/>
          <w:color w:val="000000"/>
          <w:sz w:val="28"/>
        </w:rPr>
      </w:pPr>
      <w:r>
        <w:rPr>
          <w:rFonts w:ascii="Arial" w:hAnsi="Arial" w:cs="Arial"/>
          <w:b/>
          <w:bCs/>
          <w:snapToGrid w:val="0"/>
          <w:color w:val="000000"/>
          <w:sz w:val="28"/>
        </w:rPr>
        <w:t>Территория и численность населения Уральского района</w:t>
      </w:r>
    </w:p>
    <w:p w:rsidR="00DA573E" w:rsidRDefault="00DA573E">
      <w:pPr>
        <w:widowControl w:val="0"/>
        <w:spacing w:line="360" w:lineRule="auto"/>
        <w:jc w:val="center"/>
        <w:rPr>
          <w:rFonts w:ascii="Arial" w:hAnsi="Arial" w:cs="Arial"/>
          <w:b/>
          <w:bCs/>
          <w:snapToGrid w:val="0"/>
          <w:color w:val="000000"/>
          <w:sz w:val="28"/>
        </w:rPr>
      </w:pPr>
      <w:r>
        <w:rPr>
          <w:rFonts w:ascii="Arial" w:hAnsi="Arial" w:cs="Arial"/>
          <w:b/>
          <w:bCs/>
          <w:snapToGrid w:val="0"/>
          <w:color w:val="000000"/>
          <w:sz w:val="28"/>
        </w:rPr>
        <w:t>на 01.01.1999 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30"/>
        <w:gridCol w:w="1440"/>
        <w:gridCol w:w="1440"/>
        <w:gridCol w:w="1440"/>
        <w:gridCol w:w="1620"/>
        <w:gridCol w:w="1260"/>
      </w:tblGrid>
      <w:tr w:rsidR="00DA573E">
        <w:trPr>
          <w:trHeight w:val="98"/>
        </w:trPr>
        <w:tc>
          <w:tcPr>
            <w:tcW w:w="1830" w:type="dxa"/>
            <w:tcBorders>
              <w:bottom w:val="nil"/>
            </w:tcBorders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Район,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Территория</w:t>
            </w:r>
          </w:p>
        </w:tc>
        <w:tc>
          <w:tcPr>
            <w:tcW w:w="5760" w:type="dxa"/>
            <w:gridSpan w:val="4"/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Численность наличного населения</w:t>
            </w:r>
          </w:p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(тыс. чел.)</w:t>
            </w:r>
          </w:p>
        </w:tc>
      </w:tr>
      <w:tr w:rsidR="00DA573E">
        <w:trPr>
          <w:trHeight w:val="88"/>
        </w:trPr>
        <w:tc>
          <w:tcPr>
            <w:tcW w:w="1830" w:type="dxa"/>
            <w:tcBorders>
              <w:top w:val="nil"/>
              <w:bottom w:val="nil"/>
            </w:tcBorders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республики,</w:t>
            </w:r>
          </w:p>
        </w:tc>
        <w:tc>
          <w:tcPr>
            <w:tcW w:w="1440" w:type="dxa"/>
            <w:tcBorders>
              <w:bottom w:val="nil"/>
            </w:tcBorders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440" w:type="dxa"/>
            <w:tcBorders>
              <w:bottom w:val="nil"/>
              <w:right w:val="single" w:sz="4" w:space="0" w:color="auto"/>
            </w:tcBorders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Все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Городское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Сельское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Число жителей</w:t>
            </w:r>
          </w:p>
        </w:tc>
      </w:tr>
      <w:tr w:rsidR="00DA573E">
        <w:trPr>
          <w:trHeight w:val="108"/>
        </w:trPr>
        <w:tc>
          <w:tcPr>
            <w:tcW w:w="1830" w:type="dxa"/>
            <w:tcBorders>
              <w:top w:val="nil"/>
            </w:tcBorders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области</w:t>
            </w:r>
          </w:p>
        </w:tc>
        <w:tc>
          <w:tcPr>
            <w:tcW w:w="1440" w:type="dxa"/>
            <w:tcBorders>
              <w:top w:val="nil"/>
            </w:tcBorders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(тыс.км</w:t>
            </w:r>
            <w:r>
              <w:rPr>
                <w:rFonts w:ascii="Arial" w:hAnsi="Arial" w:cs="Arial"/>
                <w:snapToGrid w:val="0"/>
                <w:color w:val="000000"/>
                <w:vertAlign w:val="superscript"/>
              </w:rPr>
              <w:t>2</w:t>
            </w:r>
            <w:r>
              <w:rPr>
                <w:rFonts w:ascii="Arial" w:hAnsi="Arial" w:cs="Arial"/>
                <w:snapToGrid w:val="0"/>
                <w:color w:val="000000"/>
              </w:rPr>
              <w:t>)</w:t>
            </w:r>
          </w:p>
        </w:tc>
        <w:tc>
          <w:tcPr>
            <w:tcW w:w="1440" w:type="dxa"/>
            <w:tcBorders>
              <w:top w:val="nil"/>
              <w:right w:val="single" w:sz="4" w:space="0" w:color="auto"/>
            </w:tcBorders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население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население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население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  <w:vertAlign w:val="superscript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на 1 км</w:t>
            </w:r>
            <w:r>
              <w:rPr>
                <w:rFonts w:ascii="Arial" w:hAnsi="Arial" w:cs="Arial"/>
                <w:snapToGrid w:val="0"/>
                <w:color w:val="000000"/>
                <w:vertAlign w:val="superscript"/>
              </w:rPr>
              <w:t>2</w:t>
            </w:r>
          </w:p>
        </w:tc>
      </w:tr>
      <w:tr w:rsidR="00DA573E">
        <w:trPr>
          <w:trHeight w:val="110"/>
        </w:trPr>
        <w:tc>
          <w:tcPr>
            <w:tcW w:w="1830" w:type="dxa"/>
          </w:tcPr>
          <w:p w:rsidR="00DA573E" w:rsidRDefault="00DA573E">
            <w:pPr>
              <w:spacing w:line="360" w:lineRule="auto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Уральский район</w:t>
            </w:r>
          </w:p>
        </w:tc>
        <w:tc>
          <w:tcPr>
            <w:tcW w:w="1440" w:type="dxa"/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824,0</w:t>
            </w:r>
          </w:p>
        </w:tc>
        <w:tc>
          <w:tcPr>
            <w:tcW w:w="1440" w:type="dxa"/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20353,8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15135,5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5218,3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29,6</w:t>
            </w:r>
          </w:p>
        </w:tc>
      </w:tr>
      <w:tr w:rsidR="00DA573E">
        <w:trPr>
          <w:trHeight w:val="195"/>
        </w:trPr>
        <w:tc>
          <w:tcPr>
            <w:tcW w:w="1830" w:type="dxa"/>
          </w:tcPr>
          <w:p w:rsidR="00DA573E" w:rsidRDefault="00DA573E">
            <w:pPr>
              <w:spacing w:line="360" w:lineRule="auto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Республика Башкортостан</w:t>
            </w:r>
          </w:p>
        </w:tc>
        <w:tc>
          <w:tcPr>
            <w:tcW w:w="1440" w:type="dxa"/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143,6</w:t>
            </w:r>
          </w:p>
        </w:tc>
        <w:tc>
          <w:tcPr>
            <w:tcW w:w="1440" w:type="dxa"/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4111,3</w:t>
            </w:r>
          </w:p>
        </w:tc>
        <w:tc>
          <w:tcPr>
            <w:tcW w:w="1440" w:type="dxa"/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2672,8</w:t>
            </w:r>
          </w:p>
        </w:tc>
        <w:tc>
          <w:tcPr>
            <w:tcW w:w="1620" w:type="dxa"/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1438,5</w:t>
            </w:r>
          </w:p>
        </w:tc>
        <w:tc>
          <w:tcPr>
            <w:tcW w:w="1260" w:type="dxa"/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28,6</w:t>
            </w:r>
          </w:p>
        </w:tc>
      </w:tr>
      <w:tr w:rsidR="00DA573E">
        <w:trPr>
          <w:trHeight w:val="195"/>
        </w:trPr>
        <w:tc>
          <w:tcPr>
            <w:tcW w:w="1830" w:type="dxa"/>
          </w:tcPr>
          <w:p w:rsidR="00DA573E" w:rsidRDefault="00DA573E">
            <w:pPr>
              <w:spacing w:line="360" w:lineRule="auto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Удмуртская республика</w:t>
            </w:r>
          </w:p>
        </w:tc>
        <w:tc>
          <w:tcPr>
            <w:tcW w:w="1440" w:type="dxa"/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42,1</w:t>
            </w:r>
          </w:p>
        </w:tc>
        <w:tc>
          <w:tcPr>
            <w:tcW w:w="1440" w:type="dxa"/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1633,0</w:t>
            </w:r>
          </w:p>
        </w:tc>
        <w:tc>
          <w:tcPr>
            <w:tcW w:w="1440" w:type="dxa"/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1135,5</w:t>
            </w:r>
          </w:p>
        </w:tc>
        <w:tc>
          <w:tcPr>
            <w:tcW w:w="1620" w:type="dxa"/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497,5</w:t>
            </w:r>
          </w:p>
        </w:tc>
        <w:tc>
          <w:tcPr>
            <w:tcW w:w="1260" w:type="dxa"/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38,9</w:t>
            </w:r>
          </w:p>
        </w:tc>
      </w:tr>
      <w:tr w:rsidR="00DA573E">
        <w:trPr>
          <w:trHeight w:val="195"/>
        </w:trPr>
        <w:tc>
          <w:tcPr>
            <w:tcW w:w="1830" w:type="dxa"/>
          </w:tcPr>
          <w:p w:rsidR="00DA573E" w:rsidRDefault="00DA573E">
            <w:pPr>
              <w:spacing w:line="360" w:lineRule="auto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Курганская обл.</w:t>
            </w:r>
          </w:p>
        </w:tc>
        <w:tc>
          <w:tcPr>
            <w:tcW w:w="1440" w:type="dxa"/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71,0</w:t>
            </w:r>
          </w:p>
        </w:tc>
        <w:tc>
          <w:tcPr>
            <w:tcW w:w="1440" w:type="dxa"/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1102,3</w:t>
            </w:r>
          </w:p>
        </w:tc>
        <w:tc>
          <w:tcPr>
            <w:tcW w:w="1440" w:type="dxa"/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611,2</w:t>
            </w:r>
          </w:p>
        </w:tc>
        <w:tc>
          <w:tcPr>
            <w:tcW w:w="1620" w:type="dxa"/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491,1</w:t>
            </w:r>
          </w:p>
        </w:tc>
        <w:tc>
          <w:tcPr>
            <w:tcW w:w="1260" w:type="dxa"/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15,6</w:t>
            </w:r>
          </w:p>
        </w:tc>
      </w:tr>
      <w:tr w:rsidR="00DA573E">
        <w:trPr>
          <w:trHeight w:val="195"/>
        </w:trPr>
        <w:tc>
          <w:tcPr>
            <w:tcW w:w="1830" w:type="dxa"/>
          </w:tcPr>
          <w:p w:rsidR="00DA573E" w:rsidRDefault="00DA573E">
            <w:pPr>
              <w:spacing w:line="360" w:lineRule="auto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Оренбургская обл.</w:t>
            </w:r>
          </w:p>
        </w:tc>
        <w:tc>
          <w:tcPr>
            <w:tcW w:w="1440" w:type="dxa"/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124,0</w:t>
            </w:r>
          </w:p>
        </w:tc>
        <w:tc>
          <w:tcPr>
            <w:tcW w:w="1440" w:type="dxa"/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2225,8</w:t>
            </w:r>
          </w:p>
        </w:tc>
        <w:tc>
          <w:tcPr>
            <w:tcW w:w="1440" w:type="dxa"/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1419,0</w:t>
            </w:r>
          </w:p>
        </w:tc>
        <w:tc>
          <w:tcPr>
            <w:tcW w:w="1620" w:type="dxa"/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806,8</w:t>
            </w:r>
          </w:p>
        </w:tc>
        <w:tc>
          <w:tcPr>
            <w:tcW w:w="1260" w:type="dxa"/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18,0</w:t>
            </w:r>
          </w:p>
        </w:tc>
      </w:tr>
      <w:tr w:rsidR="00DA573E">
        <w:trPr>
          <w:trHeight w:val="195"/>
        </w:trPr>
        <w:tc>
          <w:tcPr>
            <w:tcW w:w="1830" w:type="dxa"/>
          </w:tcPr>
          <w:p w:rsidR="00DA573E" w:rsidRDefault="00DA573E">
            <w:pPr>
              <w:spacing w:line="360" w:lineRule="auto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Пермская обл.</w:t>
            </w:r>
          </w:p>
          <w:p w:rsidR="00DA573E" w:rsidRDefault="00DA573E">
            <w:pPr>
              <w:spacing w:line="360" w:lineRule="auto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в т.ч. Коми-Пермятская АО</w:t>
            </w:r>
          </w:p>
        </w:tc>
        <w:tc>
          <w:tcPr>
            <w:tcW w:w="1440" w:type="dxa"/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160,6</w:t>
            </w:r>
          </w:p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32,9</w:t>
            </w:r>
          </w:p>
        </w:tc>
        <w:tc>
          <w:tcPr>
            <w:tcW w:w="1440" w:type="dxa"/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2970,4</w:t>
            </w:r>
          </w:p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151,4</w:t>
            </w:r>
          </w:p>
        </w:tc>
        <w:tc>
          <w:tcPr>
            <w:tcW w:w="1440" w:type="dxa"/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2253,0</w:t>
            </w:r>
          </w:p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43,3</w:t>
            </w:r>
          </w:p>
        </w:tc>
        <w:tc>
          <w:tcPr>
            <w:tcW w:w="1620" w:type="dxa"/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717,4</w:t>
            </w:r>
          </w:p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108,1</w:t>
            </w:r>
          </w:p>
        </w:tc>
        <w:tc>
          <w:tcPr>
            <w:tcW w:w="1260" w:type="dxa"/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18,6</w:t>
            </w:r>
          </w:p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4,7</w:t>
            </w:r>
          </w:p>
        </w:tc>
      </w:tr>
      <w:tr w:rsidR="00DA573E">
        <w:trPr>
          <w:trHeight w:val="195"/>
        </w:trPr>
        <w:tc>
          <w:tcPr>
            <w:tcW w:w="1830" w:type="dxa"/>
          </w:tcPr>
          <w:p w:rsidR="00DA573E" w:rsidRDefault="00DA573E">
            <w:pPr>
              <w:spacing w:line="360" w:lineRule="auto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Свердловская обл.</w:t>
            </w:r>
          </w:p>
        </w:tc>
        <w:tc>
          <w:tcPr>
            <w:tcW w:w="1440" w:type="dxa"/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194,8</w:t>
            </w:r>
          </w:p>
        </w:tc>
        <w:tc>
          <w:tcPr>
            <w:tcW w:w="1440" w:type="dxa"/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4631,8</w:t>
            </w:r>
          </w:p>
        </w:tc>
        <w:tc>
          <w:tcPr>
            <w:tcW w:w="1440" w:type="dxa"/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4052,9</w:t>
            </w:r>
          </w:p>
        </w:tc>
        <w:tc>
          <w:tcPr>
            <w:tcW w:w="1620" w:type="dxa"/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578,9</w:t>
            </w:r>
          </w:p>
        </w:tc>
        <w:tc>
          <w:tcPr>
            <w:tcW w:w="1260" w:type="dxa"/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23,9</w:t>
            </w:r>
          </w:p>
        </w:tc>
      </w:tr>
      <w:tr w:rsidR="00DA573E">
        <w:trPr>
          <w:trHeight w:val="195"/>
        </w:trPr>
        <w:tc>
          <w:tcPr>
            <w:tcW w:w="1830" w:type="dxa"/>
          </w:tcPr>
          <w:p w:rsidR="00DA573E" w:rsidRDefault="00DA573E">
            <w:pPr>
              <w:spacing w:line="360" w:lineRule="auto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Челябинская обл.</w:t>
            </w:r>
          </w:p>
        </w:tc>
        <w:tc>
          <w:tcPr>
            <w:tcW w:w="1440" w:type="dxa"/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87,9</w:t>
            </w:r>
          </w:p>
        </w:tc>
        <w:tc>
          <w:tcPr>
            <w:tcW w:w="1440" w:type="dxa"/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3679,2</w:t>
            </w:r>
          </w:p>
        </w:tc>
        <w:tc>
          <w:tcPr>
            <w:tcW w:w="1440" w:type="dxa"/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2991,1</w:t>
            </w:r>
          </w:p>
        </w:tc>
        <w:tc>
          <w:tcPr>
            <w:tcW w:w="1620" w:type="dxa"/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688,1</w:t>
            </w:r>
          </w:p>
        </w:tc>
        <w:tc>
          <w:tcPr>
            <w:tcW w:w="1260" w:type="dxa"/>
          </w:tcPr>
          <w:p w:rsidR="00DA573E" w:rsidRDefault="00DA573E">
            <w:pPr>
              <w:spacing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41,9</w:t>
            </w:r>
          </w:p>
        </w:tc>
      </w:tr>
    </w:tbl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  <w:r>
        <w:rPr>
          <w:rFonts w:ascii="Arial" w:hAnsi="Arial" w:cs="Arial"/>
          <w:snapToGrid w:val="0"/>
          <w:color w:val="000000"/>
          <w:sz w:val="28"/>
        </w:rPr>
        <w:t xml:space="preserve">     Естественное движение населения на Урале к концу 90-х годов приобрело отрицательное значение (-3,3 чел. на 1000 жителей в 1998 г.) и было только отчасти компенсировано положительным коэффициентом миграции (-2,9 на 1000 жителей).</w:t>
      </w: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  <w:r>
        <w:rPr>
          <w:rFonts w:ascii="Arial" w:hAnsi="Arial" w:cs="Arial"/>
          <w:snapToGrid w:val="0"/>
          <w:color w:val="000000"/>
          <w:sz w:val="28"/>
        </w:rPr>
        <w:t xml:space="preserve">     В итоге констатируется продолжение снижения абсолютной численности населения Урала, которое, по прогноз Госкомстата России на   2010 г. должно составить 19,8 млн. чел.</w:t>
      </w: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  <w:r>
        <w:rPr>
          <w:rFonts w:ascii="Arial" w:hAnsi="Arial" w:cs="Arial"/>
          <w:snapToGrid w:val="0"/>
          <w:color w:val="000000"/>
          <w:sz w:val="28"/>
        </w:rPr>
        <w:t xml:space="preserve">     Основу индустриальной мощи Урала составляют его богатейшие минерально-сырьевые ресурсы. Здесь обнаружено около 1000 видов минералов, свыше 12 тыс. месторождений полезных ископаемых.</w:t>
      </w: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  <w:r>
        <w:rPr>
          <w:rFonts w:ascii="Arial" w:hAnsi="Arial" w:cs="Arial"/>
          <w:snapToGrid w:val="0"/>
          <w:color w:val="000000"/>
          <w:sz w:val="28"/>
        </w:rPr>
        <w:t>Из 55 элементов таблицы Менделеева, получивших большое народнохозяйственное значение, на Урале добывается 48.</w:t>
      </w: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  <w:r>
        <w:rPr>
          <w:rFonts w:ascii="Arial" w:hAnsi="Arial" w:cs="Arial"/>
          <w:snapToGrid w:val="0"/>
          <w:color w:val="000000"/>
          <w:sz w:val="28"/>
        </w:rPr>
        <w:t xml:space="preserve">     Месторождения нефти располагаются в западных предгорьях Урала - в Удмуртии, Пермской области; Башкирии (наиболее крупные). Значительная часть первоначальных запасов жидких углеводородов уже выработана, а для извлечения оставшихся необходимы современные технологии.</w:t>
      </w: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  <w:r>
        <w:rPr>
          <w:rFonts w:ascii="Arial" w:hAnsi="Arial" w:cs="Arial"/>
          <w:snapToGrid w:val="0"/>
          <w:color w:val="000000"/>
          <w:sz w:val="28"/>
        </w:rPr>
        <w:t xml:space="preserve">     Запасы природного газа в основном сконцентрированы в Оренбургской области, где находится один из крупных центров газодобычи в России.</w:t>
      </w: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  <w:r>
        <w:rPr>
          <w:rFonts w:ascii="Arial" w:hAnsi="Arial" w:cs="Arial"/>
          <w:snapToGrid w:val="0"/>
          <w:color w:val="000000"/>
          <w:sz w:val="28"/>
        </w:rPr>
        <w:t xml:space="preserve">     Запасы угля на Урале имеют локальное значение: Кизеловский бассейн в Пермской области, месторождения бурых углей в Челябинской и Свердловской областях. В условиях экономического кризиса, с особой силой охватывающего угольную промышленность, добыча угля на Урале не имеет перспективы.</w:t>
      </w: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  <w:r>
        <w:rPr>
          <w:rFonts w:ascii="Arial" w:hAnsi="Arial" w:cs="Arial"/>
          <w:snapToGrid w:val="0"/>
          <w:color w:val="000000"/>
          <w:sz w:val="28"/>
        </w:rPr>
        <w:t xml:space="preserve">     Запасы железных и медных руд взяты на баланс в Свердловской и Челябинской областях. Причем, если балансовых запасов медных руд достаточно для местной цветной металлургии, то запасов железных руд не хватает для обеспечения Уральской черно</w:t>
      </w:r>
      <w:r>
        <w:rPr>
          <w:rFonts w:ascii="Arial" w:hAnsi="Arial" w:cs="Arial"/>
          <w:snapToGrid w:val="0"/>
          <w:color w:val="000000"/>
          <w:sz w:val="28"/>
        </w:rPr>
        <w:noBreakHyphen/>
        <w:t>металлургической базы, и поэтому имеет место импорт железной руды из Казахстана (с Соколовско</w:t>
      </w:r>
      <w:r>
        <w:rPr>
          <w:rFonts w:ascii="Arial" w:hAnsi="Arial" w:cs="Arial"/>
          <w:snapToGrid w:val="0"/>
          <w:color w:val="000000"/>
          <w:sz w:val="28"/>
        </w:rPr>
        <w:noBreakHyphen/>
        <w:t>Сарбайского месторождения в Кустанайской области).</w:t>
      </w: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  <w:r>
        <w:rPr>
          <w:rFonts w:ascii="Arial" w:hAnsi="Arial" w:cs="Arial"/>
          <w:snapToGrid w:val="0"/>
          <w:color w:val="000000"/>
          <w:sz w:val="28"/>
        </w:rPr>
        <w:t xml:space="preserve">     На Урале находится также 27% разведанных в РФ рудных запасов бокситов и меди, 12% - никеля и 58% - цинка. Разведаны и разрабатываются запасы редкометаллических руд, россыпных алмазов, изумрудов.</w:t>
      </w: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  <w:r>
        <w:rPr>
          <w:rFonts w:ascii="Arial" w:hAnsi="Arial" w:cs="Arial"/>
          <w:snapToGrid w:val="0"/>
          <w:color w:val="000000"/>
          <w:sz w:val="28"/>
        </w:rPr>
        <w:t xml:space="preserve">     В Соликамско</w:t>
      </w:r>
      <w:r>
        <w:rPr>
          <w:rFonts w:ascii="Arial" w:hAnsi="Arial" w:cs="Arial"/>
          <w:snapToGrid w:val="0"/>
          <w:color w:val="000000"/>
          <w:sz w:val="28"/>
        </w:rPr>
        <w:noBreakHyphen/>
        <w:t>Березниковском промрайоне Пермской области разрабатываются крупнейшие месторождения калийной и поваренной соли.</w:t>
      </w: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  <w:r>
        <w:rPr>
          <w:rFonts w:ascii="Arial" w:hAnsi="Arial" w:cs="Arial"/>
          <w:snapToGrid w:val="0"/>
          <w:color w:val="000000"/>
          <w:sz w:val="28"/>
        </w:rPr>
        <w:t xml:space="preserve">     Урал обладает значительными лесными и водными ресурсами, сосредоточенными в лесной зоне на севере района. Гидроэнергетические ресурсы используются для выработки электроэнергии на Боткинской и Камской ГЭС.</w:t>
      </w: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  <w:r>
        <w:rPr>
          <w:rFonts w:ascii="Arial" w:hAnsi="Arial" w:cs="Arial"/>
          <w:snapToGrid w:val="0"/>
          <w:color w:val="000000"/>
          <w:sz w:val="28"/>
        </w:rPr>
        <w:t xml:space="preserve">     Интеллектуальные ресурсы Урала сосредоточены в крупных городах - Екатеринбурге, Челябинске, Уфе, Перми, Оренбурге, где расположены крупные центры фундаментальной академической науки (находятся в ведении Уральского филиала РАН) и прикладной науки (отраслевые и вузовские центры). На территории Челябинской области, в городе Снежинске, находится один из важнейших центров исследований и опытного производства в области атомной промышленности - горно-химический комбинат "Маяк".</w:t>
      </w: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  <w:r>
        <w:rPr>
          <w:rFonts w:ascii="Arial" w:hAnsi="Arial" w:cs="Arial"/>
          <w:snapToGrid w:val="0"/>
          <w:color w:val="000000"/>
          <w:sz w:val="28"/>
        </w:rPr>
        <w:t xml:space="preserve">     Специализирующие отрасли промышленности Урала: черная и цветная металлургия, машиностроение (главным образом тяжелое), ТЭК (топливная промышленность и электроэнергетика), химическая и нефтехимическая промышленность (основные центры в Башкирии, Пермской и Свердловской области), лесной комплекс.</w:t>
      </w:r>
    </w:p>
    <w:p w:rsidR="00DA573E" w:rsidRDefault="00DA573E">
      <w:pPr>
        <w:pStyle w:val="a6"/>
      </w:pPr>
      <w:r>
        <w:t xml:space="preserve">     Первая по значению и старейшая отрасль специализации - черная металлургия, на которую приходится почти 22% всей продукции Урала. На Магнитогорский, Нижнетагильский и Орско</w:t>
      </w:r>
      <w:r>
        <w:noBreakHyphen/>
        <w:t>Халиловский комбинаты, а также Челябинский завод приходится основной объем районной выплавки чугуна и стали. Магнитогорский комбинат проявляет наиболее высокую активность в экспорте стального проката.</w:t>
      </w: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</w:p>
    <w:p w:rsidR="00DA573E" w:rsidRDefault="00DA573E">
      <w:pPr>
        <w:pStyle w:val="2"/>
      </w:pPr>
      <w:r>
        <w:t>Таблица 2</w:t>
      </w:r>
    </w:p>
    <w:p w:rsidR="00DA573E" w:rsidRDefault="00DA573E">
      <w:pPr>
        <w:pStyle w:val="20"/>
      </w:pPr>
      <w:r>
        <w:t>Отраслевая структура производства промышленной продукции Уральского района, сложившаяся к концу до 90-х годов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6660"/>
        <w:gridCol w:w="1620"/>
      </w:tblGrid>
      <w:tr w:rsidR="00DA573E">
        <w:trPr>
          <w:trHeight w:val="3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№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Отрасли промышленности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в (%)</w:t>
            </w:r>
          </w:p>
        </w:tc>
      </w:tr>
      <w:tr w:rsidR="00DA573E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1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Промышленность – всего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100</w:t>
            </w:r>
          </w:p>
        </w:tc>
      </w:tr>
      <w:tr w:rsidR="00DA573E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2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Электроэнергетика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12,4</w:t>
            </w:r>
          </w:p>
        </w:tc>
      </w:tr>
      <w:tr w:rsidR="00DA573E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3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Топливная промышленность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13,6</w:t>
            </w:r>
          </w:p>
        </w:tc>
      </w:tr>
      <w:tr w:rsidR="00DA573E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4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Черная металлургия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21,6</w:t>
            </w:r>
          </w:p>
        </w:tc>
      </w:tr>
      <w:tr w:rsidR="00DA573E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5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Цветная металлургия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2,1</w:t>
            </w:r>
          </w:p>
        </w:tc>
      </w:tr>
      <w:tr w:rsidR="00DA573E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6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Химическая и нефтехимическая промышленность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9,1</w:t>
            </w:r>
          </w:p>
        </w:tc>
      </w:tr>
      <w:tr w:rsidR="00DA573E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7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Машиностроение и металлообработка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15,8</w:t>
            </w:r>
          </w:p>
        </w:tc>
      </w:tr>
      <w:tr w:rsidR="00DA573E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8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Лесная, деревообрабатывающая и целлюлозно</w:t>
            </w:r>
            <w:r>
              <w:rPr>
                <w:rFonts w:ascii="Arial" w:hAnsi="Arial" w:cs="Arial"/>
                <w:snapToGrid w:val="0"/>
                <w:color w:val="000000"/>
              </w:rPr>
              <w:noBreakHyphen/>
              <w:t>бумажная промышленность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3,1</w:t>
            </w:r>
          </w:p>
        </w:tc>
      </w:tr>
      <w:tr w:rsidR="00DA573E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9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Промышленность строительных материалов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4,3</w:t>
            </w:r>
          </w:p>
        </w:tc>
      </w:tr>
      <w:tr w:rsidR="00DA573E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10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Стекольная и фарфоро</w:t>
            </w:r>
            <w:r>
              <w:rPr>
                <w:rFonts w:ascii="Arial" w:hAnsi="Arial" w:cs="Arial"/>
                <w:snapToGrid w:val="0"/>
                <w:color w:val="000000"/>
              </w:rPr>
              <w:noBreakHyphen/>
              <w:t>фаянсовая промышленность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0.3</w:t>
            </w:r>
          </w:p>
        </w:tc>
      </w:tr>
      <w:tr w:rsidR="00DA573E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11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Легкая промышленность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1,3</w:t>
            </w:r>
          </w:p>
        </w:tc>
      </w:tr>
      <w:tr w:rsidR="00DA573E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12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Пищевая промышленность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7,3</w:t>
            </w:r>
          </w:p>
        </w:tc>
      </w:tr>
      <w:tr w:rsidR="00DA573E">
        <w:trPr>
          <w:trHeight w:val="3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13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Мукомольная, крупяная и комбикормовая промышленность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 w:line="36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1,8</w:t>
            </w:r>
          </w:p>
        </w:tc>
      </w:tr>
    </w:tbl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  <w:r>
        <w:rPr>
          <w:rFonts w:ascii="Arial" w:hAnsi="Arial" w:cs="Arial"/>
          <w:snapToGrid w:val="0"/>
          <w:color w:val="000000"/>
          <w:sz w:val="28"/>
        </w:rPr>
        <w:t xml:space="preserve">     Удельный вес Урала в Российской Федерации: по добыче железной руды - около 20%, по выплавке стали и чугуна , а также производству готового проката - свыше 40%.</w:t>
      </w: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  <w:r>
        <w:rPr>
          <w:rFonts w:ascii="Arial" w:hAnsi="Arial" w:cs="Arial"/>
          <w:snapToGrid w:val="0"/>
          <w:color w:val="000000"/>
          <w:sz w:val="28"/>
        </w:rPr>
        <w:t xml:space="preserve">     В цветной металлургии следует выделить производство меди (заводами в Красноуральске, Верхней Пышме и Медногорске), алюминия (заводы в Каменске</w:t>
      </w:r>
      <w:r>
        <w:rPr>
          <w:rFonts w:ascii="Arial" w:hAnsi="Arial" w:cs="Arial"/>
          <w:snapToGrid w:val="0"/>
          <w:color w:val="000000"/>
          <w:sz w:val="28"/>
        </w:rPr>
        <w:noBreakHyphen/>
        <w:t>Уральском и Краснотуринске), никеля (заводы в Орске и Реже), цинка (производство в Челябинске).</w:t>
      </w: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  <w:r>
        <w:rPr>
          <w:rFonts w:ascii="Arial" w:hAnsi="Arial" w:cs="Arial"/>
          <w:snapToGrid w:val="0"/>
          <w:color w:val="000000"/>
          <w:sz w:val="28"/>
        </w:rPr>
        <w:t xml:space="preserve">     Отличительные черты уральского машиностроения - сложность его структуры и высокая металлоемкость. Но здесь также получили развитие: точное машиностроение и приборостроение, а также, связанное с отраслями ВПК, транспортное машиностроение (Уралвагонозавод в Нижнем Тагиле и др.)</w:t>
      </w: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  <w:r>
        <w:rPr>
          <w:rFonts w:ascii="Arial" w:hAnsi="Arial" w:cs="Arial"/>
          <w:snapToGrid w:val="0"/>
          <w:color w:val="000000"/>
          <w:sz w:val="28"/>
        </w:rPr>
        <w:t xml:space="preserve">     Доля Урала в производстве металлорежущих станков, экскаваторов, химического оборудования и машин для сельского хозяйства составляет от 20% до 40% объема их производства в РФ.</w:t>
      </w: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  <w:r>
        <w:rPr>
          <w:rFonts w:ascii="Arial" w:hAnsi="Arial" w:cs="Arial"/>
          <w:snapToGrid w:val="0"/>
          <w:color w:val="000000"/>
          <w:sz w:val="28"/>
        </w:rPr>
        <w:t xml:space="preserve">     На Урале сложился мощный ТЭК. По производству электроэнергии район находится на третьем месте в стране; после Центра и Восточной Сибири. В составе электростанций Урала: 90 % тепловых станций, две крупных гидравлических и одна атомная - Белоярская, работающая на быстрых нейтронах.</w:t>
      </w: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  <w:r>
        <w:rPr>
          <w:rFonts w:ascii="Arial" w:hAnsi="Arial" w:cs="Arial"/>
          <w:snapToGrid w:val="0"/>
          <w:color w:val="000000"/>
          <w:sz w:val="28"/>
        </w:rPr>
        <w:t xml:space="preserve">     В районе ведется добыча и переработка нефти (до 13% от общего объема в РФ), а также добыча и переработка газа (Оренбургская обл.). Добыча угля на Урале постоянно снижается и ныне составляет не менее 5% российской добычи.</w:t>
      </w: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  <w:r>
        <w:rPr>
          <w:rFonts w:ascii="Arial" w:hAnsi="Arial" w:cs="Arial"/>
          <w:snapToGrid w:val="0"/>
          <w:color w:val="000000"/>
          <w:sz w:val="28"/>
        </w:rPr>
        <w:t xml:space="preserve">     Производство химической промышленности в регионе характеризуется 15 – 30% удельным весом в РФ по выпуску серной кислоты, кальцинированной соды, минеральных удобрений. Урал также крупный производитель продукции органического синтеза - наиболее известные центры: Уфа, Салават, Пермь. На базе углеводородного сырья здесь ежегодно производится до 15% полимерных материалов (синтетических смол и пластмасс) в России.</w:t>
      </w: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  <w:r>
        <w:rPr>
          <w:rFonts w:ascii="Arial" w:hAnsi="Arial" w:cs="Arial"/>
          <w:snapToGrid w:val="0"/>
          <w:color w:val="000000"/>
          <w:sz w:val="28"/>
        </w:rPr>
        <w:t xml:space="preserve">     На предприятиях лесного комплекса заготавливается около 14 % деловой древесины, 17% - пиломатериалов, 16% - бумаги в России. Предприятия лесной промышленности выпускают продукцию в основном для внутреннего потребления и расположены в промышленных центрах, где есть свободный труд.</w:t>
      </w: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  <w:r>
        <w:rPr>
          <w:rFonts w:ascii="Arial" w:hAnsi="Arial" w:cs="Arial"/>
          <w:snapToGrid w:val="0"/>
          <w:color w:val="000000"/>
          <w:sz w:val="28"/>
        </w:rPr>
        <w:t xml:space="preserve">     На Урале имеются значительные мощности по производству товаров народного потребления, позволяющие выпускать до 30% холодильников и стиральных машин, 70% мотоциклов в РФ. Выпуск товаров народного потребления (ТНП) может быть восстановлен до прежнего уровня и далее увеличен за счет конверсии оборонного комплекса.</w:t>
      </w: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  <w:r>
        <w:rPr>
          <w:rFonts w:ascii="Arial" w:hAnsi="Arial" w:cs="Arial"/>
          <w:snapToGrid w:val="0"/>
          <w:color w:val="000000"/>
          <w:sz w:val="28"/>
        </w:rPr>
        <w:t xml:space="preserve">     Агропромышленный комплекс района работает в основном на обеспечение местного населения. В структуре посевных площадей РФ доля Урала составляет 16% в сборе зерновых, картофеля, производстве мяса - около 12%. Существует определенная специализация в производство и переработке сельскохозяйственного сырья на предприятиях пищевой промышленности. Так, Оренбургская и Курганская области, Башкортостан, занимают ведущее место в производстве зерновой, сыро-молочной продукции, мясных и колбасных изделий.</w:t>
      </w: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  <w:r>
        <w:rPr>
          <w:rFonts w:ascii="Arial" w:hAnsi="Arial" w:cs="Arial"/>
          <w:snapToGrid w:val="0"/>
          <w:color w:val="000000"/>
          <w:sz w:val="28"/>
        </w:rPr>
        <w:t xml:space="preserve">     Транспортное значение Урала определяется его ролью связующего и распределительного узла между западной и восточной областями РФ. Грузонапряженность на отдельных железнодорожных и автомобильных магистралях района в 3 - 4 раза выше средней по РФ.</w:t>
      </w: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  <w:r>
        <w:rPr>
          <w:rFonts w:ascii="Arial" w:hAnsi="Arial" w:cs="Arial"/>
          <w:snapToGrid w:val="0"/>
          <w:color w:val="000000"/>
          <w:sz w:val="28"/>
        </w:rPr>
        <w:t xml:space="preserve">     Эксплуатационная протяженность железных дорог более 4,7 тыс. км. (перевозят около 40% грузов), автомобильных дорог - около 93 тыс. км (54% от объема перевозок) и водных путей - 4,7 тыс. км (около 6% грузоперевозок).</w:t>
      </w: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  <w:r>
        <w:rPr>
          <w:rFonts w:ascii="Arial" w:hAnsi="Arial" w:cs="Arial"/>
          <w:snapToGrid w:val="0"/>
          <w:color w:val="000000"/>
          <w:sz w:val="28"/>
        </w:rPr>
        <w:t xml:space="preserve">     Разветвленная сеть, нефтепроводов связывает Урал с Западной Сибирью, Средней Азией, Казахстаном и европейской частью России.</w:t>
      </w: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  <w:r>
        <w:rPr>
          <w:rFonts w:ascii="Arial" w:hAnsi="Arial" w:cs="Arial"/>
          <w:snapToGrid w:val="0"/>
          <w:color w:val="000000"/>
          <w:sz w:val="28"/>
        </w:rPr>
        <w:t xml:space="preserve">     Важнейшая проблема Урала заключаются в получении инвестиций, необходимых для обновления основных фондов, В замене нуждаются 25% всех основных фондов. В доменном производстве устарело 93% фондов, а в прокатном - 83%. Инвестиции необходимы также под внедрение новых технология.</w:t>
      </w: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  <w:r>
        <w:rPr>
          <w:rFonts w:ascii="Arial" w:hAnsi="Arial" w:cs="Arial"/>
          <w:snapToGrid w:val="0"/>
          <w:color w:val="000000"/>
          <w:sz w:val="28"/>
        </w:rPr>
        <w:t xml:space="preserve">     Приоритетная проблема - комплексное использование полезных ископаемых - Уральские руды по своему составу многокомпонентные: при извлечении железных руд в отвалы идут медь, сера, хром и другие компоненты. В то же время содержание цветных металлов в железных рудах близко к промышленным рудам. Также использование отходов добычи руды и металлургического производства - колоссальный резерв дополнительной добычи химической продукции и строительных материалов.</w:t>
      </w: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  <w:r>
        <w:rPr>
          <w:rFonts w:ascii="Arial" w:hAnsi="Arial" w:cs="Arial"/>
          <w:snapToGrid w:val="0"/>
          <w:color w:val="000000"/>
          <w:sz w:val="28"/>
        </w:rPr>
        <w:t xml:space="preserve">     На очереди решение проблемы установления прямой железнодорожной связи Урала с Северным районом, что обеспечивает короткую связь района с Печорским угольным бассейном в   Республике    Коми, а   также морским  побережьем – г. Архангельск, а в перспективе и с г. Нарьян-Маром.</w:t>
      </w: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  <w:r>
        <w:rPr>
          <w:rFonts w:ascii="Arial" w:hAnsi="Arial" w:cs="Arial"/>
          <w:snapToGrid w:val="0"/>
          <w:color w:val="000000"/>
          <w:sz w:val="28"/>
        </w:rPr>
        <w:t xml:space="preserve">     В районе интенсивно ведется создание совместных предприятий, акционерных обществ и экономических ассоциаций. Так, межрегиональная ассоциация "Большой Урал" - это региональный финансово- экономический союз территорий (субъектов федерации Урала), созданный с целью переориентации промышленного производства на удовлетворение социальных потребностей за счет конверсии и налаживания экспортных связей.</w:t>
      </w: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  <w:r>
        <w:rPr>
          <w:rFonts w:ascii="Arial" w:hAnsi="Arial" w:cs="Arial"/>
          <w:snapToGrid w:val="0"/>
          <w:color w:val="000000"/>
          <w:sz w:val="28"/>
        </w:rPr>
        <w:t xml:space="preserve">     По состоянию на 1998 г. инвестиционный климат в Уральском экономическом районе наиболее высоко оценивался для Свердловской области – как имеющий высокий потенциал и умеренный риск.</w:t>
      </w: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  <w:r>
        <w:rPr>
          <w:rFonts w:ascii="Arial" w:hAnsi="Arial" w:cs="Arial"/>
          <w:snapToGrid w:val="0"/>
          <w:color w:val="000000"/>
          <w:sz w:val="28"/>
        </w:rPr>
        <w:t xml:space="preserve">     Риски инвестиций для Башкирии, Оренбургской, Пермской и Челябинской областей признаны умеренными, а потенциал инвестиций – средним. Пониженный и низкий инвестиционный потенциал и высокий риск инвестиций характерны для Удмуртской республики и Курганской области.</w:t>
      </w: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</w:p>
    <w:p w:rsidR="00DA573E" w:rsidRDefault="00DA573E">
      <w:pPr>
        <w:widowControl w:val="0"/>
        <w:spacing w:line="360" w:lineRule="auto"/>
        <w:jc w:val="both"/>
        <w:rPr>
          <w:rFonts w:ascii="Arial" w:hAnsi="Arial" w:cs="Arial"/>
          <w:snapToGrid w:val="0"/>
          <w:color w:val="000000"/>
          <w:sz w:val="28"/>
        </w:rPr>
      </w:pPr>
    </w:p>
    <w:p w:rsidR="00DA573E" w:rsidRDefault="00DA573E">
      <w:pPr>
        <w:widowControl w:val="0"/>
        <w:jc w:val="center"/>
        <w:rPr>
          <w:rFonts w:ascii="Arial" w:hAnsi="Arial" w:cs="Arial"/>
          <w:b/>
          <w:bCs/>
          <w:snapToGrid w:val="0"/>
          <w:color w:val="000000"/>
          <w:sz w:val="32"/>
        </w:rPr>
      </w:pPr>
      <w:r>
        <w:rPr>
          <w:rFonts w:ascii="Arial" w:hAnsi="Arial" w:cs="Arial"/>
          <w:b/>
          <w:bCs/>
          <w:snapToGrid w:val="0"/>
          <w:color w:val="000000"/>
          <w:sz w:val="32"/>
        </w:rPr>
        <w:t>Статистическая информация</w:t>
      </w:r>
    </w:p>
    <w:p w:rsidR="00DA573E" w:rsidRDefault="00DA573E">
      <w:pPr>
        <w:widowControl w:val="0"/>
        <w:jc w:val="center"/>
        <w:rPr>
          <w:rFonts w:ascii="Arial" w:hAnsi="Arial" w:cs="Arial"/>
          <w:b/>
          <w:bCs/>
          <w:snapToGrid w:val="0"/>
          <w:color w:val="000000"/>
          <w:sz w:val="32"/>
        </w:rPr>
      </w:pPr>
      <w:r>
        <w:rPr>
          <w:rFonts w:ascii="Arial" w:hAnsi="Arial" w:cs="Arial"/>
          <w:b/>
          <w:bCs/>
          <w:snapToGrid w:val="0"/>
          <w:color w:val="000000"/>
          <w:sz w:val="32"/>
        </w:rPr>
        <w:t>по Уральскому экономическому региону</w:t>
      </w:r>
    </w:p>
    <w:p w:rsidR="00DA573E" w:rsidRDefault="00DA573E">
      <w:pPr>
        <w:widowControl w:val="0"/>
        <w:jc w:val="both"/>
        <w:rPr>
          <w:snapToGrid w:val="0"/>
          <w:color w:val="000000"/>
        </w:rPr>
      </w:pPr>
    </w:p>
    <w:p w:rsidR="00DA573E" w:rsidRDefault="00DA573E">
      <w:pPr>
        <w:widowControl w:val="0"/>
        <w:jc w:val="both"/>
        <w:rPr>
          <w:snapToGrid w:val="0"/>
          <w:color w:val="000000"/>
        </w:rPr>
      </w:pPr>
    </w:p>
    <w:p w:rsidR="00DA573E" w:rsidRDefault="00DA573E">
      <w:pPr>
        <w:widowControl w:val="0"/>
        <w:jc w:val="right"/>
        <w:rPr>
          <w:rFonts w:ascii="Arial" w:hAnsi="Arial" w:cs="Arial"/>
          <w:b/>
          <w:bCs/>
          <w:snapToGrid w:val="0"/>
          <w:color w:val="000000"/>
          <w:sz w:val="28"/>
        </w:rPr>
      </w:pPr>
      <w:r>
        <w:rPr>
          <w:rFonts w:ascii="Arial" w:hAnsi="Arial" w:cs="Arial"/>
          <w:b/>
          <w:bCs/>
          <w:snapToGrid w:val="0"/>
          <w:color w:val="000000"/>
          <w:sz w:val="28"/>
        </w:rPr>
        <w:t>Таблица 3</w:t>
      </w:r>
    </w:p>
    <w:p w:rsidR="00DA573E" w:rsidRDefault="00DA573E">
      <w:pPr>
        <w:widowControl w:val="0"/>
        <w:jc w:val="center"/>
        <w:rPr>
          <w:rFonts w:ascii="Arial" w:hAnsi="Arial" w:cs="Arial"/>
          <w:b/>
          <w:bCs/>
          <w:snapToGrid w:val="0"/>
          <w:color w:val="000000"/>
          <w:sz w:val="28"/>
        </w:rPr>
      </w:pPr>
      <w:r>
        <w:rPr>
          <w:rFonts w:ascii="Arial" w:hAnsi="Arial" w:cs="Arial"/>
          <w:b/>
          <w:bCs/>
          <w:snapToGrid w:val="0"/>
          <w:color w:val="000000"/>
          <w:sz w:val="28"/>
        </w:rPr>
        <w:t>Темпы прироста снижения (-) численности</w:t>
      </w:r>
    </w:p>
    <w:p w:rsidR="00DA573E" w:rsidRDefault="00DA573E">
      <w:pPr>
        <w:widowControl w:val="0"/>
        <w:jc w:val="center"/>
        <w:rPr>
          <w:rFonts w:ascii="Arial" w:hAnsi="Arial" w:cs="Arial"/>
          <w:b/>
          <w:bCs/>
          <w:snapToGrid w:val="0"/>
          <w:color w:val="000000"/>
          <w:sz w:val="28"/>
        </w:rPr>
      </w:pPr>
      <w:r>
        <w:rPr>
          <w:rFonts w:ascii="Arial" w:hAnsi="Arial" w:cs="Arial"/>
          <w:b/>
          <w:bCs/>
          <w:snapToGrid w:val="0"/>
          <w:color w:val="000000"/>
          <w:sz w:val="28"/>
        </w:rPr>
        <w:t>населения (о среднем за год в %)</w:t>
      </w:r>
    </w:p>
    <w:p w:rsidR="00DA573E" w:rsidRDefault="00DA573E">
      <w:pPr>
        <w:widowControl w:val="0"/>
        <w:jc w:val="center"/>
        <w:rPr>
          <w:snapToGrid w:val="0"/>
          <w:color w:val="00000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992"/>
        <w:gridCol w:w="992"/>
        <w:gridCol w:w="992"/>
        <w:gridCol w:w="709"/>
        <w:gridCol w:w="709"/>
      </w:tblGrid>
      <w:tr w:rsidR="00DA573E">
        <w:trPr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4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Районы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4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1981-</w:t>
            </w:r>
          </w:p>
          <w:p w:rsidR="00DA573E" w:rsidRDefault="00DA573E">
            <w:pPr>
              <w:widowControl w:val="0"/>
              <w:spacing w:before="4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1985 гг.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4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1986-</w:t>
            </w:r>
          </w:p>
          <w:p w:rsidR="00DA573E" w:rsidRDefault="00DA573E">
            <w:pPr>
              <w:widowControl w:val="0"/>
              <w:spacing w:before="4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1990 гг.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4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1991-</w:t>
            </w:r>
          </w:p>
          <w:p w:rsidR="00DA573E" w:rsidRDefault="00DA573E">
            <w:pPr>
              <w:widowControl w:val="0"/>
              <w:spacing w:before="4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1994 гг.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4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1994 г.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4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1997 г.</w:t>
            </w:r>
          </w:p>
        </w:tc>
      </w:tr>
      <w:tr w:rsidR="00DA573E">
        <w:trPr>
          <w:trHeight w:val="261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РФ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0.7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0,7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-0,04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-0,04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-0,03</w:t>
            </w:r>
          </w:p>
        </w:tc>
      </w:tr>
      <w:tr w:rsidR="00DA573E">
        <w:trPr>
          <w:trHeight w:val="154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Уральский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0,4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0,5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-0,03</w:t>
            </w:r>
          </w:p>
        </w:tc>
      </w:tr>
    </w:tbl>
    <w:p w:rsidR="00DA573E" w:rsidRDefault="00DA573E">
      <w:pPr>
        <w:widowControl w:val="0"/>
        <w:jc w:val="both"/>
        <w:rPr>
          <w:snapToGrid w:val="0"/>
          <w:color w:val="000000"/>
        </w:rPr>
      </w:pPr>
    </w:p>
    <w:p w:rsidR="00DA573E" w:rsidRDefault="00DA573E">
      <w:pPr>
        <w:widowControl w:val="0"/>
        <w:jc w:val="right"/>
        <w:rPr>
          <w:rFonts w:ascii="Arial" w:hAnsi="Arial" w:cs="Arial"/>
          <w:b/>
          <w:bCs/>
          <w:snapToGrid w:val="0"/>
          <w:color w:val="000000"/>
          <w:sz w:val="28"/>
        </w:rPr>
      </w:pPr>
      <w:r>
        <w:rPr>
          <w:rFonts w:ascii="Arial" w:hAnsi="Arial" w:cs="Arial"/>
          <w:b/>
          <w:bCs/>
          <w:snapToGrid w:val="0"/>
          <w:color w:val="000000"/>
          <w:sz w:val="28"/>
        </w:rPr>
        <w:t>Таблица 4</w:t>
      </w:r>
    </w:p>
    <w:p w:rsidR="00DA573E" w:rsidRDefault="00DA573E">
      <w:pPr>
        <w:widowControl w:val="0"/>
        <w:jc w:val="center"/>
        <w:rPr>
          <w:rFonts w:ascii="Arial" w:hAnsi="Arial" w:cs="Arial"/>
          <w:b/>
          <w:bCs/>
          <w:snapToGrid w:val="0"/>
          <w:color w:val="000000"/>
          <w:sz w:val="28"/>
        </w:rPr>
      </w:pPr>
      <w:r>
        <w:rPr>
          <w:rFonts w:ascii="Arial" w:hAnsi="Arial" w:cs="Arial"/>
          <w:b/>
          <w:bCs/>
          <w:snapToGrid w:val="0"/>
          <w:color w:val="000000"/>
          <w:sz w:val="28"/>
        </w:rPr>
        <w:t>Общие коэффициенты естественного прироста, убыли</w:t>
      </w:r>
    </w:p>
    <w:p w:rsidR="00DA573E" w:rsidRDefault="00DA573E">
      <w:pPr>
        <w:widowControl w:val="0"/>
        <w:jc w:val="center"/>
        <w:rPr>
          <w:rFonts w:ascii="Arial" w:hAnsi="Arial" w:cs="Arial"/>
          <w:b/>
          <w:bCs/>
          <w:snapToGrid w:val="0"/>
          <w:color w:val="000000"/>
          <w:sz w:val="28"/>
        </w:rPr>
      </w:pPr>
      <w:r>
        <w:rPr>
          <w:rFonts w:ascii="Arial" w:hAnsi="Arial" w:cs="Arial"/>
          <w:b/>
          <w:bCs/>
          <w:snapToGrid w:val="0"/>
          <w:color w:val="000000"/>
          <w:sz w:val="28"/>
        </w:rPr>
        <w:t>(-) населения (на 1000 чел. населения)</w:t>
      </w:r>
    </w:p>
    <w:p w:rsidR="00DA573E" w:rsidRDefault="00DA573E">
      <w:pPr>
        <w:widowControl w:val="0"/>
        <w:jc w:val="center"/>
        <w:rPr>
          <w:snapToGrid w:val="0"/>
          <w:color w:val="00000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27"/>
        <w:gridCol w:w="992"/>
        <w:gridCol w:w="850"/>
        <w:gridCol w:w="1134"/>
        <w:gridCol w:w="851"/>
      </w:tblGrid>
      <w:tr w:rsidR="00DA573E">
        <w:trPr>
          <w:trHeight w:val="17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Районы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1985 г.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1990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1994 г.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1996 г.</w:t>
            </w:r>
          </w:p>
        </w:tc>
      </w:tr>
      <w:tr w:rsidR="00DA573E">
        <w:trPr>
          <w:trHeight w:val="21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РФ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5,3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-6,1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-5,3</w:t>
            </w:r>
          </w:p>
        </w:tc>
      </w:tr>
      <w:tr w:rsidR="00DA573E">
        <w:trPr>
          <w:trHeight w:val="24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Уральский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6.8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-5,2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-4,3</w:t>
            </w:r>
          </w:p>
        </w:tc>
      </w:tr>
    </w:tbl>
    <w:p w:rsidR="00DA573E" w:rsidRDefault="00DA573E">
      <w:pPr>
        <w:widowControl w:val="0"/>
        <w:jc w:val="both"/>
        <w:rPr>
          <w:snapToGrid w:val="0"/>
          <w:color w:val="000000"/>
        </w:rPr>
      </w:pPr>
    </w:p>
    <w:p w:rsidR="00DA573E" w:rsidRDefault="00DA573E">
      <w:pPr>
        <w:widowControl w:val="0"/>
        <w:jc w:val="right"/>
        <w:rPr>
          <w:rFonts w:ascii="Arial" w:hAnsi="Arial" w:cs="Arial"/>
          <w:b/>
          <w:bCs/>
          <w:snapToGrid w:val="0"/>
          <w:color w:val="000000"/>
          <w:sz w:val="28"/>
        </w:rPr>
      </w:pPr>
      <w:r>
        <w:rPr>
          <w:rFonts w:ascii="Arial" w:hAnsi="Arial" w:cs="Arial"/>
          <w:b/>
          <w:bCs/>
          <w:snapToGrid w:val="0"/>
          <w:color w:val="000000"/>
          <w:sz w:val="28"/>
        </w:rPr>
        <w:t>Таблица 5</w:t>
      </w:r>
    </w:p>
    <w:p w:rsidR="00DA573E" w:rsidRDefault="00DA573E">
      <w:pPr>
        <w:widowControl w:val="0"/>
        <w:jc w:val="center"/>
        <w:rPr>
          <w:rFonts w:ascii="Arial" w:hAnsi="Arial" w:cs="Arial"/>
          <w:b/>
          <w:bCs/>
          <w:snapToGrid w:val="0"/>
          <w:color w:val="000000"/>
          <w:sz w:val="28"/>
        </w:rPr>
      </w:pPr>
      <w:r>
        <w:rPr>
          <w:rFonts w:ascii="Arial" w:hAnsi="Arial" w:cs="Arial"/>
          <w:b/>
          <w:bCs/>
          <w:snapToGrid w:val="0"/>
          <w:color w:val="000000"/>
          <w:sz w:val="28"/>
        </w:rPr>
        <w:t>Интенсивность миграции населения</w:t>
      </w:r>
    </w:p>
    <w:p w:rsidR="00DA573E" w:rsidRDefault="00DA573E">
      <w:pPr>
        <w:widowControl w:val="0"/>
        <w:jc w:val="center"/>
        <w:rPr>
          <w:rFonts w:ascii="Arial" w:hAnsi="Arial" w:cs="Arial"/>
          <w:b/>
          <w:bCs/>
          <w:snapToGrid w:val="0"/>
          <w:color w:val="000000"/>
          <w:sz w:val="28"/>
        </w:rPr>
      </w:pPr>
      <w:r>
        <w:rPr>
          <w:rFonts w:ascii="Arial" w:hAnsi="Arial" w:cs="Arial"/>
          <w:b/>
          <w:bCs/>
          <w:snapToGrid w:val="0"/>
          <w:color w:val="000000"/>
          <w:sz w:val="28"/>
        </w:rPr>
        <w:t>(в среднем за год: сальдо миграции на 1000 населения)</w:t>
      </w:r>
    </w:p>
    <w:p w:rsidR="00DA573E" w:rsidRDefault="00DA573E">
      <w:pPr>
        <w:widowControl w:val="0"/>
        <w:jc w:val="center"/>
        <w:rPr>
          <w:snapToGrid w:val="0"/>
          <w:color w:val="00000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992"/>
        <w:gridCol w:w="993"/>
        <w:gridCol w:w="850"/>
        <w:gridCol w:w="1055"/>
      </w:tblGrid>
      <w:tr w:rsidR="00DA573E">
        <w:trPr>
          <w:trHeight w:val="426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4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Районы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4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1986-</w:t>
            </w:r>
          </w:p>
          <w:p w:rsidR="00DA573E" w:rsidRDefault="00DA573E">
            <w:pPr>
              <w:widowControl w:val="0"/>
              <w:spacing w:before="4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1990 гг.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4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1991-</w:t>
            </w:r>
          </w:p>
          <w:p w:rsidR="00DA573E" w:rsidRDefault="00DA573E">
            <w:pPr>
              <w:widowControl w:val="0"/>
              <w:spacing w:before="4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1994 гг.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4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1994 г.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4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1996 г.</w:t>
            </w:r>
          </w:p>
        </w:tc>
      </w:tr>
      <w:tr w:rsidR="00DA573E">
        <w:trPr>
          <w:trHeight w:val="19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РФ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5,5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2,3</w:t>
            </w:r>
          </w:p>
        </w:tc>
      </w:tr>
      <w:tr w:rsidR="00DA573E">
        <w:trPr>
          <w:trHeight w:val="24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Уральский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-1,6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6,0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2,4</w:t>
            </w:r>
          </w:p>
        </w:tc>
      </w:tr>
    </w:tbl>
    <w:p w:rsidR="00DA573E" w:rsidRDefault="00DA573E">
      <w:pPr>
        <w:jc w:val="both"/>
        <w:rPr>
          <w:color w:val="000000"/>
        </w:rPr>
      </w:pPr>
    </w:p>
    <w:p w:rsidR="00DA573E" w:rsidRDefault="00DA573E">
      <w:pPr>
        <w:widowControl w:val="0"/>
        <w:jc w:val="right"/>
        <w:rPr>
          <w:rFonts w:ascii="Arial" w:hAnsi="Arial" w:cs="Arial"/>
          <w:b/>
          <w:bCs/>
          <w:snapToGrid w:val="0"/>
          <w:color w:val="000000"/>
          <w:sz w:val="28"/>
        </w:rPr>
      </w:pPr>
      <w:r>
        <w:rPr>
          <w:rFonts w:ascii="Arial" w:hAnsi="Arial" w:cs="Arial"/>
          <w:b/>
          <w:bCs/>
          <w:snapToGrid w:val="0"/>
          <w:color w:val="000000"/>
          <w:sz w:val="28"/>
        </w:rPr>
        <w:t>Таблица 6</w:t>
      </w:r>
    </w:p>
    <w:p w:rsidR="00DA573E" w:rsidRDefault="00DA573E">
      <w:pPr>
        <w:widowControl w:val="0"/>
        <w:jc w:val="center"/>
        <w:rPr>
          <w:rFonts w:ascii="Arial" w:hAnsi="Arial" w:cs="Arial"/>
          <w:b/>
          <w:bCs/>
          <w:snapToGrid w:val="0"/>
          <w:color w:val="000000"/>
          <w:sz w:val="28"/>
        </w:rPr>
      </w:pPr>
      <w:r>
        <w:rPr>
          <w:rFonts w:ascii="Arial" w:hAnsi="Arial" w:cs="Arial"/>
          <w:b/>
          <w:bCs/>
          <w:snapToGrid w:val="0"/>
          <w:color w:val="000000"/>
          <w:sz w:val="28"/>
        </w:rPr>
        <w:t>Трудовые ресурсы и уровень безработицы в РФ</w:t>
      </w:r>
    </w:p>
    <w:p w:rsidR="00DA573E" w:rsidRDefault="00DA573E">
      <w:pPr>
        <w:widowControl w:val="0"/>
        <w:jc w:val="center"/>
        <w:rPr>
          <w:rFonts w:ascii="Arial" w:hAnsi="Arial" w:cs="Arial"/>
          <w:b/>
          <w:bCs/>
          <w:snapToGrid w:val="0"/>
          <w:color w:val="000000"/>
          <w:sz w:val="28"/>
        </w:rPr>
      </w:pPr>
      <w:r>
        <w:rPr>
          <w:rFonts w:ascii="Arial" w:hAnsi="Arial" w:cs="Arial"/>
          <w:b/>
          <w:bCs/>
          <w:snapToGrid w:val="0"/>
          <w:color w:val="000000"/>
          <w:sz w:val="28"/>
        </w:rPr>
        <w:t>на начало 1997 г. (тыс.чел.)</w:t>
      </w:r>
    </w:p>
    <w:p w:rsidR="00DA573E" w:rsidRDefault="00DA573E">
      <w:pPr>
        <w:widowControl w:val="0"/>
        <w:jc w:val="center"/>
        <w:rPr>
          <w:snapToGrid w:val="0"/>
          <w:color w:val="00000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2880"/>
        <w:gridCol w:w="1440"/>
      </w:tblGrid>
      <w:tr w:rsidR="00DA573E">
        <w:trPr>
          <w:trHeight w:val="62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4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Районы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4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Численность незанятых трудовой деятельностью граждан, ищущих работу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4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Численность безработных</w:t>
            </w:r>
          </w:p>
        </w:tc>
      </w:tr>
      <w:tr w:rsidR="00DA573E">
        <w:trPr>
          <w:trHeight w:val="30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РФ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2750,8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2506,0</w:t>
            </w:r>
          </w:p>
        </w:tc>
      </w:tr>
      <w:tr w:rsidR="00DA573E">
        <w:trPr>
          <w:trHeight w:val="30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Уральский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363,8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337,2</w:t>
            </w:r>
          </w:p>
        </w:tc>
      </w:tr>
    </w:tbl>
    <w:p w:rsidR="00DA573E" w:rsidRDefault="00DA573E">
      <w:pPr>
        <w:widowControl w:val="0"/>
        <w:jc w:val="both"/>
        <w:rPr>
          <w:snapToGrid w:val="0"/>
          <w:color w:val="000000"/>
        </w:rPr>
      </w:pPr>
    </w:p>
    <w:p w:rsidR="00DA573E" w:rsidRDefault="00DA573E">
      <w:pPr>
        <w:widowControl w:val="0"/>
        <w:jc w:val="right"/>
        <w:rPr>
          <w:rFonts w:ascii="Arial" w:hAnsi="Arial" w:cs="Arial"/>
          <w:b/>
          <w:bCs/>
          <w:snapToGrid w:val="0"/>
          <w:color w:val="000000"/>
          <w:sz w:val="28"/>
        </w:rPr>
      </w:pPr>
      <w:r>
        <w:rPr>
          <w:rFonts w:ascii="Arial" w:hAnsi="Arial" w:cs="Arial"/>
          <w:b/>
          <w:bCs/>
          <w:snapToGrid w:val="0"/>
          <w:color w:val="000000"/>
          <w:sz w:val="28"/>
        </w:rPr>
        <w:t>Таблица 7</w:t>
      </w:r>
    </w:p>
    <w:p w:rsidR="00DA573E" w:rsidRDefault="00DA573E">
      <w:pPr>
        <w:widowControl w:val="0"/>
        <w:jc w:val="center"/>
        <w:rPr>
          <w:rFonts w:ascii="Arial" w:hAnsi="Arial" w:cs="Arial"/>
          <w:b/>
          <w:bCs/>
          <w:snapToGrid w:val="0"/>
          <w:color w:val="000000"/>
          <w:sz w:val="28"/>
        </w:rPr>
      </w:pPr>
      <w:r>
        <w:rPr>
          <w:rFonts w:ascii="Arial" w:hAnsi="Arial" w:cs="Arial"/>
          <w:b/>
          <w:bCs/>
          <w:snapToGrid w:val="0"/>
          <w:color w:val="000000"/>
          <w:sz w:val="28"/>
        </w:rPr>
        <w:t>Производство овощей и бахчевых культур в расчете</w:t>
      </w:r>
    </w:p>
    <w:p w:rsidR="00DA573E" w:rsidRDefault="00DA573E">
      <w:pPr>
        <w:widowControl w:val="0"/>
        <w:jc w:val="center"/>
        <w:rPr>
          <w:rFonts w:ascii="Arial" w:hAnsi="Arial" w:cs="Arial"/>
          <w:b/>
          <w:bCs/>
          <w:snapToGrid w:val="0"/>
          <w:color w:val="000000"/>
          <w:sz w:val="28"/>
        </w:rPr>
      </w:pPr>
      <w:r>
        <w:rPr>
          <w:rFonts w:ascii="Arial" w:hAnsi="Arial" w:cs="Arial"/>
          <w:b/>
          <w:bCs/>
          <w:snapToGrid w:val="0"/>
          <w:color w:val="000000"/>
          <w:sz w:val="28"/>
        </w:rPr>
        <w:t>на душу населения (кг в год)</w:t>
      </w:r>
    </w:p>
    <w:p w:rsidR="00DA573E" w:rsidRDefault="00DA573E">
      <w:pPr>
        <w:widowControl w:val="0"/>
        <w:jc w:val="center"/>
        <w:rPr>
          <w:snapToGrid w:val="0"/>
          <w:color w:val="00000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992"/>
        <w:gridCol w:w="851"/>
        <w:gridCol w:w="992"/>
        <w:gridCol w:w="709"/>
      </w:tblGrid>
      <w:tr w:rsidR="00DA573E">
        <w:trPr>
          <w:trHeight w:val="19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Районы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1985 г.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1990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1994 г.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1995 г.</w:t>
            </w:r>
          </w:p>
        </w:tc>
      </w:tr>
      <w:tr w:rsidR="00DA573E">
        <w:trPr>
          <w:trHeight w:val="23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РФ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86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77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68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76</w:t>
            </w:r>
          </w:p>
        </w:tc>
      </w:tr>
      <w:tr w:rsidR="00DA573E">
        <w:trPr>
          <w:trHeight w:val="156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Уральский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72</w:t>
            </w:r>
          </w:p>
        </w:tc>
      </w:tr>
    </w:tbl>
    <w:p w:rsidR="00DA573E" w:rsidRDefault="00DA573E">
      <w:pPr>
        <w:widowControl w:val="0"/>
        <w:jc w:val="both"/>
        <w:rPr>
          <w:snapToGrid w:val="0"/>
          <w:color w:val="000000"/>
        </w:rPr>
      </w:pPr>
    </w:p>
    <w:p w:rsidR="00DA573E" w:rsidRDefault="00DA573E">
      <w:pPr>
        <w:widowControl w:val="0"/>
        <w:jc w:val="both"/>
        <w:rPr>
          <w:snapToGrid w:val="0"/>
          <w:color w:val="000000"/>
        </w:rPr>
      </w:pPr>
    </w:p>
    <w:p w:rsidR="00DA573E" w:rsidRDefault="00DA573E">
      <w:pPr>
        <w:widowControl w:val="0"/>
        <w:jc w:val="right"/>
        <w:rPr>
          <w:rFonts w:ascii="Arial" w:hAnsi="Arial" w:cs="Arial"/>
          <w:b/>
          <w:bCs/>
          <w:snapToGrid w:val="0"/>
          <w:color w:val="000000"/>
          <w:sz w:val="28"/>
        </w:rPr>
      </w:pPr>
      <w:r>
        <w:rPr>
          <w:rFonts w:ascii="Arial" w:hAnsi="Arial" w:cs="Arial"/>
          <w:b/>
          <w:bCs/>
          <w:snapToGrid w:val="0"/>
          <w:color w:val="000000"/>
          <w:sz w:val="28"/>
        </w:rPr>
        <w:t>Таблица 8</w:t>
      </w:r>
    </w:p>
    <w:p w:rsidR="00DA573E" w:rsidRDefault="00DA573E">
      <w:pPr>
        <w:widowControl w:val="0"/>
        <w:jc w:val="center"/>
        <w:rPr>
          <w:rFonts w:ascii="Arial" w:hAnsi="Arial" w:cs="Arial"/>
          <w:b/>
          <w:bCs/>
          <w:snapToGrid w:val="0"/>
          <w:color w:val="000000"/>
          <w:sz w:val="28"/>
        </w:rPr>
      </w:pPr>
      <w:r>
        <w:rPr>
          <w:rFonts w:ascii="Arial" w:hAnsi="Arial" w:cs="Arial"/>
          <w:b/>
          <w:bCs/>
          <w:snapToGrid w:val="0"/>
          <w:color w:val="000000"/>
          <w:sz w:val="28"/>
        </w:rPr>
        <w:t>Производство зерновых культур в расчете</w:t>
      </w:r>
    </w:p>
    <w:p w:rsidR="00DA573E" w:rsidRDefault="00DA573E">
      <w:pPr>
        <w:widowControl w:val="0"/>
        <w:jc w:val="center"/>
        <w:rPr>
          <w:rFonts w:ascii="Arial" w:hAnsi="Arial" w:cs="Arial"/>
          <w:b/>
          <w:bCs/>
          <w:snapToGrid w:val="0"/>
          <w:color w:val="000000"/>
          <w:sz w:val="28"/>
        </w:rPr>
      </w:pPr>
      <w:r>
        <w:rPr>
          <w:rFonts w:ascii="Arial" w:hAnsi="Arial" w:cs="Arial"/>
          <w:b/>
          <w:bCs/>
          <w:snapToGrid w:val="0"/>
          <w:color w:val="000000"/>
          <w:sz w:val="28"/>
        </w:rPr>
        <w:t>на душу населения (кг в год)</w:t>
      </w:r>
    </w:p>
    <w:p w:rsidR="00DA573E" w:rsidRDefault="00DA573E">
      <w:pPr>
        <w:widowControl w:val="0"/>
        <w:jc w:val="center"/>
        <w:rPr>
          <w:snapToGrid w:val="0"/>
          <w:color w:val="00000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993"/>
        <w:gridCol w:w="992"/>
        <w:gridCol w:w="992"/>
        <w:gridCol w:w="709"/>
      </w:tblGrid>
      <w:tr w:rsidR="00DA573E">
        <w:trPr>
          <w:trHeight w:val="205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Районы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1985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1990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1994 г.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1995 г.</w:t>
            </w:r>
          </w:p>
        </w:tc>
      </w:tr>
      <w:tr w:rsidR="00DA573E">
        <w:trPr>
          <w:trHeight w:val="251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РФ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688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787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548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427</w:t>
            </w:r>
          </w:p>
        </w:tc>
      </w:tr>
      <w:tr w:rsidR="00DA573E">
        <w:trPr>
          <w:trHeight w:val="1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Уральский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911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608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435</w:t>
            </w:r>
          </w:p>
        </w:tc>
      </w:tr>
    </w:tbl>
    <w:p w:rsidR="00DA573E" w:rsidRDefault="00DA573E">
      <w:pPr>
        <w:jc w:val="both"/>
        <w:rPr>
          <w:color w:val="000000"/>
        </w:rPr>
      </w:pPr>
    </w:p>
    <w:p w:rsidR="00DA573E" w:rsidRDefault="00DA573E">
      <w:pPr>
        <w:widowControl w:val="0"/>
        <w:jc w:val="both"/>
        <w:rPr>
          <w:snapToGrid w:val="0"/>
          <w:color w:val="000000"/>
        </w:rPr>
      </w:pPr>
    </w:p>
    <w:p w:rsidR="00DA573E" w:rsidRDefault="00DA573E">
      <w:pPr>
        <w:widowControl w:val="0"/>
        <w:jc w:val="right"/>
        <w:rPr>
          <w:rFonts w:ascii="Arial" w:hAnsi="Arial" w:cs="Arial"/>
          <w:b/>
          <w:bCs/>
          <w:snapToGrid w:val="0"/>
          <w:color w:val="000000"/>
          <w:sz w:val="28"/>
        </w:rPr>
      </w:pPr>
      <w:r>
        <w:rPr>
          <w:rFonts w:ascii="Arial" w:hAnsi="Arial" w:cs="Arial"/>
          <w:b/>
          <w:bCs/>
          <w:snapToGrid w:val="0"/>
          <w:color w:val="000000"/>
          <w:sz w:val="28"/>
        </w:rPr>
        <w:t>Таблица 9</w:t>
      </w:r>
    </w:p>
    <w:p w:rsidR="00DA573E" w:rsidRDefault="00DA573E">
      <w:pPr>
        <w:widowControl w:val="0"/>
        <w:jc w:val="center"/>
        <w:rPr>
          <w:rFonts w:ascii="Arial" w:hAnsi="Arial" w:cs="Arial"/>
          <w:b/>
          <w:bCs/>
          <w:snapToGrid w:val="0"/>
          <w:color w:val="000000"/>
          <w:sz w:val="28"/>
        </w:rPr>
      </w:pPr>
      <w:r>
        <w:rPr>
          <w:rFonts w:ascii="Arial" w:hAnsi="Arial" w:cs="Arial"/>
          <w:b/>
          <w:bCs/>
          <w:snapToGrid w:val="0"/>
          <w:color w:val="000000"/>
          <w:sz w:val="28"/>
        </w:rPr>
        <w:t>Средняя обеспеченность жильем, м</w:t>
      </w:r>
      <w:r>
        <w:rPr>
          <w:rFonts w:ascii="Arial" w:hAnsi="Arial" w:cs="Arial"/>
          <w:b/>
          <w:bCs/>
          <w:snapToGrid w:val="0"/>
          <w:color w:val="000000"/>
          <w:sz w:val="28"/>
          <w:vertAlign w:val="superscript"/>
        </w:rPr>
        <w:t>2</w:t>
      </w:r>
      <w:r>
        <w:rPr>
          <w:rFonts w:ascii="Arial" w:hAnsi="Arial" w:cs="Arial"/>
          <w:b/>
          <w:bCs/>
          <w:snapToGrid w:val="0"/>
          <w:color w:val="000000"/>
          <w:sz w:val="28"/>
        </w:rPr>
        <w:t xml:space="preserve"> общей площади на 1 чел.</w:t>
      </w:r>
    </w:p>
    <w:p w:rsidR="00DA573E" w:rsidRDefault="00DA573E">
      <w:pPr>
        <w:widowControl w:val="0"/>
        <w:jc w:val="center"/>
        <w:rPr>
          <w:snapToGrid w:val="0"/>
          <w:color w:val="00000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1134"/>
        <w:gridCol w:w="993"/>
        <w:gridCol w:w="992"/>
      </w:tblGrid>
      <w:tr w:rsidR="00DA573E">
        <w:trPr>
          <w:trHeight w:val="32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Районы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1985 г.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1990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1994 г.</w:t>
            </w:r>
          </w:p>
        </w:tc>
      </w:tr>
      <w:tr w:rsidR="00DA573E">
        <w:trPr>
          <w:trHeight w:val="30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РФ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14,9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16,4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17,7</w:t>
            </w:r>
          </w:p>
        </w:tc>
      </w:tr>
      <w:tr w:rsidR="00DA573E">
        <w:trPr>
          <w:trHeight w:val="30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Уральский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14,2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15,6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73E" w:rsidRDefault="00DA573E">
            <w:pPr>
              <w:widowControl w:val="0"/>
              <w:spacing w:before="2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17,1</w:t>
            </w:r>
          </w:p>
        </w:tc>
      </w:tr>
    </w:tbl>
    <w:p w:rsidR="00DA573E" w:rsidRDefault="00DA573E">
      <w:pPr>
        <w:widowControl w:val="0"/>
        <w:jc w:val="both"/>
        <w:rPr>
          <w:snapToGrid w:val="0"/>
          <w:color w:val="000000"/>
        </w:rPr>
      </w:pPr>
      <w:bookmarkStart w:id="0" w:name="_GoBack"/>
      <w:bookmarkEnd w:id="0"/>
    </w:p>
    <w:sectPr w:rsidR="00DA573E">
      <w:headerReference w:type="even" r:id="rId7"/>
      <w:head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73E" w:rsidRDefault="00DA573E">
      <w:r>
        <w:separator/>
      </w:r>
    </w:p>
  </w:endnote>
  <w:endnote w:type="continuationSeparator" w:id="0">
    <w:p w:rsidR="00DA573E" w:rsidRDefault="00DA5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73E" w:rsidRDefault="00DA573E">
      <w:r>
        <w:separator/>
      </w:r>
    </w:p>
  </w:footnote>
  <w:footnote w:type="continuationSeparator" w:id="0">
    <w:p w:rsidR="00DA573E" w:rsidRDefault="00DA57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73E" w:rsidRDefault="00DA573E">
    <w:pPr>
      <w:pStyle w:val="a3"/>
      <w:framePr w:wrap="around" w:vAnchor="text" w:hAnchor="margin" w:xAlign="right" w:y="1"/>
      <w:rPr>
        <w:rStyle w:val="a4"/>
      </w:rPr>
    </w:pPr>
  </w:p>
  <w:p w:rsidR="00DA573E" w:rsidRDefault="00DA573E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73E" w:rsidRDefault="00887902">
    <w:pPr>
      <w:pStyle w:val="a3"/>
      <w:framePr w:wrap="around" w:vAnchor="text" w:hAnchor="margin" w:xAlign="right" w:y="1"/>
      <w:rPr>
        <w:rStyle w:val="a4"/>
        <w:rFonts w:ascii="Arial" w:hAnsi="Arial" w:cs="Arial"/>
      </w:rPr>
    </w:pPr>
    <w:r>
      <w:rPr>
        <w:rStyle w:val="a4"/>
        <w:rFonts w:ascii="Arial" w:hAnsi="Arial" w:cs="Arial"/>
        <w:noProof/>
      </w:rPr>
      <w:t>1</w:t>
    </w:r>
  </w:p>
  <w:p w:rsidR="00DA573E" w:rsidRDefault="00DA573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D6B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7A176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90B2BC3"/>
    <w:multiLevelType w:val="singleLevel"/>
    <w:tmpl w:val="2FCE384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EFE663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0F8929F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FB13A3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6B72851"/>
    <w:multiLevelType w:val="singleLevel"/>
    <w:tmpl w:val="D8886F24"/>
    <w:lvl w:ilvl="0">
      <w:numFmt w:val="bullet"/>
      <w:lvlText w:val="-"/>
      <w:lvlJc w:val="left"/>
      <w:pPr>
        <w:tabs>
          <w:tab w:val="num" w:pos="705"/>
        </w:tabs>
        <w:ind w:left="705" w:hanging="405"/>
      </w:pPr>
      <w:rPr>
        <w:rFonts w:hint="default"/>
      </w:rPr>
    </w:lvl>
  </w:abstractNum>
  <w:abstractNum w:abstractNumId="7">
    <w:nsid w:val="19D0711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1D0E4923"/>
    <w:multiLevelType w:val="singleLevel"/>
    <w:tmpl w:val="D8886F24"/>
    <w:lvl w:ilvl="0">
      <w:numFmt w:val="bullet"/>
      <w:lvlText w:val="-"/>
      <w:lvlJc w:val="left"/>
      <w:pPr>
        <w:tabs>
          <w:tab w:val="num" w:pos="705"/>
        </w:tabs>
        <w:ind w:left="705" w:hanging="405"/>
      </w:pPr>
      <w:rPr>
        <w:rFonts w:hint="default"/>
      </w:rPr>
    </w:lvl>
  </w:abstractNum>
  <w:abstractNum w:abstractNumId="9">
    <w:nsid w:val="1EBF2C12"/>
    <w:multiLevelType w:val="singleLevel"/>
    <w:tmpl w:val="53B80A6C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0">
    <w:nsid w:val="26B63FAE"/>
    <w:multiLevelType w:val="singleLevel"/>
    <w:tmpl w:val="D8886F24"/>
    <w:lvl w:ilvl="0">
      <w:numFmt w:val="bullet"/>
      <w:lvlText w:val="-"/>
      <w:lvlJc w:val="left"/>
      <w:pPr>
        <w:tabs>
          <w:tab w:val="num" w:pos="705"/>
        </w:tabs>
        <w:ind w:left="705" w:hanging="405"/>
      </w:pPr>
      <w:rPr>
        <w:rFonts w:hint="default"/>
      </w:rPr>
    </w:lvl>
  </w:abstractNum>
  <w:abstractNum w:abstractNumId="11">
    <w:nsid w:val="2AFA735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0F26840"/>
    <w:multiLevelType w:val="singleLevel"/>
    <w:tmpl w:val="D8886F24"/>
    <w:lvl w:ilvl="0">
      <w:numFmt w:val="bullet"/>
      <w:lvlText w:val="-"/>
      <w:lvlJc w:val="left"/>
      <w:pPr>
        <w:tabs>
          <w:tab w:val="num" w:pos="705"/>
        </w:tabs>
        <w:ind w:left="705" w:hanging="405"/>
      </w:pPr>
      <w:rPr>
        <w:rFonts w:hint="default"/>
      </w:rPr>
    </w:lvl>
  </w:abstractNum>
  <w:abstractNum w:abstractNumId="13">
    <w:nsid w:val="32343E9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FD50117"/>
    <w:multiLevelType w:val="singleLevel"/>
    <w:tmpl w:val="D8886F24"/>
    <w:lvl w:ilvl="0">
      <w:numFmt w:val="bullet"/>
      <w:lvlText w:val="-"/>
      <w:lvlJc w:val="left"/>
      <w:pPr>
        <w:tabs>
          <w:tab w:val="num" w:pos="705"/>
        </w:tabs>
        <w:ind w:left="705" w:hanging="405"/>
      </w:pPr>
      <w:rPr>
        <w:rFonts w:hint="default"/>
      </w:rPr>
    </w:lvl>
  </w:abstractNum>
  <w:abstractNum w:abstractNumId="15">
    <w:nsid w:val="44E663A8"/>
    <w:multiLevelType w:val="singleLevel"/>
    <w:tmpl w:val="DDF46E2A"/>
    <w:lvl w:ilvl="0">
      <w:start w:val="5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</w:rPr>
    </w:lvl>
  </w:abstractNum>
  <w:abstractNum w:abstractNumId="16">
    <w:nsid w:val="47FF54F1"/>
    <w:multiLevelType w:val="singleLevel"/>
    <w:tmpl w:val="D8886F24"/>
    <w:lvl w:ilvl="0">
      <w:numFmt w:val="bullet"/>
      <w:lvlText w:val="-"/>
      <w:lvlJc w:val="left"/>
      <w:pPr>
        <w:tabs>
          <w:tab w:val="num" w:pos="705"/>
        </w:tabs>
        <w:ind w:left="705" w:hanging="405"/>
      </w:pPr>
      <w:rPr>
        <w:rFonts w:hint="default"/>
      </w:rPr>
    </w:lvl>
  </w:abstractNum>
  <w:abstractNum w:abstractNumId="17">
    <w:nsid w:val="48AC40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4A6A78C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D75D8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F4C505A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510A2ED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27634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2B5251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5F67827"/>
    <w:multiLevelType w:val="singleLevel"/>
    <w:tmpl w:val="D8886F24"/>
    <w:lvl w:ilvl="0">
      <w:numFmt w:val="bullet"/>
      <w:lvlText w:val="-"/>
      <w:lvlJc w:val="left"/>
      <w:pPr>
        <w:tabs>
          <w:tab w:val="num" w:pos="705"/>
        </w:tabs>
        <w:ind w:left="705" w:hanging="405"/>
      </w:pPr>
      <w:rPr>
        <w:rFonts w:hint="default"/>
      </w:rPr>
    </w:lvl>
  </w:abstractNum>
  <w:abstractNum w:abstractNumId="25">
    <w:nsid w:val="56D74DEB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">
    <w:nsid w:val="59C52E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5C5C71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5DD860AA"/>
    <w:multiLevelType w:val="singleLevel"/>
    <w:tmpl w:val="53B80A6C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9">
    <w:nsid w:val="66A3424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0">
    <w:nsid w:val="689A2592"/>
    <w:multiLevelType w:val="singleLevel"/>
    <w:tmpl w:val="D8886F24"/>
    <w:lvl w:ilvl="0">
      <w:numFmt w:val="bullet"/>
      <w:lvlText w:val="-"/>
      <w:lvlJc w:val="left"/>
      <w:pPr>
        <w:tabs>
          <w:tab w:val="num" w:pos="705"/>
        </w:tabs>
        <w:ind w:left="705" w:hanging="405"/>
      </w:pPr>
      <w:rPr>
        <w:rFonts w:hint="default"/>
      </w:rPr>
    </w:lvl>
  </w:abstractNum>
  <w:abstractNum w:abstractNumId="31">
    <w:nsid w:val="6D0F315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6FF0079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714A7E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81545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77787DF9"/>
    <w:multiLevelType w:val="singleLevel"/>
    <w:tmpl w:val="D8886F24"/>
    <w:lvl w:ilvl="0">
      <w:numFmt w:val="bullet"/>
      <w:lvlText w:val="-"/>
      <w:lvlJc w:val="left"/>
      <w:pPr>
        <w:tabs>
          <w:tab w:val="num" w:pos="705"/>
        </w:tabs>
        <w:ind w:left="705" w:hanging="405"/>
      </w:pPr>
      <w:rPr>
        <w:rFonts w:hint="default"/>
      </w:rPr>
    </w:lvl>
  </w:abstractNum>
  <w:abstractNum w:abstractNumId="36">
    <w:nsid w:val="784E1338"/>
    <w:multiLevelType w:val="singleLevel"/>
    <w:tmpl w:val="53B80A6C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37">
    <w:nsid w:val="78D3170B"/>
    <w:multiLevelType w:val="singleLevel"/>
    <w:tmpl w:val="D8886F24"/>
    <w:lvl w:ilvl="0">
      <w:numFmt w:val="bullet"/>
      <w:lvlText w:val="-"/>
      <w:lvlJc w:val="left"/>
      <w:pPr>
        <w:tabs>
          <w:tab w:val="num" w:pos="705"/>
        </w:tabs>
        <w:ind w:left="705" w:hanging="405"/>
      </w:pPr>
      <w:rPr>
        <w:rFonts w:hint="default"/>
      </w:rPr>
    </w:lvl>
  </w:abstractNum>
  <w:abstractNum w:abstractNumId="38">
    <w:nsid w:val="78E407C9"/>
    <w:multiLevelType w:val="singleLevel"/>
    <w:tmpl w:val="D8886F24"/>
    <w:lvl w:ilvl="0">
      <w:numFmt w:val="bullet"/>
      <w:lvlText w:val="-"/>
      <w:lvlJc w:val="left"/>
      <w:pPr>
        <w:tabs>
          <w:tab w:val="num" w:pos="705"/>
        </w:tabs>
        <w:ind w:left="705" w:hanging="405"/>
      </w:pPr>
      <w:rPr>
        <w:rFonts w:hint="default"/>
      </w:rPr>
    </w:lvl>
  </w:abstractNum>
  <w:abstractNum w:abstractNumId="39">
    <w:nsid w:val="7EA842E1"/>
    <w:multiLevelType w:val="singleLevel"/>
    <w:tmpl w:val="2FCE384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7FA064D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2"/>
  </w:num>
  <w:num w:numId="2">
    <w:abstractNumId w:val="28"/>
  </w:num>
  <w:num w:numId="3">
    <w:abstractNumId w:val="11"/>
  </w:num>
  <w:num w:numId="4">
    <w:abstractNumId w:val="9"/>
  </w:num>
  <w:num w:numId="5">
    <w:abstractNumId w:val="36"/>
  </w:num>
  <w:num w:numId="6">
    <w:abstractNumId w:val="40"/>
  </w:num>
  <w:num w:numId="7">
    <w:abstractNumId w:val="5"/>
  </w:num>
  <w:num w:numId="8">
    <w:abstractNumId w:val="7"/>
  </w:num>
  <w:num w:numId="9">
    <w:abstractNumId w:val="3"/>
  </w:num>
  <w:num w:numId="10">
    <w:abstractNumId w:val="1"/>
  </w:num>
  <w:num w:numId="11">
    <w:abstractNumId w:val="25"/>
  </w:num>
  <w:num w:numId="12">
    <w:abstractNumId w:val="2"/>
  </w:num>
  <w:num w:numId="13">
    <w:abstractNumId w:val="39"/>
  </w:num>
  <w:num w:numId="14">
    <w:abstractNumId w:val="29"/>
  </w:num>
  <w:num w:numId="15">
    <w:abstractNumId w:val="33"/>
  </w:num>
  <w:num w:numId="16">
    <w:abstractNumId w:val="26"/>
  </w:num>
  <w:num w:numId="17">
    <w:abstractNumId w:val="19"/>
  </w:num>
  <w:num w:numId="18">
    <w:abstractNumId w:val="20"/>
  </w:num>
  <w:num w:numId="19">
    <w:abstractNumId w:val="18"/>
  </w:num>
  <w:num w:numId="20">
    <w:abstractNumId w:val="34"/>
  </w:num>
  <w:num w:numId="21">
    <w:abstractNumId w:val="21"/>
  </w:num>
  <w:num w:numId="22">
    <w:abstractNumId w:val="38"/>
  </w:num>
  <w:num w:numId="23">
    <w:abstractNumId w:val="6"/>
  </w:num>
  <w:num w:numId="24">
    <w:abstractNumId w:val="30"/>
  </w:num>
  <w:num w:numId="25">
    <w:abstractNumId w:val="31"/>
  </w:num>
  <w:num w:numId="26">
    <w:abstractNumId w:val="8"/>
  </w:num>
  <w:num w:numId="27">
    <w:abstractNumId w:val="37"/>
  </w:num>
  <w:num w:numId="28">
    <w:abstractNumId w:val="17"/>
  </w:num>
  <w:num w:numId="29">
    <w:abstractNumId w:val="27"/>
  </w:num>
  <w:num w:numId="30">
    <w:abstractNumId w:val="23"/>
  </w:num>
  <w:num w:numId="31">
    <w:abstractNumId w:val="10"/>
  </w:num>
  <w:num w:numId="32">
    <w:abstractNumId w:val="15"/>
  </w:num>
  <w:num w:numId="33">
    <w:abstractNumId w:val="24"/>
  </w:num>
  <w:num w:numId="34">
    <w:abstractNumId w:val="12"/>
  </w:num>
  <w:num w:numId="35">
    <w:abstractNumId w:val="14"/>
  </w:num>
  <w:num w:numId="36">
    <w:abstractNumId w:val="0"/>
  </w:num>
  <w:num w:numId="37">
    <w:abstractNumId w:val="22"/>
  </w:num>
  <w:num w:numId="38">
    <w:abstractNumId w:val="16"/>
  </w:num>
  <w:num w:numId="39">
    <w:abstractNumId w:val="35"/>
  </w:num>
  <w:num w:numId="40">
    <w:abstractNumId w:val="13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7902"/>
    <w:rsid w:val="0029474B"/>
    <w:rsid w:val="007414DC"/>
    <w:rsid w:val="00887902"/>
    <w:rsid w:val="00DA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95FE18-D577-4B00-9246-9466520EF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60" w:lineRule="auto"/>
      <w:jc w:val="center"/>
      <w:outlineLvl w:val="0"/>
    </w:pPr>
    <w:rPr>
      <w:rFonts w:ascii="Arial" w:hAnsi="Arial" w:cs="Arial"/>
      <w:b/>
      <w:snapToGrid w:val="0"/>
      <w:color w:val="000000"/>
      <w:sz w:val="36"/>
    </w:rPr>
  </w:style>
  <w:style w:type="paragraph" w:styleId="2">
    <w:name w:val="heading 2"/>
    <w:basedOn w:val="a"/>
    <w:next w:val="a"/>
    <w:qFormat/>
    <w:pPr>
      <w:keepNext/>
      <w:widowControl w:val="0"/>
      <w:spacing w:line="360" w:lineRule="auto"/>
      <w:jc w:val="right"/>
      <w:outlineLvl w:val="1"/>
    </w:pPr>
    <w:rPr>
      <w:rFonts w:ascii="Arial" w:hAnsi="Arial" w:cs="Arial"/>
      <w:b/>
      <w:bCs/>
      <w:snapToGrid w:val="0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677"/>
        <w:tab w:val="right" w:pos="9355"/>
      </w:tabs>
    </w:pPr>
  </w:style>
  <w:style w:type="paragraph" w:styleId="a6">
    <w:name w:val="Body Text"/>
    <w:basedOn w:val="a"/>
    <w:semiHidden/>
    <w:pPr>
      <w:widowControl w:val="0"/>
      <w:spacing w:line="360" w:lineRule="auto"/>
      <w:jc w:val="both"/>
    </w:pPr>
    <w:rPr>
      <w:rFonts w:ascii="Arial" w:hAnsi="Arial" w:cs="Arial"/>
      <w:snapToGrid w:val="0"/>
      <w:color w:val="000000"/>
      <w:sz w:val="28"/>
    </w:rPr>
  </w:style>
  <w:style w:type="paragraph" w:styleId="20">
    <w:name w:val="Body Text 2"/>
    <w:basedOn w:val="a"/>
    <w:semiHidden/>
    <w:pPr>
      <w:widowControl w:val="0"/>
      <w:spacing w:line="360" w:lineRule="auto"/>
      <w:jc w:val="center"/>
    </w:pPr>
    <w:rPr>
      <w:rFonts w:ascii="Arial" w:hAnsi="Arial" w:cs="Arial"/>
      <w:b/>
      <w:bCs/>
      <w:snapToGrid w:val="0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1894</Words>
  <Characters>10798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k407_9</dc:creator>
  <cp:keywords/>
  <dc:description/>
  <cp:lastModifiedBy>Irina</cp:lastModifiedBy>
  <cp:revision>2</cp:revision>
  <dcterms:created xsi:type="dcterms:W3CDTF">2014-08-06T18:59:00Z</dcterms:created>
  <dcterms:modified xsi:type="dcterms:W3CDTF">2014-08-06T18:59:00Z</dcterms:modified>
</cp:coreProperties>
</file>