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2EA" w:rsidRPr="00C75CAE" w:rsidRDefault="000B32EA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Содержание</w:t>
      </w:r>
    </w:p>
    <w:p w:rsidR="00C75CAE" w:rsidRPr="00C75CAE" w:rsidRDefault="00C75CAE" w:rsidP="00C75CAE">
      <w:pPr>
        <w:keepNext/>
        <w:widowControl w:val="0"/>
        <w:tabs>
          <w:tab w:val="left" w:pos="655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75CAE" w:rsidRPr="00C75CAE" w:rsidRDefault="00C75CAE" w:rsidP="00C75CAE">
      <w:pPr>
        <w:keepNext/>
        <w:widowControl w:val="0"/>
        <w:tabs>
          <w:tab w:val="left" w:pos="65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1. Виды гражданского судопроизводства</w:t>
      </w:r>
    </w:p>
    <w:p w:rsidR="00C75CAE" w:rsidRPr="00C75CAE" w:rsidRDefault="00C75CAE" w:rsidP="00C75CAE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2. Понятие подведомственности и подсудности, ее виды, отличие подсудности от подведомственности</w:t>
      </w:r>
    </w:p>
    <w:p w:rsidR="00C75CAE" w:rsidRPr="00C75CAE" w:rsidRDefault="00C75CAE" w:rsidP="00C75CAE">
      <w:pPr>
        <w:keepNext/>
        <w:widowControl w:val="0"/>
        <w:tabs>
          <w:tab w:val="left" w:pos="65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Задача</w:t>
      </w:r>
    </w:p>
    <w:p w:rsidR="00C75CAE" w:rsidRDefault="00C75CAE" w:rsidP="00C75CAE">
      <w:pPr>
        <w:keepNext/>
        <w:widowControl w:val="0"/>
        <w:tabs>
          <w:tab w:val="left" w:pos="65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75CAE">
        <w:rPr>
          <w:bCs/>
          <w:iCs/>
          <w:sz w:val="28"/>
          <w:szCs w:val="28"/>
        </w:rPr>
        <w:t>Список литературы</w:t>
      </w:r>
    </w:p>
    <w:p w:rsidR="00C75CAE" w:rsidRPr="00C75CAE" w:rsidRDefault="00C75CAE" w:rsidP="00C75CAE">
      <w:pPr>
        <w:keepNext/>
        <w:widowControl w:val="0"/>
        <w:tabs>
          <w:tab w:val="left" w:pos="65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B32EA" w:rsidRPr="00C75CAE" w:rsidRDefault="000B32EA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br w:type="page"/>
      </w:r>
      <w:r w:rsidR="00054E3F" w:rsidRPr="00C75CAE">
        <w:rPr>
          <w:sz w:val="28"/>
          <w:szCs w:val="28"/>
        </w:rPr>
        <w:t>1.</w:t>
      </w:r>
      <w:r w:rsidRPr="00C75CAE">
        <w:rPr>
          <w:sz w:val="28"/>
          <w:szCs w:val="28"/>
        </w:rPr>
        <w:t xml:space="preserve"> </w:t>
      </w:r>
      <w:r w:rsidR="00054E3F" w:rsidRPr="00C75CAE">
        <w:rPr>
          <w:sz w:val="28"/>
          <w:szCs w:val="28"/>
        </w:rPr>
        <w:t>Виды гражданского судопроизводства</w:t>
      </w:r>
    </w:p>
    <w:p w:rsidR="00C75CAE" w:rsidRDefault="00C75CAE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919A0" w:rsidRPr="00C75CAE" w:rsidRDefault="000919A0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Суды осуществляют защиту субъективных прав и охраняемых законом интересов физических и юридических лиц. Рассмотрение и разрешение гражданских дел осуществляется в соответствии с законодательством о гражданском судопроизводстве, которое образует самостоятельную отрасль права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процессуальное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право.</w:t>
      </w:r>
    </w:p>
    <w:p w:rsidR="003366E4" w:rsidRPr="00C75CAE" w:rsidRDefault="003366E4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Style w:val="-"/>
          <w:b w:val="0"/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Предметом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гражданского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процессуального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права</w:t>
      </w:r>
      <w:bookmarkStart w:id="0" w:name="i00118"/>
      <w:bookmarkEnd w:id="0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выступают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общественные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отношения,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юридические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связи,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складывающиеся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сфере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судопроизводства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между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иными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участниками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также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непосредственно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сама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процессуальная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деятельность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реализации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отношений.</w:t>
      </w:r>
      <w:r w:rsidR="00C75CAE">
        <w:rPr>
          <w:rStyle w:val="-"/>
          <w:b w:val="0"/>
          <w:sz w:val="28"/>
          <w:szCs w:val="28"/>
        </w:rPr>
        <w:t xml:space="preserve"> </w:t>
      </w:r>
    </w:p>
    <w:p w:rsidR="003366E4" w:rsidRPr="00C75CAE" w:rsidRDefault="000919A0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Вид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гражданского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судопроизводства</w:t>
      </w:r>
      <w:bookmarkStart w:id="1" w:name="i00160"/>
      <w:bookmarkEnd w:id="1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процессуальный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порядок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возбуждения,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рассмотрения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вынесения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решения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категории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объединяемых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одну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группу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силу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характера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защищаемого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охраняемого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законом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интереса.</w:t>
      </w:r>
    </w:p>
    <w:p w:rsidR="003366E4" w:rsidRPr="00C75CAE" w:rsidRDefault="000919A0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a9"/>
          <w:b w:val="0"/>
          <w:color w:val="auto"/>
          <w:sz w:val="28"/>
          <w:szCs w:val="28"/>
        </w:rPr>
        <w:t>В</w:t>
      </w:r>
      <w:r w:rsidR="003366E4" w:rsidRPr="00C75CAE">
        <w:rPr>
          <w:rStyle w:val="a9"/>
          <w:b w:val="0"/>
          <w:color w:val="auto"/>
          <w:sz w:val="28"/>
          <w:szCs w:val="28"/>
        </w:rPr>
        <w:t>ыделяют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="003366E4" w:rsidRPr="00C75CAE">
        <w:rPr>
          <w:rStyle w:val="a9"/>
          <w:b w:val="0"/>
          <w:color w:val="auto"/>
          <w:sz w:val="28"/>
          <w:szCs w:val="28"/>
        </w:rPr>
        <w:t>следующие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="003366E4" w:rsidRPr="00C75CAE">
        <w:rPr>
          <w:rStyle w:val="a9"/>
          <w:b w:val="0"/>
          <w:color w:val="auto"/>
          <w:sz w:val="28"/>
          <w:szCs w:val="28"/>
        </w:rPr>
        <w:t>в</w:t>
      </w:r>
      <w:r w:rsidRPr="00C75CAE">
        <w:rPr>
          <w:rStyle w:val="a9"/>
          <w:b w:val="0"/>
          <w:color w:val="auto"/>
          <w:sz w:val="28"/>
          <w:szCs w:val="28"/>
        </w:rPr>
        <w:t>иды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гражданского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судопроизводства</w:t>
      </w:r>
      <w:r w:rsidR="003366E4" w:rsidRPr="00C75CAE">
        <w:rPr>
          <w:sz w:val="28"/>
          <w:szCs w:val="28"/>
        </w:rPr>
        <w:t>:</w:t>
      </w:r>
    </w:p>
    <w:p w:rsidR="003366E4" w:rsidRPr="00C75CAE" w:rsidRDefault="003366E4" w:rsidP="00C75CAE">
      <w:pPr>
        <w:keepNext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п</w:t>
      </w:r>
      <w:r w:rsidR="000919A0" w:rsidRPr="00C75CAE">
        <w:rPr>
          <w:rStyle w:val="-"/>
          <w:b w:val="0"/>
          <w:sz w:val="28"/>
          <w:szCs w:val="28"/>
        </w:rPr>
        <w:t>риказное</w:t>
      </w:r>
      <w:r w:rsidR="00C75CAE">
        <w:rPr>
          <w:rStyle w:val="-"/>
          <w:b w:val="0"/>
          <w:sz w:val="28"/>
          <w:szCs w:val="28"/>
        </w:rPr>
        <w:t xml:space="preserve"> </w:t>
      </w:r>
      <w:r w:rsidR="000919A0" w:rsidRPr="00C75CAE">
        <w:rPr>
          <w:rStyle w:val="-"/>
          <w:b w:val="0"/>
          <w:sz w:val="28"/>
          <w:szCs w:val="28"/>
        </w:rPr>
        <w:t>производство</w:t>
      </w:r>
      <w:bookmarkStart w:id="2" w:name="i00166"/>
      <w:bookmarkEnd w:id="2"/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новый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институт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для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процессуального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законодательства,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включенный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РСФСР</w:t>
      </w:r>
      <w:bookmarkStart w:id="3" w:name="i00168"/>
      <w:bookmarkEnd w:id="3"/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1995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г.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Характерной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особенностью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судебного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приказа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выступает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защита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субъективного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права,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основанная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на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бесспорных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документах,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т.е.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когда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нет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спора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праве,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речь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идет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принудительном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взыскании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денежных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сумм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истребовании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движимого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имущества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от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должника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установленных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законом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случаях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(ст.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121,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122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РФ</w:t>
      </w:r>
      <w:bookmarkStart w:id="4" w:name="i00172"/>
      <w:bookmarkEnd w:id="4"/>
      <w:r w:rsidR="000919A0" w:rsidRPr="00C75CAE">
        <w:rPr>
          <w:sz w:val="28"/>
          <w:szCs w:val="28"/>
        </w:rPr>
        <w:t>).</w:t>
      </w:r>
    </w:p>
    <w:p w:rsidR="003366E4" w:rsidRPr="00C75CAE" w:rsidRDefault="003366E4" w:rsidP="00C75CAE">
      <w:pPr>
        <w:keepNext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и</w:t>
      </w:r>
      <w:r w:rsidR="000919A0" w:rsidRPr="00C75CAE">
        <w:rPr>
          <w:rStyle w:val="-"/>
          <w:b w:val="0"/>
          <w:sz w:val="28"/>
          <w:szCs w:val="28"/>
        </w:rPr>
        <w:t>сковое</w:t>
      </w:r>
      <w:r w:rsidR="00C75CAE">
        <w:rPr>
          <w:rStyle w:val="-"/>
          <w:b w:val="0"/>
          <w:sz w:val="28"/>
          <w:szCs w:val="28"/>
        </w:rPr>
        <w:t xml:space="preserve"> </w:t>
      </w:r>
      <w:r w:rsidR="000919A0" w:rsidRPr="00C75CAE">
        <w:rPr>
          <w:rStyle w:val="-"/>
          <w:b w:val="0"/>
          <w:sz w:val="28"/>
          <w:szCs w:val="28"/>
        </w:rPr>
        <w:t>производство</w:t>
      </w:r>
      <w:bookmarkStart w:id="5" w:name="i00175"/>
      <w:bookmarkEnd w:id="5"/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разрешение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спора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праве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посредством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рассмотрения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иска.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Данный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вид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судопроизводства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преобладает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гражданском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процессе.</w:t>
      </w:r>
    </w:p>
    <w:p w:rsidR="003366E4" w:rsidRPr="00C75CAE" w:rsidRDefault="003366E4" w:rsidP="00C75CAE">
      <w:pPr>
        <w:keepNext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п</w:t>
      </w:r>
      <w:r w:rsidR="000919A0" w:rsidRPr="00C75CAE">
        <w:rPr>
          <w:rStyle w:val="-"/>
          <w:b w:val="0"/>
          <w:sz w:val="28"/>
          <w:szCs w:val="28"/>
        </w:rPr>
        <w:t>роизводство</w:t>
      </w:r>
      <w:r w:rsidR="00C75CAE">
        <w:rPr>
          <w:rStyle w:val="-"/>
          <w:b w:val="0"/>
          <w:sz w:val="28"/>
          <w:szCs w:val="28"/>
        </w:rPr>
        <w:t xml:space="preserve"> </w:t>
      </w:r>
      <w:r w:rsidR="000919A0" w:rsidRPr="00C75CAE">
        <w:rPr>
          <w:rStyle w:val="-"/>
          <w:b w:val="0"/>
          <w:sz w:val="28"/>
          <w:szCs w:val="28"/>
        </w:rPr>
        <w:t>по</w:t>
      </w:r>
      <w:r w:rsidR="00C75CAE">
        <w:rPr>
          <w:rStyle w:val="-"/>
          <w:b w:val="0"/>
          <w:sz w:val="28"/>
          <w:szCs w:val="28"/>
        </w:rPr>
        <w:t xml:space="preserve"> </w:t>
      </w:r>
      <w:r w:rsidR="000919A0" w:rsidRPr="00C75CAE">
        <w:rPr>
          <w:rStyle w:val="-"/>
          <w:b w:val="0"/>
          <w:sz w:val="28"/>
          <w:szCs w:val="28"/>
        </w:rPr>
        <w:t>делам,</w:t>
      </w:r>
      <w:r w:rsidR="00C75CAE">
        <w:rPr>
          <w:rStyle w:val="-"/>
          <w:b w:val="0"/>
          <w:sz w:val="28"/>
          <w:szCs w:val="28"/>
        </w:rPr>
        <w:t xml:space="preserve"> </w:t>
      </w:r>
      <w:r w:rsidR="000919A0" w:rsidRPr="00C75CAE">
        <w:rPr>
          <w:rStyle w:val="-"/>
          <w:b w:val="0"/>
          <w:sz w:val="28"/>
          <w:szCs w:val="28"/>
        </w:rPr>
        <w:t>возникающим</w:t>
      </w:r>
      <w:r w:rsidR="00C75CAE">
        <w:rPr>
          <w:rStyle w:val="-"/>
          <w:b w:val="0"/>
          <w:sz w:val="28"/>
          <w:szCs w:val="28"/>
        </w:rPr>
        <w:t xml:space="preserve"> </w:t>
      </w:r>
      <w:r w:rsidR="000919A0" w:rsidRPr="00C75CAE">
        <w:rPr>
          <w:rStyle w:val="-"/>
          <w:b w:val="0"/>
          <w:sz w:val="28"/>
          <w:szCs w:val="28"/>
        </w:rPr>
        <w:t>из</w:t>
      </w:r>
      <w:r w:rsidR="00C75CAE">
        <w:rPr>
          <w:rStyle w:val="-"/>
          <w:b w:val="0"/>
          <w:sz w:val="28"/>
          <w:szCs w:val="28"/>
        </w:rPr>
        <w:t xml:space="preserve"> </w:t>
      </w:r>
      <w:r w:rsidR="000919A0" w:rsidRPr="00C75CAE">
        <w:rPr>
          <w:rStyle w:val="-"/>
          <w:b w:val="0"/>
          <w:sz w:val="28"/>
          <w:szCs w:val="28"/>
        </w:rPr>
        <w:t>публичных</w:t>
      </w:r>
      <w:r w:rsidR="00C75CAE">
        <w:rPr>
          <w:rStyle w:val="-"/>
          <w:b w:val="0"/>
          <w:sz w:val="28"/>
          <w:szCs w:val="28"/>
        </w:rPr>
        <w:t xml:space="preserve"> </w:t>
      </w:r>
      <w:r w:rsidR="000919A0" w:rsidRPr="00C75CAE">
        <w:rPr>
          <w:rStyle w:val="-"/>
          <w:b w:val="0"/>
          <w:sz w:val="28"/>
          <w:szCs w:val="28"/>
        </w:rPr>
        <w:t>правоотношений</w:t>
      </w:r>
      <w:bookmarkStart w:id="6" w:name="i00179"/>
      <w:bookmarkEnd w:id="6"/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специфическая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категория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гражданских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дел,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возникающих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из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отношений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власти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подчинения.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Роль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суда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сводится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осуществлению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судебного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контроля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за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действиями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(бездействием)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органов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государственного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управления,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органов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местного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самоуправления,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должностных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лиц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служащих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государственных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муниципальных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органов,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также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принимаемыми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ими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актами.</w:t>
      </w:r>
    </w:p>
    <w:p w:rsidR="003366E4" w:rsidRPr="00C75CAE" w:rsidRDefault="003366E4" w:rsidP="00C75CAE">
      <w:pPr>
        <w:keepNext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о</w:t>
      </w:r>
      <w:r w:rsidR="000919A0" w:rsidRPr="00C75CAE">
        <w:rPr>
          <w:rStyle w:val="-"/>
          <w:b w:val="0"/>
          <w:sz w:val="28"/>
          <w:szCs w:val="28"/>
        </w:rPr>
        <w:t>собое</w:t>
      </w:r>
      <w:r w:rsidR="00C75CAE">
        <w:rPr>
          <w:rStyle w:val="-"/>
          <w:b w:val="0"/>
          <w:sz w:val="28"/>
          <w:szCs w:val="28"/>
        </w:rPr>
        <w:t xml:space="preserve"> </w:t>
      </w:r>
      <w:r w:rsidR="000919A0" w:rsidRPr="00C75CAE">
        <w:rPr>
          <w:rStyle w:val="-"/>
          <w:b w:val="0"/>
          <w:sz w:val="28"/>
          <w:szCs w:val="28"/>
        </w:rPr>
        <w:t>производство</w:t>
      </w:r>
      <w:bookmarkStart w:id="7" w:name="i00183"/>
      <w:bookmarkEnd w:id="7"/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специфическая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категория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дел,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которых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отсутствует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спор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праве,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но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имеется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юридическая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заинтересованность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заявителя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подтверждении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отсутствии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юридических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фактов,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устранении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неопределенности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правового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статуса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гражданина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имущества,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восстановлении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прав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утраченным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документам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подтверждение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наличия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либо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отсутствия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бесспорного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субъективного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права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т.п.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порядке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особого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производства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рассматриваются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дела,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предусмотренные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262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="000919A0" w:rsidRPr="00C75CAE">
        <w:rPr>
          <w:sz w:val="28"/>
          <w:szCs w:val="28"/>
        </w:rPr>
        <w:t>РФ.</w:t>
      </w:r>
    </w:p>
    <w:p w:rsidR="000919A0" w:rsidRPr="00C75CAE" w:rsidRDefault="000919A0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Наряду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перечисленными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видами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судопроизводства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некоторые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ученые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выделяют:</w:t>
      </w:r>
      <w:r w:rsidR="003366E4" w:rsidRPr="00C75CAE">
        <w:rPr>
          <w:rStyle w:val="ad"/>
          <w:sz w:val="28"/>
          <w:szCs w:val="28"/>
        </w:rPr>
        <w:footnoteReference w:id="1"/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Федина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А.С.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Гражданское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процессуальное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право: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Учеб.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/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Под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общ.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ред.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проф.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Л.В.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Тумановой.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М.: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ТК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«Велби»;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изд-во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«Проспект»,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2008.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С.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64—66.</w:t>
      </w:r>
    </w:p>
    <w:p w:rsidR="000919A0" w:rsidRPr="00C75CAE" w:rsidRDefault="000919A0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1)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производство,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связанное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исполнением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постановлений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актов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органов;</w:t>
      </w:r>
    </w:p>
    <w:p w:rsidR="000919A0" w:rsidRPr="00C75CAE" w:rsidRDefault="000919A0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2)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производство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признании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приведении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исполнение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решений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иностранных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иностранных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арбитражных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решений;</w:t>
      </w:r>
    </w:p>
    <w:p w:rsidR="000919A0" w:rsidRPr="00C75CAE" w:rsidRDefault="000919A0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3)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производство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оспаривании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решений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третейских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выдаче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исполнительных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листов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принудительное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исполнение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решений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третейских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судов.</w:t>
      </w:r>
    </w:p>
    <w:p w:rsidR="00C75CAE" w:rsidRDefault="00C75CAE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B32EA" w:rsidRPr="00C75CAE" w:rsidRDefault="00054E3F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2.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Понятие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подведомственности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виды,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отличие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</w:t>
      </w:r>
      <w:r w:rsidR="000B32EA" w:rsidRPr="00C75CAE">
        <w:rPr>
          <w:sz w:val="28"/>
          <w:szCs w:val="28"/>
        </w:rPr>
        <w:t>судности</w:t>
      </w:r>
      <w:r w:rsidR="00C75CAE">
        <w:rPr>
          <w:sz w:val="28"/>
          <w:szCs w:val="28"/>
        </w:rPr>
        <w:t xml:space="preserve"> </w:t>
      </w:r>
      <w:r w:rsidR="000B32EA" w:rsidRPr="00C75CAE">
        <w:rPr>
          <w:sz w:val="28"/>
          <w:szCs w:val="28"/>
        </w:rPr>
        <w:t>от</w:t>
      </w:r>
      <w:r w:rsidR="00C75CAE">
        <w:rPr>
          <w:sz w:val="28"/>
          <w:szCs w:val="28"/>
        </w:rPr>
        <w:t xml:space="preserve"> </w:t>
      </w:r>
      <w:r w:rsidR="000B32EA" w:rsidRPr="00C75CAE">
        <w:rPr>
          <w:sz w:val="28"/>
          <w:szCs w:val="28"/>
        </w:rPr>
        <w:t>подведомственности</w:t>
      </w:r>
    </w:p>
    <w:p w:rsidR="00CD4DC2" w:rsidRPr="00C75CAE" w:rsidRDefault="00CD4DC2" w:rsidP="00C75CAE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366E4" w:rsidRPr="00C75CAE" w:rsidRDefault="003366E4" w:rsidP="00C75CAE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75CAE">
        <w:rPr>
          <w:bCs/>
          <w:sz w:val="28"/>
          <w:szCs w:val="28"/>
        </w:rPr>
        <w:t>Понятие</w:t>
      </w:r>
      <w:r w:rsidR="00C75CAE">
        <w:rPr>
          <w:bCs/>
          <w:sz w:val="28"/>
          <w:szCs w:val="28"/>
        </w:rPr>
        <w:t xml:space="preserve"> </w:t>
      </w:r>
      <w:r w:rsidRPr="00C75CAE">
        <w:rPr>
          <w:bCs/>
          <w:sz w:val="28"/>
          <w:szCs w:val="28"/>
        </w:rPr>
        <w:t>и</w:t>
      </w:r>
      <w:r w:rsidR="00C75CAE">
        <w:rPr>
          <w:bCs/>
          <w:sz w:val="28"/>
          <w:szCs w:val="28"/>
        </w:rPr>
        <w:t xml:space="preserve"> </w:t>
      </w:r>
      <w:r w:rsidRPr="00C75CAE">
        <w:rPr>
          <w:bCs/>
          <w:sz w:val="28"/>
          <w:szCs w:val="28"/>
        </w:rPr>
        <w:t>виды</w:t>
      </w:r>
      <w:r w:rsidR="00C75CAE">
        <w:rPr>
          <w:bCs/>
          <w:sz w:val="28"/>
          <w:szCs w:val="28"/>
        </w:rPr>
        <w:t xml:space="preserve"> </w:t>
      </w:r>
      <w:r w:rsidRPr="00C75CAE">
        <w:rPr>
          <w:bCs/>
          <w:sz w:val="28"/>
          <w:szCs w:val="28"/>
        </w:rPr>
        <w:t>подведомственности</w:t>
      </w:r>
      <w:r w:rsidR="005F2077" w:rsidRPr="00C75CAE">
        <w:rPr>
          <w:bCs/>
          <w:sz w:val="28"/>
          <w:szCs w:val="28"/>
        </w:rPr>
        <w:t>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Защита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осуществляется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так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иными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юрисдикционными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(компетентными)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органами.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Для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компетенции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какого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относится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рассмотрение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устанавливаются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правила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подведомственности.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Подведомственность</w:t>
      </w:r>
      <w:bookmarkStart w:id="8" w:name="i00751"/>
      <w:bookmarkEnd w:id="8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отнесение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ведению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(сфере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действия)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юрисдикционного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споров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вопросов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личного,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так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общественного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значения.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Несмотря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многообразие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различных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органов,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способных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осуществить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защиту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субъективных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традиционными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являются</w:t>
      </w:r>
      <w:r w:rsidR="00C75CAE">
        <w:rPr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три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формы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защиты</w:t>
      </w:r>
      <w:r w:rsidRPr="00C75CAE">
        <w:rPr>
          <w:sz w:val="28"/>
          <w:szCs w:val="28"/>
        </w:rPr>
        <w:t>: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1)</w:t>
      </w:r>
      <w:r w:rsidR="00C75CAE">
        <w:rPr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судебная</w:t>
      </w:r>
      <w:bookmarkStart w:id="9" w:name="i00756"/>
      <w:bookmarkEnd w:id="9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(подведомственность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юрисдикции</w:t>
      </w:r>
      <w:bookmarkStart w:id="10" w:name="i00757"/>
      <w:bookmarkEnd w:id="10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арбитражным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</w:t>
      </w:r>
      <w:bookmarkStart w:id="11" w:name="i00758"/>
      <w:bookmarkEnd w:id="11"/>
      <w:r w:rsidRPr="00C75CAE">
        <w:rPr>
          <w:sz w:val="28"/>
          <w:szCs w:val="28"/>
        </w:rPr>
        <w:t>);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2)</w:t>
      </w:r>
      <w:r w:rsidR="00C75CAE">
        <w:rPr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административная</w:t>
      </w:r>
      <w:bookmarkStart w:id="12" w:name="i00760"/>
      <w:bookmarkEnd w:id="12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(государственные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органы,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местного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самоуправления);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3)</w:t>
      </w:r>
      <w:r w:rsidR="00C75CAE">
        <w:rPr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общественная</w:t>
      </w:r>
      <w:bookmarkStart w:id="13" w:name="i00762"/>
      <w:bookmarkEnd w:id="13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(третейские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суды</w:t>
      </w:r>
      <w:bookmarkStart w:id="14" w:name="i00763"/>
      <w:bookmarkEnd w:id="14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др.).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Выделяют</w:t>
      </w:r>
      <w:r w:rsidR="00C75CAE">
        <w:rPr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следующие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виды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подведомственности</w:t>
      </w:r>
      <w:r w:rsidRPr="00C75CAE">
        <w:rPr>
          <w:sz w:val="28"/>
          <w:szCs w:val="28"/>
        </w:rPr>
        <w:t>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исключительная;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условная;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договорная;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альтернативная.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Исключительная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подведомственность</w:t>
      </w:r>
      <w:bookmarkStart w:id="15" w:name="i00767"/>
      <w:bookmarkEnd w:id="15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устанавливается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случаях,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когда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законодатель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прямо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указывает,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какой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компетентный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правомочен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разрешить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соответствующий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спор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вопрос.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Условная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подведомственность</w:t>
      </w:r>
      <w:bookmarkStart w:id="16" w:name="i00769"/>
      <w:bookmarkEnd w:id="16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органом,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способным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разрешить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спор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правовой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вопрос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наличии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условий,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указанных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законе.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Договорная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подведомственность</w:t>
      </w:r>
      <w:bookmarkStart w:id="17" w:name="i00771"/>
      <w:bookmarkEnd w:id="17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возникает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случаях,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указанных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законе,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когда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стороны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договариваются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передать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спор,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возникший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между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ними,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определенному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органу,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оформляется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соответствующее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соглашение.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Альтернативная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подведомственность</w:t>
      </w:r>
      <w:bookmarkStart w:id="18" w:name="i00773"/>
      <w:bookmarkEnd w:id="18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предполагает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возможность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выбора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между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несудебным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юрисдикционным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органом,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причем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обращение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несудебный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лишает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лицо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дальнейшем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обращения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соответствующий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Судебная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подведомственность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разграничивается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между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арбитражными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судами.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Подведомственность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методом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исключения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(эти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рассматривают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все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кроме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тех,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которые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прямо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отнесены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компетенции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арбитражного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правилам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22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bookmarkStart w:id="19" w:name="i00775"/>
      <w:bookmarkEnd w:id="19"/>
      <w:r w:rsidRPr="00C75CAE">
        <w:rPr>
          <w:sz w:val="28"/>
          <w:szCs w:val="28"/>
        </w:rPr>
        <w:t>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арбитражному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27—33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bookmarkStart w:id="20" w:name="i00779"/>
      <w:bookmarkEnd w:id="20"/>
      <w:r w:rsidRPr="00C75CAE">
        <w:rPr>
          <w:sz w:val="28"/>
          <w:szCs w:val="28"/>
        </w:rPr>
        <w:t>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правилу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подведомственности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арбитражных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судов</w:t>
      </w:r>
      <w:bookmarkStart w:id="21" w:name="i00781"/>
      <w:bookmarkEnd w:id="21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отнесены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исковые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наличии</w:t>
      </w:r>
      <w:r w:rsidR="00C75CAE">
        <w:rPr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двух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критериев</w:t>
      </w:r>
      <w:r w:rsidRPr="00C75CAE">
        <w:rPr>
          <w:sz w:val="28"/>
          <w:szCs w:val="28"/>
        </w:rPr>
        <w:t>: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1)</w:t>
      </w:r>
      <w:r w:rsidR="00C75CAE">
        <w:rPr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характер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спора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экономический,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связан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осуществлением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предпринимательской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деятельности;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2)</w:t>
      </w:r>
      <w:r w:rsidR="00C75CAE">
        <w:rPr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субъектный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состав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юридические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лица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граждане-предприниматели.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Однако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данное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правило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действует,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когда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речь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идет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специальной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подведомственности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дел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арбитражным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судам</w:t>
      </w:r>
      <w:bookmarkStart w:id="22" w:name="i00789"/>
      <w:bookmarkEnd w:id="22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33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РФ).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Подведомственность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исковых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дел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судам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общей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юрисдикции</w:t>
      </w:r>
      <w:bookmarkStart w:id="23" w:name="i00792"/>
      <w:bookmarkEnd w:id="23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совокупности</w:t>
      </w:r>
      <w:r w:rsidR="00C75CAE">
        <w:rPr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двух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признаков</w:t>
      </w:r>
      <w:r w:rsidRPr="00C75CAE">
        <w:rPr>
          <w:sz w:val="28"/>
          <w:szCs w:val="28"/>
        </w:rPr>
        <w:t>: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1)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наличие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спора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праве;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2)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спор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отнесен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компетенции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арбитражного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Характер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спора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данном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случае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значения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имеет.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могут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гражданские,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семейные,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трудовые,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экологические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другие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правоотношения.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Подведомственность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неисковых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дел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судам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общей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юрисдикции</w:t>
      </w:r>
      <w:bookmarkStart w:id="24" w:name="i00796"/>
      <w:bookmarkEnd w:id="24"/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гл.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11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(судебный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приказ);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245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(дела,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возникающие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публичных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правоотношений);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262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особого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производства);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гл.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45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признании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исполнении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решений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иностранных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иностранных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третейских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(арбитражей));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гл.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46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оспаривании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решений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третейских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судов);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гл.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47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выдаче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исполнительных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листов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принудительное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исполнение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решений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третейских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судов).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рамках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подведомственности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выделяют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исключительную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судебную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подведомственность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множественную.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Исключительная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судебная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подведомственность</w:t>
      </w:r>
      <w:bookmarkStart w:id="25" w:name="i00811"/>
      <w:bookmarkEnd w:id="25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предполагает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единственным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спора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вопроса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(общей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арбитражный).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рамках</w:t>
      </w:r>
      <w:r w:rsidR="00C75CAE">
        <w:rPr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множественной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подведомственности</w:t>
      </w:r>
      <w:bookmarkStart w:id="26" w:name="i00813"/>
      <w:bookmarkEnd w:id="26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выделяют: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1)</w:t>
      </w:r>
      <w:r w:rsidR="00C75CAE">
        <w:rPr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альтернативную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судебную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подведомственность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возможность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рассмотрения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спора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субъективном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праве,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органах,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так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государственном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общественной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организации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выбору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заинтересованного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лица;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2)</w:t>
      </w:r>
      <w:r w:rsidR="00C75CAE">
        <w:rPr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договорную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судебную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подведомственность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возможность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выбора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разрешающего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спор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взаимному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соглашению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сторон;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3)</w:t>
      </w:r>
      <w:r w:rsidR="00C75CAE">
        <w:rPr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условную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(императивную)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судебную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подведомственность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возможность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обращения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только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после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соблюдения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досудебного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порядка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спора.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Судья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отказывает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принятии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искового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заявления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случае,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если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подлежит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рассмотрению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разрешению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порядке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судопроизводства,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поскольку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рассматривается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разрешается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порядке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(п.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1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1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134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РФ).</w:t>
      </w:r>
    </w:p>
    <w:p w:rsidR="003366E4" w:rsidRPr="00C75CAE" w:rsidRDefault="003366E4" w:rsidP="00C75CAE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bookmarkStart w:id="27" w:name="3.2."/>
      <w:bookmarkStart w:id="28" w:name="i00825"/>
      <w:bookmarkEnd w:id="27"/>
      <w:bookmarkEnd w:id="28"/>
      <w:r w:rsidRPr="00C75CAE">
        <w:rPr>
          <w:bCs/>
          <w:sz w:val="28"/>
          <w:szCs w:val="28"/>
        </w:rPr>
        <w:t>Понятие</w:t>
      </w:r>
      <w:r w:rsidR="00C75CAE">
        <w:rPr>
          <w:bCs/>
          <w:sz w:val="28"/>
          <w:szCs w:val="28"/>
        </w:rPr>
        <w:t xml:space="preserve"> </w:t>
      </w:r>
      <w:r w:rsidRPr="00C75CAE">
        <w:rPr>
          <w:bCs/>
          <w:sz w:val="28"/>
          <w:szCs w:val="28"/>
        </w:rPr>
        <w:t>и</w:t>
      </w:r>
      <w:r w:rsidR="00C75CAE">
        <w:rPr>
          <w:bCs/>
          <w:sz w:val="28"/>
          <w:szCs w:val="28"/>
        </w:rPr>
        <w:t xml:space="preserve"> </w:t>
      </w:r>
      <w:r w:rsidRPr="00C75CAE">
        <w:rPr>
          <w:bCs/>
          <w:sz w:val="28"/>
          <w:szCs w:val="28"/>
        </w:rPr>
        <w:t>виды</w:t>
      </w:r>
      <w:r w:rsidR="00C75CAE">
        <w:rPr>
          <w:bCs/>
          <w:sz w:val="28"/>
          <w:szCs w:val="28"/>
        </w:rPr>
        <w:t xml:space="preserve"> </w:t>
      </w:r>
      <w:r w:rsidRPr="00C75CAE">
        <w:rPr>
          <w:bCs/>
          <w:sz w:val="28"/>
          <w:szCs w:val="28"/>
        </w:rPr>
        <w:t>подсудности</w:t>
      </w:r>
      <w:r w:rsidR="005F2077" w:rsidRPr="00C75CAE">
        <w:rPr>
          <w:bCs/>
          <w:sz w:val="28"/>
          <w:szCs w:val="28"/>
        </w:rPr>
        <w:t>.</w:t>
      </w:r>
    </w:p>
    <w:p w:rsidR="00DF1BC6" w:rsidRPr="00C75CAE" w:rsidRDefault="00DF1BC6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Подсудность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является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очень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важным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институтом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процессе,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так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как,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принимая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исковое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заявление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(заявление)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определяя,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подведомственно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судья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должен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решить,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какому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системы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подсудно.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rStyle w:val="-"/>
          <w:b w:val="0"/>
          <w:sz w:val="28"/>
          <w:szCs w:val="28"/>
        </w:rPr>
        <w:t>Подсудность</w:t>
      </w:r>
      <w:bookmarkStart w:id="29" w:name="i00827"/>
      <w:bookmarkEnd w:id="29"/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это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разграничение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компетенции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рассмотрению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разрешению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гражданских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дел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между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судами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обшей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юрисдикции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первой</w:t>
      </w:r>
      <w:r w:rsidR="00C75CAE">
        <w:rPr>
          <w:sz w:val="28"/>
          <w:szCs w:val="28"/>
        </w:rPr>
        <w:t xml:space="preserve"> </w:t>
      </w:r>
      <w:r w:rsidR="003366E4" w:rsidRPr="00C75CAE">
        <w:rPr>
          <w:sz w:val="28"/>
          <w:szCs w:val="28"/>
        </w:rPr>
        <w:t>инстанции.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состоит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отличие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подведомственности.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Последняя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регулирует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относимость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юридических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различным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правоохранительным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органам,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компетенцию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которых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входит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разрешение.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зависимости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от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рода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(характера)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дела</w:t>
      </w:r>
      <w:r w:rsidRPr="00C75CAE">
        <w:rPr>
          <w:sz w:val="28"/>
          <w:szCs w:val="28"/>
        </w:rPr>
        <w:t>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подлежащего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разрешению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различного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уровня,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выделяют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родовую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(предметную)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Исходя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</w:t>
      </w:r>
      <w:r w:rsidR="00C75CAE">
        <w:rPr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территориальной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юрисдикции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судов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одного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же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уровня,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определяют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территориальную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(местную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пространственную)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Родовая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(предметная)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подсудность</w:t>
      </w:r>
      <w:bookmarkStart w:id="30" w:name="i00832"/>
      <w:bookmarkEnd w:id="30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компетенция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различных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звеньев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(уровней)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качестве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первой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инстанции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рассмотрению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разрешению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Родовая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может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изменена.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Родовая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bookmarkStart w:id="31" w:name="i00834"/>
      <w:bookmarkEnd w:id="31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определена</w:t>
      </w:r>
      <w:r w:rsidR="00C75CAE">
        <w:rPr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следующим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образом</w:t>
      </w:r>
      <w:r w:rsidRPr="00C75CAE">
        <w:rPr>
          <w:sz w:val="28"/>
          <w:szCs w:val="28"/>
        </w:rPr>
        <w:t>: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1)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Верховный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качестве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первой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инстанции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рассматривает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указанные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27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РФ;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2)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верховный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республики,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краевой,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областной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города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федерального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значения,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автономной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области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автономного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округа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качестве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первой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инстанции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рассматривает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указанные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26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РФ;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3)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районные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рассматривают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качестве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первой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инстанции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все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подведомственные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исключением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мировому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судье,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Верховному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верховному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субъекта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краевому,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областному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суду,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города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федерального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значения,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автономной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области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автономного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округа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24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РФ);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4)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мировой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судья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качестве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первой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инстанции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рассматривает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перечисленные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22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назначения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(избрания)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мировых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субъектах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предусмотренные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23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рассматриваются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районными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5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Федерального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закона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14.11.2002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№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137-ФЗ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введении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действие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процессуального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кодекса</w:t>
      </w:r>
      <w:r w:rsidR="00C75CAE">
        <w:rPr>
          <w:sz w:val="28"/>
          <w:szCs w:val="28"/>
        </w:rPr>
        <w:t xml:space="preserve"> </w:t>
      </w:r>
      <w:r w:rsidR="00F923FE" w:rsidRPr="00C75CAE">
        <w:rPr>
          <w:sz w:val="28"/>
          <w:szCs w:val="28"/>
        </w:rPr>
        <w:t>РФ</w:t>
      </w:r>
      <w:r w:rsidRPr="00C75CAE">
        <w:rPr>
          <w:sz w:val="28"/>
          <w:szCs w:val="28"/>
        </w:rPr>
        <w:t>»</w:t>
      </w:r>
      <w:bookmarkStart w:id="32" w:name="i00845"/>
      <w:bookmarkEnd w:id="32"/>
      <w:r w:rsidRPr="00C75CAE">
        <w:rPr>
          <w:sz w:val="28"/>
          <w:szCs w:val="28"/>
        </w:rPr>
        <w:t>);</w:t>
      </w:r>
      <w:r w:rsidR="00F923FE" w:rsidRPr="00C75CAE">
        <w:rPr>
          <w:rStyle w:val="ad"/>
          <w:sz w:val="28"/>
          <w:szCs w:val="28"/>
        </w:rPr>
        <w:footnoteReference w:id="2"/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СЗ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РФ.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2002.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№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46.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Ст.</w:t>
      </w:r>
      <w:r w:rsidR="00C75CAE">
        <w:rPr>
          <w:rStyle w:val="aa"/>
          <w:vanish/>
          <w:sz w:val="28"/>
          <w:szCs w:val="28"/>
        </w:rPr>
        <w:t xml:space="preserve"> </w:t>
      </w:r>
      <w:r w:rsidRPr="00C75CAE">
        <w:rPr>
          <w:rStyle w:val="aa"/>
          <w:vanish/>
          <w:sz w:val="28"/>
          <w:szCs w:val="28"/>
        </w:rPr>
        <w:t>4531.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5)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правила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для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военных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специализированных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определяются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25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Территориальная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</w:t>
      </w:r>
      <w:r w:rsidRPr="00C75CAE">
        <w:rPr>
          <w:rStyle w:val="-"/>
          <w:b w:val="0"/>
          <w:sz w:val="28"/>
          <w:szCs w:val="28"/>
        </w:rPr>
        <w:t>местная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пространственная</w:t>
      </w:r>
      <w:r w:rsidRPr="00C75CAE">
        <w:rPr>
          <w:sz w:val="28"/>
          <w:szCs w:val="28"/>
        </w:rPr>
        <w:t>)</w:t>
      </w:r>
      <w:r w:rsidR="00C75CAE">
        <w:rPr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подсудность</w:t>
      </w:r>
      <w:bookmarkStart w:id="33" w:name="i00852"/>
      <w:bookmarkEnd w:id="33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—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одноуровневым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системы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зависимости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территории,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которую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распространяется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юрисдикция.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Территориальная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может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изменена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наличии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оснований,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указанных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Действующим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выделено</w:t>
      </w:r>
      <w:r w:rsidR="00C75CAE">
        <w:rPr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пять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видов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территориальной</w:t>
      </w:r>
      <w:r w:rsidR="00C75CAE">
        <w:rPr>
          <w:rStyle w:val="a9"/>
          <w:b w:val="0"/>
          <w:color w:val="auto"/>
          <w:sz w:val="28"/>
          <w:szCs w:val="28"/>
        </w:rPr>
        <w:t xml:space="preserve"> </w:t>
      </w:r>
      <w:r w:rsidRPr="00C75CAE">
        <w:rPr>
          <w:rStyle w:val="a9"/>
          <w:b w:val="0"/>
          <w:color w:val="auto"/>
          <w:sz w:val="28"/>
          <w:szCs w:val="28"/>
        </w:rPr>
        <w:t>подсудности</w:t>
      </w:r>
      <w:r w:rsidRPr="00C75CAE">
        <w:rPr>
          <w:sz w:val="28"/>
          <w:szCs w:val="28"/>
        </w:rPr>
        <w:t>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выбору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истца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(альтернативная);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исключительная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договорная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связи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Общая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подсудность</w:t>
      </w:r>
      <w:bookmarkStart w:id="34" w:name="i00857"/>
      <w:bookmarkEnd w:id="34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правилам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28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предъявляется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месту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жительства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ответчика.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Местом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жительства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смысле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20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bookmarkStart w:id="35" w:name="i00860"/>
      <w:bookmarkEnd w:id="35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понимается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место,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где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гражданин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постоянно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преимущественно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проживает.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организации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предъявляется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месту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нахождения,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которым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является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место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государственной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регистрации,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если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соответствии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законом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учредительных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документах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установлено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54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РФ).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Подсудность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выбору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истца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(альтернативная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подсудность)</w:t>
      </w:r>
      <w:bookmarkStart w:id="36" w:name="i00863"/>
      <w:bookmarkEnd w:id="36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имеет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место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случаях,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когда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истцу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предоставлено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обратиться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разрешением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один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нескольких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судов,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законе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29,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251,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254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РФ).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Правила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выбору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истца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существуют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наряду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общей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территориальной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28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РФ).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Исключительная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подсудность</w:t>
      </w:r>
      <w:bookmarkStart w:id="37" w:name="i00868"/>
      <w:bookmarkEnd w:id="37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предусматривает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рассмотрение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категорий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только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указанными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30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РФ.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Договорная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подсудность</w:t>
      </w:r>
      <w:bookmarkStart w:id="38" w:name="i00871"/>
      <w:bookmarkEnd w:id="38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представляет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собой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сторон,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соглашению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между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собой,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изменить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территориальную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для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данного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принятия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своему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производству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32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РФ),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кроме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исключительной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подсудности.</w:t>
      </w:r>
    </w:p>
    <w:p w:rsidR="00EC54B0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rStyle w:val="-"/>
          <w:b w:val="0"/>
          <w:sz w:val="28"/>
          <w:szCs w:val="28"/>
        </w:rPr>
        <w:t>Подсудность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по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связи</w:t>
      </w:r>
      <w:r w:rsidR="00C75CAE">
        <w:rPr>
          <w:rStyle w:val="-"/>
          <w:b w:val="0"/>
          <w:sz w:val="28"/>
          <w:szCs w:val="28"/>
        </w:rPr>
        <w:t xml:space="preserve"> </w:t>
      </w:r>
      <w:r w:rsidRPr="00C75CAE">
        <w:rPr>
          <w:rStyle w:val="-"/>
          <w:b w:val="0"/>
          <w:sz w:val="28"/>
          <w:szCs w:val="28"/>
        </w:rPr>
        <w:t>дел</w:t>
      </w:r>
      <w:bookmarkStart w:id="39" w:name="i00874"/>
      <w:bookmarkEnd w:id="39"/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имеет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место,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когда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для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восстановления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нарушенного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порядке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необходимо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предъявить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нескольким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ответчикам,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силу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чего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возникает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объективная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необходимость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объединить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рассмотрение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нескольких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самостоятельных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требований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одном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производстве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31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РФ).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принятое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своему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производству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соблюдением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правил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должно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существу,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хотя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дальнейшем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станет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другому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(ч.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1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33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РФ).</w:t>
      </w:r>
      <w:r w:rsidR="00C75CAE">
        <w:rPr>
          <w:sz w:val="28"/>
          <w:szCs w:val="28"/>
        </w:rPr>
        <w:t xml:space="preserve"> </w:t>
      </w:r>
    </w:p>
    <w:p w:rsidR="00EC54B0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Споры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между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Российской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Федерации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допускаются.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Однако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зависимости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возникших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рассмотрении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разрешении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обстоятельств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может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появиться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необходимость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передачи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одного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другой.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принятое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соблюдением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правил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подсудности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одним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передается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для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рассмотрения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другой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исчерпывающему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перечню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оснований,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изложенных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33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РФ.</w:t>
      </w:r>
      <w:r w:rsidR="00C75CAE">
        <w:rPr>
          <w:sz w:val="28"/>
          <w:szCs w:val="28"/>
        </w:rPr>
        <w:t xml:space="preserve"> </w:t>
      </w:r>
    </w:p>
    <w:p w:rsidR="003366E4" w:rsidRPr="00C75CAE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передаче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другой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отказе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выносит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определение.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вынесенное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может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подана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частная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жалоба.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Фактическая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передача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другой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осуществляется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истечении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срока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обжалования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случае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подачи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жалобы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после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вынесения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оставлении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без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удовлетворения.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направленное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одного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другой,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должно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принято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рассмотрению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судом,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который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направлено.</w:t>
      </w:r>
    </w:p>
    <w:p w:rsidR="003366E4" w:rsidRPr="00C75CAE" w:rsidRDefault="003366E4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54E3F" w:rsidRPr="00C75CAE" w:rsidRDefault="00DF1BC6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br w:type="page"/>
      </w:r>
      <w:r w:rsidR="00054E3F" w:rsidRPr="00C75CAE">
        <w:rPr>
          <w:sz w:val="28"/>
          <w:szCs w:val="28"/>
        </w:rPr>
        <w:t>Задача</w:t>
      </w:r>
    </w:p>
    <w:p w:rsidR="00C75CAE" w:rsidRDefault="00C75CAE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54B0" w:rsidRPr="00C75CAE" w:rsidRDefault="00054E3F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C75CAE">
        <w:rPr>
          <w:sz w:val="28"/>
          <w:szCs w:val="28"/>
        </w:rPr>
        <w:t>Шестаков,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74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лет,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предъявил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Шестаковой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признании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брака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недействительным,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ссылаясь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ответчица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вступила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брак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без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намерения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создать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семью,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преследуя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цель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прописаться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неприватизированной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квартире.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связи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преклонным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возрастом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лично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участвовать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разбирательстве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истец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мог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поручил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ведение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своему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родственнику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Лапину.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Ответчица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Шестакова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поручила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ведение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юристу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юридического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агентства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«Веста»</w:t>
      </w:r>
      <w:r w:rsidR="00C75CAE">
        <w:rPr>
          <w:sz w:val="28"/>
          <w:szCs w:val="28"/>
        </w:rPr>
        <w:t xml:space="preserve"> </w:t>
      </w:r>
      <w:r w:rsidR="000B32EA" w:rsidRPr="00C75CAE">
        <w:rPr>
          <w:sz w:val="28"/>
          <w:szCs w:val="28"/>
        </w:rPr>
        <w:t>К</w:t>
      </w:r>
      <w:r w:rsidRPr="00C75CAE">
        <w:rPr>
          <w:sz w:val="28"/>
          <w:szCs w:val="28"/>
        </w:rPr>
        <w:t>васову,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три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месяца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назад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исключенному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коллегии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адвокатов.</w:t>
      </w:r>
      <w:r w:rsidR="00C75CAE">
        <w:rPr>
          <w:rFonts w:cs="Arial"/>
          <w:sz w:val="28"/>
          <w:szCs w:val="28"/>
        </w:rPr>
        <w:t xml:space="preserve"> </w:t>
      </w:r>
    </w:p>
    <w:p w:rsidR="003366E4" w:rsidRPr="00C75CAE" w:rsidRDefault="00054E3F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Могут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указанные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лица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участвовать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качестве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представителей?</w:t>
      </w:r>
      <w:r w:rsidR="00C75CAE">
        <w:rPr>
          <w:rFonts w:cs="Arial"/>
          <w:sz w:val="28"/>
          <w:szCs w:val="28"/>
        </w:rPr>
        <w:t xml:space="preserve"> </w:t>
      </w:r>
      <w:r w:rsidRPr="00C75CAE">
        <w:rPr>
          <w:sz w:val="28"/>
          <w:szCs w:val="28"/>
        </w:rPr>
        <w:t>Если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могут,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каким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образом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должны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оформлены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полномочия.</w:t>
      </w:r>
    </w:p>
    <w:p w:rsidR="00F53D51" w:rsidRPr="00C75CAE" w:rsidRDefault="00F53D51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53D51" w:rsidRPr="00C75CAE" w:rsidRDefault="00C75CAE" w:rsidP="00C75CAE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C75CAE" w:rsidRDefault="00C75CAE" w:rsidP="00C75CAE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54B0" w:rsidRPr="00C75CAE" w:rsidRDefault="00F53D51" w:rsidP="00C75CAE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Статьей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48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предусмотрено,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вправе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вести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свои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лично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через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представителей.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статье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49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указано,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что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представителями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могут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дееспособные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лица,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имеющие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надлежащим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образом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оформленные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полномочия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ведение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(за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исключением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судей,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следователей,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прокуроров).</w:t>
      </w:r>
      <w:r w:rsidR="00C75CAE">
        <w:rPr>
          <w:sz w:val="28"/>
          <w:szCs w:val="28"/>
        </w:rPr>
        <w:t xml:space="preserve"> </w:t>
      </w:r>
    </w:p>
    <w:p w:rsidR="00EC54B0" w:rsidRPr="00C75CAE" w:rsidRDefault="00F53D51" w:rsidP="00C75CAE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нормам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53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полномочия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представителя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должны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выражены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доверенности,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выданной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оформленной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соответствии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законом.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Также,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полномочия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представителя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могут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определены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также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устном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заявлении,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занесенном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протокол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судебного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заседания,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письменном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заявлении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доверителя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суде.</w:t>
      </w:r>
      <w:r w:rsidR="00C75CAE">
        <w:rPr>
          <w:sz w:val="28"/>
          <w:szCs w:val="28"/>
        </w:rPr>
        <w:t xml:space="preserve"> </w:t>
      </w:r>
    </w:p>
    <w:p w:rsidR="00EC54B0" w:rsidRPr="00C75CAE" w:rsidRDefault="00F53D51" w:rsidP="00C75CAE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Право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адвоката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выступление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качестве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представителя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удостоверяется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ордером,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выданным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соответствующим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адвокатским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образованием.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Таким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образом,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родственник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Шестакова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Лапин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сможет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представителем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только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наличии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надлежащим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образом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оформленной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доверенности.</w:t>
      </w:r>
      <w:r w:rsidR="00C75CAE">
        <w:rPr>
          <w:sz w:val="28"/>
          <w:szCs w:val="28"/>
        </w:rPr>
        <w:t xml:space="preserve"> </w:t>
      </w:r>
    </w:p>
    <w:p w:rsidR="00F53D51" w:rsidRPr="00C75CAE" w:rsidRDefault="00F53D51" w:rsidP="00C75CAE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Юрист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Квасов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также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сможет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представлять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интересы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Шестаковой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суде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наличии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доверенности,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так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как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он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уже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является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адвокатом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соответственно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сможет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представить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ордер.</w:t>
      </w:r>
      <w:r w:rsidR="00C75CAE">
        <w:rPr>
          <w:sz w:val="28"/>
          <w:szCs w:val="28"/>
        </w:rPr>
        <w:t xml:space="preserve"> </w:t>
      </w:r>
    </w:p>
    <w:p w:rsidR="00F53D51" w:rsidRDefault="00F53D51" w:rsidP="00C75CAE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Доверенности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представление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интересов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Шестакова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Шестаковой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должна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оформлена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письменной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форме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185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кодекса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РФ),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нормам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53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ГПК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доверенности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могут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быть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удостоверены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нотариальном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порядке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либо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организацией,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которой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работает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учится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доверитель,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товариществом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собственников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жилья,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жилищным,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жилищно-строительным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специализированным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потребительским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кооперативом,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осуществляющим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управление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многоквартирным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домом,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управляющей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организацией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месту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жительства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доверителя,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администрацией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учреждения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социальной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защиты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населения,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котором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находится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доверитель,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также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стационарного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лечебного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учреждения,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котором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доверитель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находится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излечении,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командиром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(начальником)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соответствующих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воинских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части,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соединения,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учреждения,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военно-учебного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заведения,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если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доверенности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выдаются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военнослужащими,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работниками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этих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части,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соединения,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учреждения,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военно-учебного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заведения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или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членами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семей.</w:t>
      </w:r>
    </w:p>
    <w:p w:rsidR="00C75CAE" w:rsidRPr="00C75CAE" w:rsidRDefault="00C75CAE" w:rsidP="00C75CAE">
      <w:pPr>
        <w:keepNext/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366E4" w:rsidRDefault="003366E4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C75CAE">
        <w:rPr>
          <w:sz w:val="28"/>
          <w:szCs w:val="28"/>
        </w:rPr>
        <w:br w:type="page"/>
      </w:r>
      <w:r w:rsidR="00F923FE" w:rsidRPr="00C75CAE">
        <w:rPr>
          <w:bCs/>
          <w:iCs/>
          <w:sz w:val="28"/>
          <w:szCs w:val="28"/>
        </w:rPr>
        <w:t>Список</w:t>
      </w:r>
      <w:r w:rsidR="00C75CAE">
        <w:rPr>
          <w:bCs/>
          <w:iCs/>
          <w:sz w:val="28"/>
          <w:szCs w:val="28"/>
        </w:rPr>
        <w:t xml:space="preserve"> </w:t>
      </w:r>
      <w:r w:rsidR="00F9629E" w:rsidRPr="00C75CAE">
        <w:rPr>
          <w:bCs/>
          <w:iCs/>
          <w:sz w:val="28"/>
          <w:szCs w:val="28"/>
        </w:rPr>
        <w:t>используемой</w:t>
      </w:r>
      <w:r w:rsidR="00C75CAE">
        <w:rPr>
          <w:bCs/>
          <w:iCs/>
          <w:sz w:val="28"/>
          <w:szCs w:val="28"/>
        </w:rPr>
        <w:t xml:space="preserve"> </w:t>
      </w:r>
      <w:r w:rsidR="00F923FE" w:rsidRPr="00C75CAE">
        <w:rPr>
          <w:bCs/>
          <w:iCs/>
          <w:sz w:val="28"/>
          <w:szCs w:val="28"/>
        </w:rPr>
        <w:t>литературы</w:t>
      </w:r>
    </w:p>
    <w:p w:rsidR="00C75CAE" w:rsidRPr="00C75CAE" w:rsidRDefault="00C75CAE" w:rsidP="00C75CAE">
      <w:pPr>
        <w:pStyle w:val="a8"/>
        <w:keepNext/>
        <w:widowControl w:val="0"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</w:p>
    <w:p w:rsidR="00F9629E" w:rsidRPr="00C75CAE" w:rsidRDefault="00F9629E" w:rsidP="00C75CAE">
      <w:pPr>
        <w:pStyle w:val="a8"/>
        <w:keepNext/>
        <w:widowControl w:val="0"/>
        <w:numPr>
          <w:ilvl w:val="0"/>
          <w:numId w:val="8"/>
        </w:numPr>
        <w:tabs>
          <w:tab w:val="clear" w:pos="680"/>
          <w:tab w:val="num" w:pos="426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Гражданский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процессуальный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кодекс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РФ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14.11.2002.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№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138-ФЗ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(ред.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от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28.06.2009).</w:t>
      </w:r>
    </w:p>
    <w:p w:rsidR="00F9629E" w:rsidRPr="00C75CAE" w:rsidRDefault="00F9629E" w:rsidP="00C75CAE">
      <w:pPr>
        <w:pStyle w:val="a8"/>
        <w:keepNext/>
        <w:widowControl w:val="0"/>
        <w:numPr>
          <w:ilvl w:val="0"/>
          <w:numId w:val="8"/>
        </w:numPr>
        <w:tabs>
          <w:tab w:val="clear" w:pos="680"/>
          <w:tab w:val="num" w:pos="426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Вдовина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Ю.Г.</w:t>
      </w:r>
      <w:r w:rsidR="00C75CAE">
        <w:rPr>
          <w:sz w:val="28"/>
          <w:szCs w:val="28"/>
        </w:rPr>
        <w:t xml:space="preserve"> </w:t>
      </w:r>
      <w:r w:rsidRPr="00C75CAE">
        <w:rPr>
          <w:rStyle w:val="af"/>
          <w:sz w:val="28"/>
          <w:szCs w:val="28"/>
        </w:rPr>
        <w:t>Гражданское</w:t>
      </w:r>
      <w:r w:rsidR="00C75CAE">
        <w:rPr>
          <w:rStyle w:val="af"/>
          <w:sz w:val="28"/>
          <w:szCs w:val="28"/>
        </w:rPr>
        <w:t xml:space="preserve"> </w:t>
      </w:r>
      <w:r w:rsidRPr="00C75CAE">
        <w:rPr>
          <w:rStyle w:val="af"/>
          <w:sz w:val="28"/>
          <w:szCs w:val="28"/>
        </w:rPr>
        <w:t>процессуальное</w:t>
      </w:r>
      <w:r w:rsidR="00C75CAE">
        <w:rPr>
          <w:rStyle w:val="af"/>
          <w:sz w:val="28"/>
          <w:szCs w:val="28"/>
        </w:rPr>
        <w:t xml:space="preserve"> </w:t>
      </w:r>
      <w:r w:rsidRPr="00C75CAE">
        <w:rPr>
          <w:rStyle w:val="af"/>
          <w:sz w:val="28"/>
          <w:szCs w:val="28"/>
        </w:rPr>
        <w:t>право</w:t>
      </w:r>
      <w:r w:rsidR="00C75CAE">
        <w:rPr>
          <w:rStyle w:val="af"/>
          <w:sz w:val="28"/>
          <w:szCs w:val="28"/>
        </w:rPr>
        <w:t xml:space="preserve"> </w:t>
      </w:r>
      <w:r w:rsidRPr="00C75CAE">
        <w:rPr>
          <w:rStyle w:val="af"/>
          <w:sz w:val="28"/>
          <w:szCs w:val="28"/>
        </w:rPr>
        <w:t>/</w:t>
      </w:r>
      <w:r w:rsidR="00C75CAE">
        <w:rPr>
          <w:rStyle w:val="af"/>
          <w:sz w:val="28"/>
          <w:szCs w:val="28"/>
        </w:rPr>
        <w:t xml:space="preserve"> </w:t>
      </w:r>
      <w:r w:rsidRPr="00C75CAE">
        <w:rPr>
          <w:sz w:val="28"/>
          <w:szCs w:val="28"/>
        </w:rPr>
        <w:t>Ю.Г.Вдовина.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МИЭМП,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2009.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589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с.</w:t>
      </w:r>
    </w:p>
    <w:p w:rsidR="00F9629E" w:rsidRPr="00C75CAE" w:rsidRDefault="00F9629E" w:rsidP="00C75CAE">
      <w:pPr>
        <w:keepNext/>
        <w:widowControl w:val="0"/>
        <w:numPr>
          <w:ilvl w:val="0"/>
          <w:numId w:val="8"/>
        </w:numPr>
        <w:tabs>
          <w:tab w:val="clear" w:pos="680"/>
          <w:tab w:val="num" w:pos="426"/>
        </w:tabs>
        <w:spacing w:line="360" w:lineRule="auto"/>
        <w:ind w:firstLine="0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Гражданский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процесс: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Учебник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/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ред.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н.,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проф.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А.Г.Коваленко,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н.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проф.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А.А.Мохова,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д.ю.н.,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проф.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П.М.Филиппова.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Юридическая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фирма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«КОНТРАКТ»;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«ИНФРА-М»,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2008.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448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с.</w:t>
      </w:r>
    </w:p>
    <w:p w:rsidR="00F9629E" w:rsidRPr="00C75CAE" w:rsidRDefault="00F9629E" w:rsidP="00C75CAE">
      <w:pPr>
        <w:pStyle w:val="a8"/>
        <w:keepNext/>
        <w:widowControl w:val="0"/>
        <w:numPr>
          <w:ilvl w:val="0"/>
          <w:numId w:val="8"/>
        </w:numPr>
        <w:tabs>
          <w:tab w:val="clear" w:pos="680"/>
          <w:tab w:val="num" w:pos="426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Гражданское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процессуальное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право: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Учеб.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/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ред.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Л.В.Тумановой.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«Велби»;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изд-во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«Проспект»,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2008.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608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с.</w:t>
      </w:r>
    </w:p>
    <w:p w:rsidR="00F9629E" w:rsidRPr="00C75CAE" w:rsidRDefault="00F9629E" w:rsidP="00C75CAE">
      <w:pPr>
        <w:pStyle w:val="a8"/>
        <w:keepNext/>
        <w:widowControl w:val="0"/>
        <w:numPr>
          <w:ilvl w:val="0"/>
          <w:numId w:val="8"/>
        </w:numPr>
        <w:tabs>
          <w:tab w:val="clear" w:pos="680"/>
          <w:tab w:val="num" w:pos="426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Гражданское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процессуальное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право: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Учеб.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/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ред.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М.С.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Шакарян.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«Велби»;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изд-во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«Проспект»,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2007.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592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с.</w:t>
      </w:r>
    </w:p>
    <w:p w:rsidR="00F9629E" w:rsidRPr="00C75CAE" w:rsidRDefault="00F9629E" w:rsidP="00C75CAE">
      <w:pPr>
        <w:pStyle w:val="a8"/>
        <w:keepNext/>
        <w:widowControl w:val="0"/>
        <w:numPr>
          <w:ilvl w:val="0"/>
          <w:numId w:val="8"/>
        </w:numPr>
        <w:tabs>
          <w:tab w:val="clear" w:pos="680"/>
          <w:tab w:val="num" w:pos="426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Комментарий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процессуальному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кодексу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Российской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Федерации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(постатейный)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/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ред.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Г.А.Жилина.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«Велби»;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изд-во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«Проспект»,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2009.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880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с.</w:t>
      </w:r>
    </w:p>
    <w:p w:rsidR="00F9629E" w:rsidRPr="00C75CAE" w:rsidRDefault="00F9629E" w:rsidP="00C75CAE">
      <w:pPr>
        <w:pStyle w:val="a8"/>
        <w:keepNext/>
        <w:widowControl w:val="0"/>
        <w:numPr>
          <w:ilvl w:val="0"/>
          <w:numId w:val="8"/>
        </w:numPr>
        <w:tabs>
          <w:tab w:val="clear" w:pos="680"/>
          <w:tab w:val="num" w:pos="426"/>
        </w:tabs>
        <w:spacing w:after="0" w:line="360" w:lineRule="auto"/>
        <w:ind w:firstLine="0"/>
        <w:jc w:val="both"/>
        <w:rPr>
          <w:sz w:val="28"/>
          <w:szCs w:val="28"/>
        </w:rPr>
      </w:pPr>
      <w:r w:rsidRPr="00C75CAE">
        <w:rPr>
          <w:sz w:val="28"/>
          <w:szCs w:val="28"/>
        </w:rPr>
        <w:t>Стольникова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М.В.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Практика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подготовки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ведения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гражданских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дел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/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М.В.Стольникова.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М.: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ТК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«Велби»;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изд-во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«Проспект»,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2008.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640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с.</w:t>
      </w:r>
    </w:p>
    <w:p w:rsidR="002711C7" w:rsidRPr="00C75CAE" w:rsidRDefault="00F9629E" w:rsidP="00C75CAE">
      <w:pPr>
        <w:pStyle w:val="a8"/>
        <w:keepNext/>
        <w:widowControl w:val="0"/>
        <w:numPr>
          <w:ilvl w:val="0"/>
          <w:numId w:val="8"/>
        </w:numPr>
        <w:tabs>
          <w:tab w:val="clear" w:pos="680"/>
          <w:tab w:val="num" w:pos="426"/>
        </w:tabs>
        <w:spacing w:after="0" w:line="360" w:lineRule="auto"/>
        <w:ind w:firstLine="0"/>
        <w:jc w:val="both"/>
        <w:rPr>
          <w:sz w:val="28"/>
        </w:rPr>
      </w:pPr>
      <w:r w:rsidRPr="00C75CAE">
        <w:rPr>
          <w:sz w:val="28"/>
          <w:szCs w:val="28"/>
        </w:rPr>
        <w:t>Треушников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М.К.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Гражданский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процесс: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теория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и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практика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/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М.К.</w:t>
      </w:r>
      <w:r w:rsid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Треушников.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М.: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Городец,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2008.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-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352</w:t>
      </w:r>
      <w:r w:rsidR="00C75CAE" w:rsidRPr="00C75CAE">
        <w:rPr>
          <w:sz w:val="28"/>
          <w:szCs w:val="28"/>
        </w:rPr>
        <w:t xml:space="preserve"> </w:t>
      </w:r>
      <w:r w:rsidRPr="00C75CAE">
        <w:rPr>
          <w:sz w:val="28"/>
          <w:szCs w:val="28"/>
        </w:rPr>
        <w:t>с.</w:t>
      </w:r>
      <w:bookmarkStart w:id="40" w:name="_GoBack"/>
      <w:bookmarkEnd w:id="40"/>
    </w:p>
    <w:sectPr w:rsidR="002711C7" w:rsidRPr="00C75CAE" w:rsidSect="00C75CAE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3AF" w:rsidRDefault="00C823AF">
      <w:r>
        <w:separator/>
      </w:r>
    </w:p>
  </w:endnote>
  <w:endnote w:type="continuationSeparator" w:id="0">
    <w:p w:rsidR="00C823AF" w:rsidRDefault="00C82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9A0" w:rsidRDefault="000919A0" w:rsidP="00B04025">
    <w:pPr>
      <w:pStyle w:val="a3"/>
      <w:framePr w:wrap="around" w:vAnchor="text" w:hAnchor="margin" w:xAlign="right" w:y="1"/>
      <w:rPr>
        <w:rStyle w:val="a5"/>
      </w:rPr>
    </w:pPr>
  </w:p>
  <w:p w:rsidR="000919A0" w:rsidRDefault="000919A0" w:rsidP="000919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3AF" w:rsidRDefault="00C823AF">
      <w:r>
        <w:separator/>
      </w:r>
    </w:p>
  </w:footnote>
  <w:footnote w:type="continuationSeparator" w:id="0">
    <w:p w:rsidR="00C823AF" w:rsidRDefault="00C823AF">
      <w:r>
        <w:continuationSeparator/>
      </w:r>
    </w:p>
  </w:footnote>
  <w:footnote w:id="1">
    <w:p w:rsidR="00C823AF" w:rsidRDefault="003366E4" w:rsidP="003366E4">
      <w:pPr>
        <w:pStyle w:val="ab"/>
        <w:jc w:val="both"/>
      </w:pPr>
      <w:r w:rsidRPr="003366E4">
        <w:rPr>
          <w:rStyle w:val="ad"/>
        </w:rPr>
        <w:footnoteRef/>
      </w:r>
      <w:r w:rsidRPr="003366E4">
        <w:t xml:space="preserve"> </w:t>
      </w:r>
      <w:r w:rsidRPr="003366E4">
        <w:rPr>
          <w:rStyle w:val="aa"/>
          <w:color w:val="000000"/>
        </w:rPr>
        <w:t>Федина А.С. Гражданское процессуальное право: Учеб. / А.С.Федина</w:t>
      </w:r>
      <w:r>
        <w:rPr>
          <w:rStyle w:val="aa"/>
          <w:color w:val="000000"/>
        </w:rPr>
        <w:t>;</w:t>
      </w:r>
      <w:r w:rsidRPr="003366E4">
        <w:rPr>
          <w:rStyle w:val="aa"/>
          <w:color w:val="000000"/>
        </w:rPr>
        <w:t xml:space="preserve"> Под общ. ред. проф. Л.В.Тумановой. </w:t>
      </w:r>
      <w:r>
        <w:rPr>
          <w:rStyle w:val="aa"/>
          <w:color w:val="000000"/>
        </w:rPr>
        <w:t xml:space="preserve">- </w:t>
      </w:r>
      <w:r w:rsidRPr="003366E4">
        <w:rPr>
          <w:rStyle w:val="aa"/>
          <w:color w:val="000000"/>
        </w:rPr>
        <w:t>М.: ТК «Велби», 2008. С. 64</w:t>
      </w:r>
      <w:r>
        <w:rPr>
          <w:rStyle w:val="aa"/>
          <w:color w:val="000000"/>
        </w:rPr>
        <w:t>-</w:t>
      </w:r>
      <w:r w:rsidRPr="003366E4">
        <w:rPr>
          <w:rStyle w:val="aa"/>
          <w:color w:val="000000"/>
        </w:rPr>
        <w:t>66.</w:t>
      </w:r>
    </w:p>
  </w:footnote>
  <w:footnote w:id="2">
    <w:p w:rsidR="00C823AF" w:rsidRDefault="00F923FE">
      <w:pPr>
        <w:pStyle w:val="ab"/>
      </w:pPr>
      <w:r w:rsidRPr="00F923FE">
        <w:rPr>
          <w:rStyle w:val="ad"/>
        </w:rPr>
        <w:footnoteRef/>
      </w:r>
      <w:r w:rsidRPr="00F923FE">
        <w:t xml:space="preserve"> </w:t>
      </w:r>
      <w:r w:rsidRPr="00F923FE">
        <w:rPr>
          <w:rStyle w:val="aa"/>
          <w:color w:val="000000"/>
        </w:rPr>
        <w:t>СЗ РФ. 2002. № 46. Ст. 4531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B218E"/>
    <w:multiLevelType w:val="hybridMultilevel"/>
    <w:tmpl w:val="1FAC62EE"/>
    <w:lvl w:ilvl="0" w:tplc="AD786330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E778B1"/>
    <w:multiLevelType w:val="hybridMultilevel"/>
    <w:tmpl w:val="C23630E6"/>
    <w:lvl w:ilvl="0" w:tplc="66E4CA30">
      <w:start w:val="1"/>
      <w:numFmt w:val="decimal"/>
      <w:lvlText w:val="%1."/>
      <w:lvlJc w:val="left"/>
      <w:pPr>
        <w:tabs>
          <w:tab w:val="num" w:pos="680"/>
        </w:tabs>
        <w:ind w:firstLine="709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891AB9"/>
    <w:multiLevelType w:val="multilevel"/>
    <w:tmpl w:val="7CEE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C62301C"/>
    <w:multiLevelType w:val="multilevel"/>
    <w:tmpl w:val="DE481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4D033E"/>
    <w:multiLevelType w:val="multilevel"/>
    <w:tmpl w:val="7CEE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D9E27CD"/>
    <w:multiLevelType w:val="hybridMultilevel"/>
    <w:tmpl w:val="22825016"/>
    <w:lvl w:ilvl="0" w:tplc="0498A83C">
      <w:start w:val="1"/>
      <w:numFmt w:val="decimal"/>
      <w:lvlText w:val="%1."/>
      <w:lvlJc w:val="left"/>
      <w:pPr>
        <w:tabs>
          <w:tab w:val="num" w:pos="680"/>
        </w:tabs>
        <w:ind w:firstLine="709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2B7767"/>
    <w:multiLevelType w:val="hybridMultilevel"/>
    <w:tmpl w:val="D9ECAFA8"/>
    <w:lvl w:ilvl="0" w:tplc="AD786330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3A1F27"/>
    <w:multiLevelType w:val="multilevel"/>
    <w:tmpl w:val="7CEE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FE11CDD"/>
    <w:multiLevelType w:val="multilevel"/>
    <w:tmpl w:val="7CEE5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E3F"/>
    <w:rsid w:val="00054E3F"/>
    <w:rsid w:val="000919A0"/>
    <w:rsid w:val="000B32EA"/>
    <w:rsid w:val="002711C7"/>
    <w:rsid w:val="003366E4"/>
    <w:rsid w:val="00346A75"/>
    <w:rsid w:val="00425CF9"/>
    <w:rsid w:val="00474D5C"/>
    <w:rsid w:val="004B298E"/>
    <w:rsid w:val="005E7F18"/>
    <w:rsid w:val="005F2077"/>
    <w:rsid w:val="00667A62"/>
    <w:rsid w:val="007F1B35"/>
    <w:rsid w:val="008E3964"/>
    <w:rsid w:val="009B0BE7"/>
    <w:rsid w:val="00AC117E"/>
    <w:rsid w:val="00B04025"/>
    <w:rsid w:val="00C75CAE"/>
    <w:rsid w:val="00C823AF"/>
    <w:rsid w:val="00C952DD"/>
    <w:rsid w:val="00CD4DC2"/>
    <w:rsid w:val="00D561D6"/>
    <w:rsid w:val="00D86C52"/>
    <w:rsid w:val="00DE1368"/>
    <w:rsid w:val="00DF1BC6"/>
    <w:rsid w:val="00EC54B0"/>
    <w:rsid w:val="00EF4908"/>
    <w:rsid w:val="00F53D51"/>
    <w:rsid w:val="00F923FE"/>
    <w:rsid w:val="00F9629E"/>
    <w:rsid w:val="00FD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FD4D9E-B171-4B9E-BB6D-3CF4F9C1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46A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0919A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919A0"/>
    <w:rPr>
      <w:rFonts w:cs="Times New Roman"/>
    </w:rPr>
  </w:style>
  <w:style w:type="paragraph" w:styleId="a6">
    <w:name w:val="header"/>
    <w:basedOn w:val="a"/>
    <w:link w:val="a7"/>
    <w:uiPriority w:val="99"/>
    <w:rsid w:val="000919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customStyle="1" w:styleId="-">
    <w:name w:val="опред-е"/>
    <w:rsid w:val="000919A0"/>
    <w:rPr>
      <w:rFonts w:cs="Times New Roman"/>
      <w:b/>
      <w:bCs/>
    </w:rPr>
  </w:style>
  <w:style w:type="paragraph" w:styleId="a8">
    <w:name w:val="Normal (Web)"/>
    <w:basedOn w:val="a"/>
    <w:uiPriority w:val="99"/>
    <w:rsid w:val="000919A0"/>
    <w:pPr>
      <w:spacing w:after="168"/>
    </w:pPr>
  </w:style>
  <w:style w:type="character" w:customStyle="1" w:styleId="a9">
    <w:name w:val="выделение"/>
    <w:rsid w:val="000919A0"/>
    <w:rPr>
      <w:rFonts w:cs="Times New Roman"/>
      <w:b/>
      <w:bCs/>
      <w:color w:val="910025"/>
    </w:rPr>
  </w:style>
  <w:style w:type="character" w:customStyle="1" w:styleId="aa">
    <w:name w:val="карман"/>
    <w:rsid w:val="000919A0"/>
    <w:rPr>
      <w:rFonts w:cs="Times New Roman"/>
    </w:rPr>
  </w:style>
  <w:style w:type="paragraph" w:styleId="ab">
    <w:name w:val="footnote text"/>
    <w:basedOn w:val="a"/>
    <w:link w:val="ac"/>
    <w:uiPriority w:val="99"/>
    <w:semiHidden/>
    <w:rsid w:val="003366E4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</w:style>
  <w:style w:type="character" w:styleId="ad">
    <w:name w:val="footnote reference"/>
    <w:uiPriority w:val="99"/>
    <w:semiHidden/>
    <w:rsid w:val="003366E4"/>
    <w:rPr>
      <w:rFonts w:cs="Times New Roman"/>
      <w:vertAlign w:val="superscript"/>
    </w:rPr>
  </w:style>
  <w:style w:type="character" w:styleId="ae">
    <w:name w:val="Hyperlink"/>
    <w:uiPriority w:val="99"/>
    <w:rsid w:val="00F923FE"/>
    <w:rPr>
      <w:rFonts w:cs="Times New Roman"/>
      <w:color w:val="0000FF"/>
      <w:u w:val="single"/>
    </w:rPr>
  </w:style>
  <w:style w:type="paragraph" w:customStyle="1" w:styleId="leftbooktitle">
    <w:name w:val="left_booktitle"/>
    <w:basedOn w:val="a"/>
    <w:rsid w:val="00F923FE"/>
    <w:pPr>
      <w:spacing w:after="168"/>
    </w:pPr>
    <w:rPr>
      <w:b/>
      <w:bCs/>
      <w:color w:val="FFFFFF"/>
      <w:sz w:val="18"/>
      <w:szCs w:val="18"/>
    </w:rPr>
  </w:style>
  <w:style w:type="paragraph" w:customStyle="1" w:styleId="leftauthor">
    <w:name w:val="left_author"/>
    <w:basedOn w:val="a"/>
    <w:rsid w:val="00F923FE"/>
    <w:pPr>
      <w:spacing w:after="168"/>
    </w:pPr>
    <w:rPr>
      <w:b/>
      <w:bCs/>
      <w:color w:val="C5C5C5"/>
    </w:rPr>
  </w:style>
  <w:style w:type="paragraph" w:customStyle="1" w:styleId="lefttype">
    <w:name w:val="left_type"/>
    <w:basedOn w:val="a"/>
    <w:rsid w:val="00F923FE"/>
    <w:pPr>
      <w:spacing w:after="168"/>
    </w:pPr>
    <w:rPr>
      <w:color w:val="FFFFFF"/>
    </w:rPr>
  </w:style>
  <w:style w:type="character" w:customStyle="1" w:styleId="af">
    <w:name w:val="название"/>
    <w:rsid w:val="00F923FE"/>
    <w:rPr>
      <w:rFonts w:cs="Times New Roman"/>
    </w:rPr>
  </w:style>
  <w:style w:type="character" w:customStyle="1" w:styleId="af0">
    <w:name w:val="назначение"/>
    <w:rsid w:val="00F923FE"/>
    <w:rPr>
      <w:rFonts w:cs="Times New Roman"/>
    </w:rPr>
  </w:style>
  <w:style w:type="table" w:styleId="af1">
    <w:name w:val="Table Grid"/>
    <w:basedOn w:val="a1"/>
    <w:uiPriority w:val="59"/>
    <w:rsid w:val="005F2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63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63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63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63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double" w:sz="6" w:space="14" w:color="FF0000"/>
                <w:bottom w:val="none" w:sz="0" w:space="0" w:color="auto"/>
                <w:right w:val="none" w:sz="0" w:space="0" w:color="auto"/>
              </w:divBdr>
            </w:div>
            <w:div w:id="1652633368">
              <w:marLeft w:val="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633375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63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63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63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633372">
                  <w:marLeft w:val="0"/>
                  <w:marRight w:val="0"/>
                  <w:marTop w:val="240"/>
                  <w:marBottom w:val="9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63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633380">
              <w:marLeft w:val="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6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2466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Гражданский процесс Вариант №3</vt:lpstr>
    </vt:vector>
  </TitlesOfParts>
  <Company>Home</Company>
  <LinksUpToDate>false</LinksUpToDate>
  <CharactersWithSpaces>16494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Гражданский процесс Вариант №3</dc:title>
  <dc:subject/>
  <dc:creator>User</dc:creator>
  <cp:keywords/>
  <dc:description/>
  <cp:lastModifiedBy>admin</cp:lastModifiedBy>
  <cp:revision>2</cp:revision>
  <dcterms:created xsi:type="dcterms:W3CDTF">2014-03-06T01:06:00Z</dcterms:created>
  <dcterms:modified xsi:type="dcterms:W3CDTF">2014-03-06T01:06:00Z</dcterms:modified>
</cp:coreProperties>
</file>