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95F" w:rsidRPr="00985316" w:rsidRDefault="0077195F" w:rsidP="00985316">
      <w:pPr>
        <w:pStyle w:val="23"/>
        <w:spacing w:line="360" w:lineRule="auto"/>
        <w:ind w:firstLine="720"/>
        <w:rPr>
          <w:sz w:val="28"/>
          <w:szCs w:val="28"/>
        </w:rPr>
      </w:pPr>
      <w:r w:rsidRPr="00985316">
        <w:rPr>
          <w:sz w:val="28"/>
          <w:szCs w:val="28"/>
        </w:rPr>
        <w:t>МИНИСТЕРСТВО ВНУТРЕННИХ ДЕЛ РОССИЙСКОЙ ФЕДЕРАЦИИ</w:t>
      </w:r>
    </w:p>
    <w:p w:rsidR="0077195F" w:rsidRPr="00985316" w:rsidRDefault="0077195F" w:rsidP="00985316">
      <w:pPr>
        <w:pStyle w:val="23"/>
        <w:spacing w:line="360" w:lineRule="auto"/>
        <w:ind w:firstLine="720"/>
        <w:rPr>
          <w:sz w:val="28"/>
          <w:szCs w:val="28"/>
        </w:rPr>
      </w:pPr>
      <w:r w:rsidRPr="00985316">
        <w:rPr>
          <w:sz w:val="28"/>
          <w:szCs w:val="28"/>
        </w:rPr>
        <w:t>СИБИРСКИЙ ЮРИДИЧЕСКИЙ ИНСТИТУТ</w:t>
      </w:r>
    </w:p>
    <w:p w:rsidR="0077195F" w:rsidRPr="00985316" w:rsidRDefault="0077195F" w:rsidP="00985316">
      <w:pPr>
        <w:pStyle w:val="23"/>
        <w:spacing w:line="360" w:lineRule="auto"/>
        <w:ind w:firstLine="720"/>
        <w:rPr>
          <w:sz w:val="28"/>
          <w:szCs w:val="28"/>
        </w:rPr>
      </w:pPr>
    </w:p>
    <w:p w:rsidR="0077195F" w:rsidRPr="00985316" w:rsidRDefault="0077195F" w:rsidP="00985316">
      <w:pPr>
        <w:pStyle w:val="23"/>
        <w:spacing w:line="360" w:lineRule="auto"/>
        <w:ind w:firstLine="720"/>
        <w:rPr>
          <w:b/>
          <w:bCs/>
          <w:i/>
          <w:iCs/>
          <w:sz w:val="28"/>
          <w:szCs w:val="28"/>
        </w:rPr>
      </w:pPr>
    </w:p>
    <w:p w:rsidR="0077195F" w:rsidRPr="00985316" w:rsidRDefault="0077195F" w:rsidP="00985316">
      <w:pPr>
        <w:pStyle w:val="23"/>
        <w:spacing w:line="360" w:lineRule="auto"/>
        <w:ind w:firstLine="720"/>
        <w:rPr>
          <w:b/>
          <w:bCs/>
          <w:i/>
          <w:iCs/>
          <w:sz w:val="28"/>
          <w:szCs w:val="28"/>
        </w:rPr>
      </w:pPr>
    </w:p>
    <w:p w:rsidR="0077195F" w:rsidRPr="00985316" w:rsidRDefault="0077195F" w:rsidP="00985316">
      <w:pPr>
        <w:shd w:val="clear" w:color="auto" w:fill="FFFFFF"/>
        <w:spacing w:line="360" w:lineRule="auto"/>
        <w:ind w:firstLine="720"/>
        <w:rPr>
          <w:rFonts w:ascii="Times New Roman" w:hAnsi="Times New Roman" w:cs="Times New Roman"/>
          <w:b/>
          <w:bCs/>
          <w:color w:val="000000"/>
          <w:sz w:val="28"/>
          <w:szCs w:val="28"/>
        </w:rPr>
      </w:pPr>
    </w:p>
    <w:p w:rsidR="0077195F" w:rsidRPr="00985316" w:rsidRDefault="0077195F" w:rsidP="00985316">
      <w:pPr>
        <w:shd w:val="clear" w:color="auto" w:fill="FFFFFF"/>
        <w:spacing w:line="360" w:lineRule="auto"/>
        <w:ind w:firstLine="720"/>
        <w:jc w:val="center"/>
        <w:rPr>
          <w:rFonts w:ascii="Times New Roman" w:hAnsi="Times New Roman" w:cs="Times New Roman"/>
          <w:color w:val="000000"/>
          <w:sz w:val="28"/>
          <w:szCs w:val="28"/>
        </w:rPr>
      </w:pPr>
    </w:p>
    <w:p w:rsidR="0077195F" w:rsidRPr="00985316" w:rsidRDefault="0077195F" w:rsidP="00985316">
      <w:pPr>
        <w:shd w:val="clear" w:color="auto" w:fill="FFFFFF"/>
        <w:spacing w:line="360" w:lineRule="auto"/>
        <w:ind w:firstLine="720"/>
        <w:jc w:val="center"/>
        <w:rPr>
          <w:rFonts w:ascii="Times New Roman" w:hAnsi="Times New Roman" w:cs="Times New Roman"/>
          <w:b/>
          <w:bCs/>
          <w:color w:val="000000"/>
          <w:sz w:val="28"/>
          <w:szCs w:val="28"/>
        </w:rPr>
      </w:pPr>
    </w:p>
    <w:p w:rsidR="0077195F" w:rsidRPr="00985316" w:rsidRDefault="0077195F" w:rsidP="00985316">
      <w:pPr>
        <w:shd w:val="clear" w:color="auto" w:fill="FFFFFF"/>
        <w:spacing w:line="360" w:lineRule="auto"/>
        <w:ind w:firstLine="720"/>
        <w:jc w:val="center"/>
        <w:rPr>
          <w:rFonts w:ascii="Times New Roman" w:hAnsi="Times New Roman" w:cs="Times New Roman"/>
          <w:b/>
          <w:bCs/>
          <w:color w:val="000000"/>
          <w:sz w:val="28"/>
          <w:szCs w:val="28"/>
        </w:rPr>
      </w:pPr>
    </w:p>
    <w:p w:rsidR="0077195F" w:rsidRPr="00985316" w:rsidRDefault="0077195F" w:rsidP="00985316">
      <w:pPr>
        <w:shd w:val="clear" w:color="auto" w:fill="FFFFFF"/>
        <w:spacing w:line="360" w:lineRule="auto"/>
        <w:ind w:firstLine="720"/>
        <w:jc w:val="center"/>
        <w:rPr>
          <w:rFonts w:ascii="Times New Roman" w:hAnsi="Times New Roman" w:cs="Times New Roman"/>
          <w:b/>
          <w:bCs/>
          <w:color w:val="000000"/>
          <w:sz w:val="28"/>
          <w:szCs w:val="28"/>
        </w:rPr>
      </w:pPr>
    </w:p>
    <w:p w:rsidR="0077195F" w:rsidRPr="00985316" w:rsidRDefault="0077195F" w:rsidP="00985316">
      <w:pPr>
        <w:shd w:val="clear" w:color="auto" w:fill="FFFFFF"/>
        <w:spacing w:line="360" w:lineRule="auto"/>
        <w:ind w:firstLine="720"/>
        <w:jc w:val="center"/>
        <w:rPr>
          <w:rFonts w:ascii="Times New Roman" w:hAnsi="Times New Roman" w:cs="Times New Roman"/>
          <w:b/>
          <w:bCs/>
          <w:color w:val="000000"/>
          <w:sz w:val="28"/>
          <w:szCs w:val="28"/>
        </w:rPr>
      </w:pPr>
      <w:r w:rsidRPr="00985316">
        <w:rPr>
          <w:rFonts w:ascii="Times New Roman" w:hAnsi="Times New Roman" w:cs="Times New Roman"/>
          <w:b/>
          <w:bCs/>
          <w:color w:val="000000"/>
          <w:sz w:val="28"/>
          <w:szCs w:val="28"/>
        </w:rPr>
        <w:t xml:space="preserve"> ГРАЖДАНСКОЕ ПРАВО</w:t>
      </w:r>
    </w:p>
    <w:p w:rsidR="0077195F" w:rsidRPr="00985316" w:rsidRDefault="0077195F" w:rsidP="00985316">
      <w:pPr>
        <w:shd w:val="clear" w:color="auto" w:fill="FFFFFF"/>
        <w:spacing w:line="360" w:lineRule="auto"/>
        <w:ind w:firstLine="720"/>
        <w:jc w:val="center"/>
        <w:rPr>
          <w:rFonts w:ascii="Times New Roman" w:hAnsi="Times New Roman" w:cs="Times New Roman"/>
          <w:b/>
          <w:bCs/>
          <w:color w:val="000000"/>
          <w:sz w:val="28"/>
          <w:szCs w:val="28"/>
        </w:rPr>
      </w:pPr>
    </w:p>
    <w:p w:rsidR="0077195F" w:rsidRPr="00985316" w:rsidRDefault="0077195F" w:rsidP="00985316">
      <w:pPr>
        <w:shd w:val="clear" w:color="auto" w:fill="FFFFFF"/>
        <w:spacing w:line="360" w:lineRule="auto"/>
        <w:ind w:firstLine="720"/>
        <w:jc w:val="center"/>
        <w:rPr>
          <w:rFonts w:ascii="Times New Roman" w:hAnsi="Times New Roman" w:cs="Times New Roman"/>
          <w:b/>
          <w:bCs/>
          <w:color w:val="000000"/>
          <w:sz w:val="28"/>
          <w:szCs w:val="28"/>
        </w:rPr>
      </w:pPr>
      <w:r w:rsidRPr="00985316">
        <w:rPr>
          <w:rFonts w:ascii="Times New Roman" w:hAnsi="Times New Roman" w:cs="Times New Roman"/>
          <w:b/>
          <w:bCs/>
          <w:color w:val="000000"/>
          <w:sz w:val="28"/>
          <w:szCs w:val="28"/>
        </w:rPr>
        <w:t>Контрольная работа</w:t>
      </w:r>
    </w:p>
    <w:p w:rsidR="0077195F" w:rsidRPr="00985316" w:rsidRDefault="0077195F" w:rsidP="00985316">
      <w:pPr>
        <w:shd w:val="clear" w:color="auto" w:fill="FFFFFF"/>
        <w:spacing w:line="360" w:lineRule="auto"/>
        <w:ind w:firstLine="720"/>
        <w:jc w:val="center"/>
        <w:rPr>
          <w:rFonts w:ascii="Times New Roman" w:hAnsi="Times New Roman" w:cs="Times New Roman"/>
          <w:b/>
          <w:bCs/>
          <w:color w:val="000000"/>
          <w:sz w:val="28"/>
          <w:szCs w:val="28"/>
        </w:rPr>
      </w:pPr>
    </w:p>
    <w:p w:rsidR="0077195F" w:rsidRPr="00985316" w:rsidRDefault="0077195F" w:rsidP="00985316">
      <w:pPr>
        <w:pStyle w:val="31"/>
        <w:spacing w:line="360" w:lineRule="auto"/>
        <w:ind w:firstLine="720"/>
        <w:jc w:val="center"/>
        <w:rPr>
          <w:b/>
          <w:bCs/>
          <w:sz w:val="28"/>
          <w:szCs w:val="28"/>
        </w:rPr>
      </w:pPr>
    </w:p>
    <w:p w:rsidR="0077195F" w:rsidRPr="00985316" w:rsidRDefault="0077195F" w:rsidP="00985316">
      <w:pPr>
        <w:spacing w:line="360" w:lineRule="auto"/>
        <w:ind w:firstLine="720"/>
        <w:jc w:val="center"/>
        <w:rPr>
          <w:rFonts w:ascii="Times New Roman" w:hAnsi="Times New Roman" w:cs="Times New Roman"/>
          <w:b/>
          <w:bCs/>
          <w:sz w:val="28"/>
          <w:szCs w:val="28"/>
        </w:rPr>
      </w:pPr>
    </w:p>
    <w:p w:rsidR="0077195F" w:rsidRPr="00985316" w:rsidRDefault="0077195F" w:rsidP="00985316">
      <w:pPr>
        <w:spacing w:line="360" w:lineRule="auto"/>
        <w:ind w:firstLine="720"/>
        <w:jc w:val="left"/>
        <w:rPr>
          <w:rFonts w:ascii="Times New Roman" w:hAnsi="Times New Roman" w:cs="Times New Roman"/>
          <w:sz w:val="28"/>
          <w:szCs w:val="28"/>
        </w:rPr>
      </w:pPr>
      <w:bookmarkStart w:id="0" w:name="_Toc110316066"/>
      <w:r w:rsidRPr="00985316">
        <w:rPr>
          <w:rFonts w:ascii="Times New Roman" w:hAnsi="Times New Roman" w:cs="Times New Roman"/>
          <w:sz w:val="28"/>
          <w:szCs w:val="28"/>
        </w:rPr>
        <w:t>Выполнил: студент 3 курса ФЗО</w:t>
      </w:r>
      <w:bookmarkEnd w:id="0"/>
    </w:p>
    <w:p w:rsidR="0077195F" w:rsidRPr="00985316" w:rsidRDefault="0077195F" w:rsidP="00985316">
      <w:pPr>
        <w:spacing w:line="360" w:lineRule="auto"/>
        <w:ind w:firstLine="720"/>
        <w:jc w:val="left"/>
        <w:rPr>
          <w:rFonts w:ascii="Times New Roman" w:hAnsi="Times New Roman" w:cs="Times New Roman"/>
          <w:sz w:val="28"/>
          <w:szCs w:val="28"/>
        </w:rPr>
      </w:pPr>
      <w:bookmarkStart w:id="1" w:name="_Toc110316067"/>
      <w:r w:rsidRPr="00985316">
        <w:rPr>
          <w:rFonts w:ascii="Times New Roman" w:hAnsi="Times New Roman" w:cs="Times New Roman"/>
          <w:sz w:val="28"/>
          <w:szCs w:val="28"/>
        </w:rPr>
        <w:t>Начальник МОП ГОМ</w:t>
      </w:r>
      <w:bookmarkEnd w:id="1"/>
      <w:r w:rsidRPr="00985316">
        <w:rPr>
          <w:rFonts w:ascii="Times New Roman" w:hAnsi="Times New Roman" w:cs="Times New Roman"/>
          <w:sz w:val="28"/>
          <w:szCs w:val="28"/>
        </w:rPr>
        <w:t xml:space="preserve"> </w:t>
      </w:r>
    </w:p>
    <w:p w:rsidR="0077195F" w:rsidRPr="00985316" w:rsidRDefault="0077195F" w:rsidP="00985316">
      <w:pPr>
        <w:spacing w:line="360" w:lineRule="auto"/>
        <w:ind w:firstLine="720"/>
        <w:jc w:val="left"/>
        <w:rPr>
          <w:rFonts w:ascii="Times New Roman" w:hAnsi="Times New Roman" w:cs="Times New Roman"/>
          <w:sz w:val="28"/>
          <w:szCs w:val="28"/>
        </w:rPr>
      </w:pPr>
      <w:bookmarkStart w:id="2" w:name="_Toc110316068"/>
      <w:r w:rsidRPr="00985316">
        <w:rPr>
          <w:rFonts w:ascii="Times New Roman" w:hAnsi="Times New Roman" w:cs="Times New Roman"/>
          <w:sz w:val="28"/>
          <w:szCs w:val="28"/>
        </w:rPr>
        <w:t>Ленинского РОВД</w:t>
      </w:r>
      <w:bookmarkEnd w:id="2"/>
    </w:p>
    <w:p w:rsidR="0077195F" w:rsidRPr="00985316" w:rsidRDefault="0077195F" w:rsidP="00985316">
      <w:pPr>
        <w:spacing w:line="360" w:lineRule="auto"/>
        <w:ind w:firstLine="720"/>
        <w:jc w:val="left"/>
        <w:rPr>
          <w:rFonts w:ascii="Times New Roman" w:hAnsi="Times New Roman" w:cs="Times New Roman"/>
          <w:sz w:val="28"/>
          <w:szCs w:val="28"/>
        </w:rPr>
      </w:pPr>
      <w:bookmarkStart w:id="3" w:name="_Toc110316069"/>
      <w:r w:rsidRPr="00985316">
        <w:rPr>
          <w:rFonts w:ascii="Times New Roman" w:hAnsi="Times New Roman" w:cs="Times New Roman"/>
          <w:sz w:val="28"/>
          <w:szCs w:val="28"/>
        </w:rPr>
        <w:t>Майор милиции</w:t>
      </w:r>
      <w:bookmarkEnd w:id="3"/>
      <w:r w:rsidRPr="00985316">
        <w:rPr>
          <w:rFonts w:ascii="Times New Roman" w:hAnsi="Times New Roman" w:cs="Times New Roman"/>
          <w:sz w:val="28"/>
          <w:szCs w:val="28"/>
        </w:rPr>
        <w:t xml:space="preserve"> </w:t>
      </w:r>
    </w:p>
    <w:p w:rsidR="00C70837" w:rsidRPr="00985316" w:rsidRDefault="00C70837" w:rsidP="00985316">
      <w:pPr>
        <w:spacing w:line="360" w:lineRule="auto"/>
        <w:ind w:firstLine="720"/>
        <w:jc w:val="left"/>
        <w:rPr>
          <w:rFonts w:ascii="Times New Roman" w:hAnsi="Times New Roman" w:cs="Times New Roman"/>
          <w:sz w:val="28"/>
          <w:szCs w:val="28"/>
        </w:rPr>
      </w:pPr>
      <w:bookmarkStart w:id="4" w:name="_Toc110316073"/>
    </w:p>
    <w:p w:rsidR="00C70837" w:rsidRPr="00985316" w:rsidRDefault="00C70837" w:rsidP="00985316">
      <w:pPr>
        <w:spacing w:line="360" w:lineRule="auto"/>
        <w:ind w:firstLine="720"/>
        <w:jc w:val="left"/>
        <w:rPr>
          <w:rFonts w:ascii="Times New Roman" w:hAnsi="Times New Roman" w:cs="Times New Roman"/>
          <w:sz w:val="28"/>
          <w:szCs w:val="28"/>
        </w:rPr>
      </w:pPr>
    </w:p>
    <w:p w:rsidR="0077195F" w:rsidRPr="00985316" w:rsidRDefault="0077195F" w:rsidP="00985316">
      <w:pPr>
        <w:spacing w:line="360" w:lineRule="auto"/>
        <w:ind w:firstLine="720"/>
        <w:jc w:val="left"/>
        <w:rPr>
          <w:rFonts w:ascii="Times New Roman" w:hAnsi="Times New Roman" w:cs="Times New Roman"/>
          <w:sz w:val="28"/>
          <w:szCs w:val="28"/>
        </w:rPr>
      </w:pPr>
      <w:r w:rsidRPr="00985316">
        <w:rPr>
          <w:rFonts w:ascii="Times New Roman" w:hAnsi="Times New Roman" w:cs="Times New Roman"/>
          <w:sz w:val="28"/>
          <w:szCs w:val="28"/>
        </w:rPr>
        <w:t>Зачетная книжка № _____</w:t>
      </w:r>
      <w:bookmarkEnd w:id="4"/>
      <w:r w:rsidRPr="00985316">
        <w:rPr>
          <w:rFonts w:ascii="Times New Roman" w:hAnsi="Times New Roman" w:cs="Times New Roman"/>
          <w:sz w:val="28"/>
          <w:szCs w:val="28"/>
        </w:rPr>
        <w:t xml:space="preserve"> </w:t>
      </w:r>
    </w:p>
    <w:p w:rsidR="0077195F" w:rsidRPr="00985316" w:rsidRDefault="0077195F" w:rsidP="00985316">
      <w:pPr>
        <w:spacing w:line="360" w:lineRule="auto"/>
        <w:ind w:firstLine="720"/>
        <w:jc w:val="left"/>
        <w:rPr>
          <w:rFonts w:ascii="Times New Roman" w:hAnsi="Times New Roman" w:cs="Times New Roman"/>
          <w:sz w:val="28"/>
          <w:szCs w:val="28"/>
        </w:rPr>
      </w:pPr>
      <w:r w:rsidRPr="00985316">
        <w:rPr>
          <w:rFonts w:ascii="Times New Roman" w:hAnsi="Times New Roman" w:cs="Times New Roman"/>
          <w:sz w:val="28"/>
          <w:szCs w:val="28"/>
        </w:rPr>
        <w:t>Проверил:______________________</w:t>
      </w:r>
    </w:p>
    <w:p w:rsidR="0077195F" w:rsidRPr="00985316" w:rsidRDefault="0077195F" w:rsidP="00985316">
      <w:pPr>
        <w:spacing w:line="360" w:lineRule="auto"/>
        <w:ind w:firstLine="720"/>
        <w:jc w:val="left"/>
        <w:rPr>
          <w:rFonts w:ascii="Times New Roman" w:hAnsi="Times New Roman" w:cs="Times New Roman"/>
          <w:sz w:val="28"/>
          <w:szCs w:val="28"/>
        </w:rPr>
      </w:pPr>
    </w:p>
    <w:p w:rsidR="0077195F" w:rsidRPr="00985316" w:rsidRDefault="0077195F" w:rsidP="00985316">
      <w:pPr>
        <w:spacing w:line="360" w:lineRule="auto"/>
        <w:ind w:firstLine="720"/>
        <w:jc w:val="left"/>
        <w:rPr>
          <w:rFonts w:ascii="Times New Roman" w:hAnsi="Times New Roman" w:cs="Times New Roman"/>
          <w:sz w:val="28"/>
          <w:szCs w:val="28"/>
        </w:rPr>
      </w:pPr>
    </w:p>
    <w:p w:rsidR="0077195F" w:rsidRPr="00985316" w:rsidRDefault="0077195F" w:rsidP="00985316">
      <w:pPr>
        <w:spacing w:line="360" w:lineRule="auto"/>
        <w:ind w:firstLine="720"/>
        <w:jc w:val="left"/>
        <w:rPr>
          <w:rFonts w:ascii="Times New Roman" w:hAnsi="Times New Roman" w:cs="Times New Roman"/>
          <w:sz w:val="28"/>
          <w:szCs w:val="28"/>
        </w:rPr>
      </w:pPr>
    </w:p>
    <w:p w:rsidR="0077195F" w:rsidRPr="00985316" w:rsidRDefault="0077195F" w:rsidP="00985316">
      <w:pPr>
        <w:pStyle w:val="31"/>
        <w:spacing w:line="360" w:lineRule="auto"/>
        <w:ind w:firstLine="720"/>
        <w:jc w:val="center"/>
        <w:rPr>
          <w:sz w:val="28"/>
          <w:szCs w:val="28"/>
        </w:rPr>
      </w:pPr>
      <w:r w:rsidRPr="00985316">
        <w:rPr>
          <w:sz w:val="28"/>
          <w:szCs w:val="28"/>
        </w:rPr>
        <w:t>Красноярск 2005</w:t>
      </w:r>
    </w:p>
    <w:p w:rsidR="0077195F" w:rsidRPr="00985316" w:rsidRDefault="0077195F" w:rsidP="00985316">
      <w:pPr>
        <w:pStyle w:val="1"/>
        <w:spacing w:line="360" w:lineRule="auto"/>
        <w:ind w:firstLine="720"/>
        <w:rPr>
          <w:szCs w:val="28"/>
        </w:rPr>
      </w:pPr>
      <w:r w:rsidRPr="00985316">
        <w:rPr>
          <w:szCs w:val="28"/>
        </w:rPr>
        <w:t>Содержание</w:t>
      </w:r>
    </w:p>
    <w:p w:rsidR="0077195F" w:rsidRPr="00985316" w:rsidRDefault="0077195F" w:rsidP="00985316">
      <w:pPr>
        <w:pStyle w:val="31"/>
        <w:spacing w:line="360" w:lineRule="auto"/>
        <w:ind w:firstLine="720"/>
        <w:jc w:val="center"/>
        <w:rPr>
          <w:sz w:val="28"/>
          <w:szCs w:val="28"/>
        </w:rPr>
      </w:pPr>
    </w:p>
    <w:p w:rsidR="0077195F" w:rsidRPr="00985316" w:rsidRDefault="0077195F" w:rsidP="00985316">
      <w:pPr>
        <w:pStyle w:val="11"/>
        <w:tabs>
          <w:tab w:val="clear" w:pos="9679"/>
          <w:tab w:val="right" w:leader="dot" w:pos="9356"/>
        </w:tabs>
        <w:ind w:left="0" w:firstLine="0"/>
      </w:pPr>
      <w:r w:rsidRPr="00686C10">
        <w:rPr>
          <w:rStyle w:val="af"/>
        </w:rPr>
        <w:t>1. Задача №1</w:t>
      </w:r>
      <w:r w:rsidRPr="00985316">
        <w:rPr>
          <w:webHidden/>
        </w:rPr>
        <w:tab/>
        <w:t>3</w:t>
      </w:r>
    </w:p>
    <w:p w:rsidR="0077195F" w:rsidRPr="00985316" w:rsidRDefault="0077195F" w:rsidP="00985316">
      <w:pPr>
        <w:pStyle w:val="11"/>
        <w:tabs>
          <w:tab w:val="clear" w:pos="9679"/>
          <w:tab w:val="right" w:leader="dot" w:pos="9356"/>
        </w:tabs>
        <w:ind w:left="0" w:firstLine="0"/>
      </w:pPr>
      <w:r w:rsidRPr="00686C10">
        <w:rPr>
          <w:rStyle w:val="af"/>
        </w:rPr>
        <w:t>2. Теоретический вопрос: Охрана личных неимущественных прав</w:t>
      </w:r>
      <w:r w:rsidRPr="00985316">
        <w:rPr>
          <w:webHidden/>
        </w:rPr>
        <w:tab/>
        <w:t>5</w:t>
      </w:r>
    </w:p>
    <w:p w:rsidR="0077195F" w:rsidRPr="00985316" w:rsidRDefault="0077195F" w:rsidP="00985316">
      <w:pPr>
        <w:pStyle w:val="11"/>
        <w:tabs>
          <w:tab w:val="clear" w:pos="9679"/>
          <w:tab w:val="right" w:leader="dot" w:pos="9356"/>
        </w:tabs>
        <w:ind w:left="0" w:firstLine="0"/>
      </w:pPr>
      <w:r w:rsidRPr="00686C10">
        <w:rPr>
          <w:rStyle w:val="af"/>
        </w:rPr>
        <w:t>3. Задача №2</w:t>
      </w:r>
      <w:r w:rsidRPr="00985316">
        <w:rPr>
          <w:webHidden/>
        </w:rPr>
        <w:tab/>
        <w:t>14</w:t>
      </w:r>
    </w:p>
    <w:p w:rsidR="0077195F" w:rsidRPr="00985316" w:rsidRDefault="0077195F" w:rsidP="00985316">
      <w:pPr>
        <w:pStyle w:val="11"/>
        <w:tabs>
          <w:tab w:val="clear" w:pos="9679"/>
          <w:tab w:val="right" w:leader="dot" w:pos="9356"/>
        </w:tabs>
        <w:ind w:left="0" w:firstLine="0"/>
      </w:pPr>
      <w:r w:rsidRPr="00686C10">
        <w:rPr>
          <w:rStyle w:val="af"/>
        </w:rPr>
        <w:t>4. Теоретический вопрос: Авторские договоры в Российском гражданском</w:t>
      </w:r>
      <w:r w:rsidRPr="00686C10">
        <w:rPr>
          <w:rStyle w:val="af"/>
        </w:rPr>
        <w:br/>
        <w:t xml:space="preserve"> праве</w:t>
      </w:r>
      <w:r w:rsidRPr="00985316">
        <w:rPr>
          <w:webHidden/>
        </w:rPr>
        <w:tab/>
        <w:t>15</w:t>
      </w:r>
    </w:p>
    <w:p w:rsidR="0077195F" w:rsidRPr="00985316" w:rsidRDefault="0077195F" w:rsidP="00985316">
      <w:pPr>
        <w:pStyle w:val="11"/>
        <w:tabs>
          <w:tab w:val="clear" w:pos="9679"/>
          <w:tab w:val="right" w:leader="dot" w:pos="9356"/>
        </w:tabs>
        <w:ind w:left="0" w:firstLine="0"/>
      </w:pPr>
      <w:r w:rsidRPr="00686C10">
        <w:rPr>
          <w:rStyle w:val="af"/>
        </w:rPr>
        <w:t>Список использованной литературы</w:t>
      </w:r>
      <w:r w:rsidRPr="00985316">
        <w:rPr>
          <w:webHidden/>
        </w:rPr>
        <w:tab/>
        <w:t>23</w:t>
      </w:r>
    </w:p>
    <w:p w:rsidR="0077195F" w:rsidRPr="00985316" w:rsidRDefault="0077195F" w:rsidP="00985316">
      <w:pPr>
        <w:pStyle w:val="31"/>
        <w:tabs>
          <w:tab w:val="right" w:leader="dot" w:pos="9356"/>
        </w:tabs>
        <w:spacing w:line="360" w:lineRule="auto"/>
        <w:jc w:val="center"/>
        <w:rPr>
          <w:sz w:val="28"/>
          <w:szCs w:val="28"/>
        </w:rPr>
      </w:pPr>
    </w:p>
    <w:p w:rsidR="0077195F" w:rsidRPr="00985316" w:rsidRDefault="0077195F" w:rsidP="00985316">
      <w:pPr>
        <w:pStyle w:val="31"/>
        <w:spacing w:line="360" w:lineRule="auto"/>
        <w:ind w:firstLine="720"/>
        <w:jc w:val="center"/>
        <w:rPr>
          <w:sz w:val="28"/>
          <w:szCs w:val="28"/>
        </w:rPr>
      </w:pPr>
    </w:p>
    <w:p w:rsidR="0077195F" w:rsidRPr="00985316" w:rsidRDefault="0077195F" w:rsidP="00985316">
      <w:pPr>
        <w:pStyle w:val="1"/>
        <w:spacing w:line="360" w:lineRule="auto"/>
        <w:ind w:firstLine="720"/>
        <w:rPr>
          <w:szCs w:val="28"/>
        </w:rPr>
      </w:pPr>
      <w:bookmarkStart w:id="5" w:name="_Toc110316074"/>
      <w:r w:rsidRPr="00985316">
        <w:rPr>
          <w:szCs w:val="28"/>
        </w:rPr>
        <w:t>1. Задача №1</w:t>
      </w:r>
      <w:bookmarkEnd w:id="5"/>
    </w:p>
    <w:p w:rsidR="00985316" w:rsidRDefault="00985316" w:rsidP="00985316">
      <w:pPr>
        <w:pStyle w:val="ab"/>
        <w:ind w:firstLine="720"/>
        <w:rPr>
          <w:szCs w:val="28"/>
        </w:rPr>
      </w:pPr>
    </w:p>
    <w:p w:rsidR="0077195F" w:rsidRPr="00985316" w:rsidRDefault="0077195F" w:rsidP="00985316">
      <w:pPr>
        <w:pStyle w:val="ab"/>
        <w:ind w:firstLine="720"/>
        <w:rPr>
          <w:szCs w:val="28"/>
        </w:rPr>
      </w:pPr>
      <w:r w:rsidRPr="00985316">
        <w:rPr>
          <w:szCs w:val="28"/>
        </w:rPr>
        <w:t>Королевой был снижен брачный возраст, и она вступила в зарегистрированный брак в 16 лет. Через год она расторгла брак в связи с грубым к ней отношением мужа и решила вместе с годовалым ребенком переменить место жительства. Она продала подаренную ей дедом на свадьбу дачу, чтоб на новом месте купить квартиру. Дед, узнав об этом, подал в суд иск о признании договора купли-продажи недействительным, так как Королева - несовершеннолетняя и не мо</w:t>
      </w:r>
      <w:r w:rsidRPr="00985316">
        <w:rPr>
          <w:szCs w:val="28"/>
        </w:rPr>
        <w:softHyphen/>
        <w:t>жет совершать самостоятельно сделки с недвижимостью. Одновременно он просил назначить себя попечителем своей внучки, а её обязать проживать по месту жительства попечителя. Решите дело.</w:t>
      </w:r>
    </w:p>
    <w:p w:rsidR="0077195F" w:rsidRPr="00985316" w:rsidRDefault="0077195F" w:rsidP="00985316">
      <w:pPr>
        <w:pStyle w:val="ab"/>
        <w:ind w:firstLine="720"/>
        <w:rPr>
          <w:szCs w:val="28"/>
        </w:rPr>
      </w:pPr>
    </w:p>
    <w:p w:rsidR="0077195F" w:rsidRPr="00985316" w:rsidRDefault="0077195F" w:rsidP="00985316">
      <w:pPr>
        <w:pStyle w:val="ab"/>
        <w:ind w:firstLine="720"/>
        <w:jc w:val="center"/>
        <w:rPr>
          <w:i/>
          <w:iCs/>
          <w:szCs w:val="28"/>
        </w:rPr>
      </w:pPr>
      <w:r w:rsidRPr="00985316">
        <w:rPr>
          <w:i/>
          <w:iCs/>
          <w:szCs w:val="28"/>
        </w:rPr>
        <w:t>Ответ:</w:t>
      </w:r>
    </w:p>
    <w:p w:rsidR="0077195F" w:rsidRPr="00985316" w:rsidRDefault="0077195F" w:rsidP="00985316">
      <w:pPr>
        <w:pStyle w:val="ab"/>
        <w:ind w:firstLine="720"/>
        <w:rPr>
          <w:szCs w:val="28"/>
        </w:rPr>
      </w:pPr>
    </w:p>
    <w:p w:rsidR="0077195F" w:rsidRPr="00985316" w:rsidRDefault="0077195F" w:rsidP="00985316">
      <w:pPr>
        <w:pStyle w:val="ab"/>
        <w:ind w:firstLine="720"/>
        <w:rPr>
          <w:szCs w:val="28"/>
        </w:rPr>
      </w:pPr>
      <w:r w:rsidRPr="00985316">
        <w:rPr>
          <w:szCs w:val="28"/>
        </w:rPr>
        <w:t>Согласно п. 1 ст. 13 СК РФ, брачный возраст устанавливается в восемнадцать лет, но в этой же статье указано на то, что при наличии уважительных причин возможно вступить в брак лицам, достигшим возраста шестнадцати лет.</w:t>
      </w:r>
    </w:p>
    <w:p w:rsidR="0077195F" w:rsidRPr="00985316" w:rsidRDefault="0077195F" w:rsidP="00985316">
      <w:pPr>
        <w:pStyle w:val="ab"/>
        <w:ind w:firstLine="720"/>
        <w:rPr>
          <w:szCs w:val="28"/>
        </w:rPr>
      </w:pPr>
      <w:r w:rsidRPr="00985316">
        <w:rPr>
          <w:szCs w:val="28"/>
        </w:rPr>
        <w:t>Согласно ст. 27 ГК РФ, допускаются возникновение полной дееспособности у гражданина до дости</w:t>
      </w:r>
      <w:r w:rsidRPr="00985316">
        <w:rPr>
          <w:szCs w:val="28"/>
        </w:rPr>
        <w:softHyphen/>
        <w:t>жения восемнадцатилетнего возраста в двух случаях: во-первых, вступления в брак лицом, не достигшим 18 лет, если ему в установленном законом поряд</w:t>
      </w:r>
      <w:r w:rsidRPr="00985316">
        <w:rPr>
          <w:szCs w:val="28"/>
        </w:rPr>
        <w:softHyphen/>
        <w:t>ке снижен брачный возраст, и, во-вторых, эмансипации.</w:t>
      </w:r>
    </w:p>
    <w:p w:rsidR="0077195F" w:rsidRPr="00985316" w:rsidRDefault="0077195F" w:rsidP="00985316">
      <w:pPr>
        <w:pStyle w:val="ab"/>
        <w:ind w:firstLine="720"/>
        <w:rPr>
          <w:szCs w:val="28"/>
        </w:rPr>
      </w:pPr>
      <w:r w:rsidRPr="00985316">
        <w:rPr>
          <w:szCs w:val="28"/>
        </w:rPr>
        <w:t>Итак, если брачный возраст будет снижен и брак за</w:t>
      </w:r>
      <w:r w:rsidRPr="00985316">
        <w:rPr>
          <w:szCs w:val="28"/>
        </w:rPr>
        <w:softHyphen/>
        <w:t>регистрирован, несовершеннолетний приобретает гражданскую дееспособ</w:t>
      </w:r>
      <w:r w:rsidRPr="00985316">
        <w:rPr>
          <w:szCs w:val="28"/>
        </w:rPr>
        <w:softHyphen/>
        <w:t>ность в полном объеме (п. 2 ст. 21 ГК; п. 2 ст. 13 СК). Приобретение граждан</w:t>
      </w:r>
      <w:r w:rsidRPr="00985316">
        <w:rPr>
          <w:szCs w:val="28"/>
        </w:rPr>
        <w:softHyphen/>
        <w:t xml:space="preserve">ской дееспособности, по общему правилу, носит необратимый характер, Королева не утратит дееспособность и при расторжении брака до достижения ей 18 лет. </w:t>
      </w:r>
    </w:p>
    <w:p w:rsidR="0077195F" w:rsidRPr="00985316" w:rsidRDefault="0077195F" w:rsidP="00985316">
      <w:pPr>
        <w:pStyle w:val="ab"/>
        <w:ind w:firstLine="720"/>
        <w:rPr>
          <w:szCs w:val="28"/>
        </w:rPr>
      </w:pPr>
      <w:r w:rsidRPr="00985316">
        <w:rPr>
          <w:szCs w:val="28"/>
        </w:rPr>
        <w:t>Таким образом, вступая в брак в возрасте 16 лет, Королева приобрела полную дееспособность, дающую ей право на совершения любых, не противоречащих закону действий, в том числе и заключения договора купли-продажи недвижимости. Так же, дееспособный гражданин, имеет право на свободу выбора места жительства, что установлено Конституцией РФ, а в попечителях не нуждается.</w:t>
      </w:r>
    </w:p>
    <w:p w:rsidR="0077195F" w:rsidRPr="00985316" w:rsidRDefault="0077195F" w:rsidP="00985316">
      <w:pPr>
        <w:pStyle w:val="ab"/>
        <w:ind w:firstLine="720"/>
        <w:rPr>
          <w:szCs w:val="28"/>
        </w:rPr>
      </w:pPr>
      <w:r w:rsidRPr="00985316">
        <w:rPr>
          <w:szCs w:val="28"/>
        </w:rPr>
        <w:t>Поэтому судом требования деда Королевой удовлетворены не будут.</w:t>
      </w:r>
    </w:p>
    <w:p w:rsidR="0077195F" w:rsidRPr="00985316" w:rsidRDefault="0077195F" w:rsidP="00985316">
      <w:pPr>
        <w:pStyle w:val="1"/>
        <w:spacing w:line="360" w:lineRule="auto"/>
        <w:ind w:firstLine="720"/>
        <w:rPr>
          <w:szCs w:val="28"/>
        </w:rPr>
      </w:pPr>
      <w:bookmarkStart w:id="6" w:name="_Toc110316075"/>
      <w:r w:rsidRPr="00985316">
        <w:rPr>
          <w:szCs w:val="28"/>
        </w:rPr>
        <w:t>2. Теоретический вопрос:</w:t>
      </w:r>
      <w:r w:rsidRPr="00985316">
        <w:rPr>
          <w:szCs w:val="28"/>
        </w:rPr>
        <w:br/>
        <w:t>Охрана личных неимущественных прав</w:t>
      </w:r>
      <w:bookmarkEnd w:id="6"/>
    </w:p>
    <w:p w:rsidR="00985316" w:rsidRDefault="00985316" w:rsidP="00985316">
      <w:pPr>
        <w:pStyle w:val="ab"/>
        <w:ind w:firstLine="720"/>
        <w:rPr>
          <w:szCs w:val="28"/>
        </w:rPr>
      </w:pPr>
    </w:p>
    <w:p w:rsidR="0077195F" w:rsidRPr="00985316" w:rsidRDefault="0077195F" w:rsidP="00985316">
      <w:pPr>
        <w:pStyle w:val="ab"/>
        <w:ind w:firstLine="720"/>
        <w:rPr>
          <w:szCs w:val="28"/>
        </w:rPr>
      </w:pPr>
      <w:r w:rsidRPr="00985316">
        <w:rPr>
          <w:szCs w:val="28"/>
        </w:rPr>
        <w:t>Нематериальные блага рассматриваются ГК в качестве разновидности объектов, по поводу которых могут возникать гражданские правоотношения. Статья 150 ГК дает примерный перечень юридически защищаемых нематериальных благ, подразделяя их на:</w:t>
      </w:r>
    </w:p>
    <w:p w:rsidR="0077195F" w:rsidRPr="00985316" w:rsidRDefault="0077195F" w:rsidP="00985316">
      <w:pPr>
        <w:pStyle w:val="ab"/>
        <w:ind w:firstLine="720"/>
        <w:rPr>
          <w:szCs w:val="28"/>
        </w:rPr>
      </w:pPr>
      <w:r w:rsidRPr="00985316">
        <w:rPr>
          <w:szCs w:val="28"/>
        </w:rPr>
        <w:t>- нематериальные блага, приобретаемые гражданами и юридическими лицами в силу рождения (создания),</w:t>
      </w:r>
    </w:p>
    <w:p w:rsidR="0077195F" w:rsidRPr="00985316" w:rsidRDefault="0077195F" w:rsidP="00985316">
      <w:pPr>
        <w:pStyle w:val="ab"/>
        <w:ind w:firstLine="720"/>
        <w:rPr>
          <w:szCs w:val="28"/>
        </w:rPr>
      </w:pPr>
      <w:r w:rsidRPr="00985316">
        <w:rPr>
          <w:szCs w:val="28"/>
        </w:rPr>
        <w:t>- нематериальные блага, приобретаемые ими в силу закона.</w:t>
      </w:r>
    </w:p>
    <w:p w:rsidR="0077195F" w:rsidRPr="00985316" w:rsidRDefault="0077195F" w:rsidP="00985316">
      <w:pPr>
        <w:pStyle w:val="ab"/>
        <w:ind w:firstLine="720"/>
        <w:rPr>
          <w:szCs w:val="28"/>
        </w:rPr>
      </w:pPr>
      <w:r w:rsidRPr="00985316">
        <w:rPr>
          <w:szCs w:val="28"/>
        </w:rPr>
        <w:t xml:space="preserve">То, что ГК дает лишь примерный перечень материальных благ, пользующихся гражданско-правовой защитой, позволяет сделать вывод о том, что объектом гражданско-правовых отношений может оказаться и неназванное ГК нематериальное благо. К нематериальным благам, приобретаемым гражданами и юридическими лицами в силу рождения, ГК относит жизнь, здоровье, достоинство личности, личную неприкосновенность, честь и доброе имя, деловую репутацию, неприкосновенность частной жизни, личную и семейную тайну; к нематериальным благам, приобретаемым в силу закона, - право свободного передвижения, право выбора места пребывания и жительства, право на имя, иные личные неимущественные права. </w:t>
      </w:r>
    </w:p>
    <w:p w:rsidR="0077195F" w:rsidRPr="00985316" w:rsidRDefault="0077195F" w:rsidP="00985316">
      <w:pPr>
        <w:pStyle w:val="ab"/>
        <w:ind w:firstLine="720"/>
        <w:rPr>
          <w:szCs w:val="28"/>
        </w:rPr>
      </w:pPr>
      <w:r w:rsidRPr="00985316">
        <w:rPr>
          <w:szCs w:val="28"/>
        </w:rPr>
        <w:t>В качестве иных нематериальных прав, принадлежащих личности, могут оказаться право на жизнь, здоровье и пр. Личное неимущественное право, корреспондирующее нематериальному благу или существующее отдельно от него, оказывается как бы благом второго уровня, а сами жизнь, здоровье и пр. являются благом, предшествующим праву на него, и в этом смысле могут признаваться благом первого уровня.</w:t>
      </w:r>
    </w:p>
    <w:p w:rsidR="0077195F" w:rsidRPr="00985316" w:rsidRDefault="0077195F" w:rsidP="00985316">
      <w:pPr>
        <w:pStyle w:val="ab"/>
        <w:ind w:firstLine="720"/>
        <w:rPr>
          <w:szCs w:val="28"/>
        </w:rPr>
      </w:pPr>
      <w:r w:rsidRPr="00985316">
        <w:rPr>
          <w:szCs w:val="28"/>
        </w:rPr>
        <w:t>Субъект личного неимущественного права осуществляет его на основе тех же принципов, что и обладатель иных прав абсолютного характера. Управомоченное лицо в пределах, установленных законом, по своему усмотрению использует личные блага. Обязанные же лица, круг которых заранее не определен, должны воздерживаться от нарушения соответствующего личного неимущественного права (например, от вторжения в личную жизнь гражданина).</w:t>
      </w:r>
    </w:p>
    <w:p w:rsidR="0077195F" w:rsidRPr="00985316" w:rsidRDefault="0077195F" w:rsidP="00985316">
      <w:pPr>
        <w:pStyle w:val="ab"/>
        <w:ind w:firstLine="720"/>
        <w:rPr>
          <w:szCs w:val="28"/>
        </w:rPr>
      </w:pPr>
      <w:r w:rsidRPr="00985316">
        <w:rPr>
          <w:szCs w:val="28"/>
        </w:rPr>
        <w:t>Пределы осуществления личных неимущественных прав определяются законом. Общие пределы устанавливаются ст.9 и 10 ГК. В то же время закон при определении границ осуществления конкретных личных неимущественных прав часто не регламентирует сами пределы возможного повеления управомоченного лица, а устанавливает границы вмешательства посторонних лиц в личную сферу. Так, не допускается использование средств массовой информации для вмешательства в личную жизнь граждан, посягательства на их честь и достоинство.</w:t>
      </w:r>
    </w:p>
    <w:p w:rsidR="0077195F" w:rsidRPr="00985316" w:rsidRDefault="0077195F" w:rsidP="00985316">
      <w:pPr>
        <w:pStyle w:val="ab"/>
        <w:ind w:firstLine="720"/>
        <w:rPr>
          <w:szCs w:val="28"/>
        </w:rPr>
      </w:pPr>
      <w:r w:rsidRPr="00985316">
        <w:rPr>
          <w:szCs w:val="28"/>
        </w:rPr>
        <w:t>В тех случаях, когда закон регулирует рамки возможного поведения управомоченного лица, они определяются в отдельных случаях также и нормами морали. Например, неприкосновенность личного облика гражданина будет защищаться от любых вмешательств со стороны третьих лиц, кроме случаев, когда его внешний облик нарушает требования законодательства или противоречит моральным нормам, действующим в обществе.</w:t>
      </w:r>
    </w:p>
    <w:p w:rsidR="0077195F" w:rsidRPr="00985316" w:rsidRDefault="0077195F" w:rsidP="00985316">
      <w:pPr>
        <w:pStyle w:val="ab"/>
        <w:ind w:firstLine="720"/>
        <w:rPr>
          <w:szCs w:val="28"/>
        </w:rPr>
      </w:pPr>
      <w:r w:rsidRPr="00985316">
        <w:rPr>
          <w:szCs w:val="28"/>
        </w:rPr>
        <w:t>На требования, вытекающие из нарушения личных неимущественных прав, кроме случаев, предусмотренных законом, не распространяется исковая давность (ст. 208 ГК).</w:t>
      </w:r>
    </w:p>
    <w:p w:rsidR="0077195F" w:rsidRPr="00985316" w:rsidRDefault="0077195F" w:rsidP="00985316">
      <w:pPr>
        <w:pStyle w:val="ab"/>
        <w:ind w:firstLine="720"/>
        <w:rPr>
          <w:szCs w:val="28"/>
        </w:rPr>
      </w:pPr>
      <w:r w:rsidRPr="00985316">
        <w:rPr>
          <w:szCs w:val="28"/>
        </w:rPr>
        <w:t>Право на честь, достоинство и деловую репутацию - это право на самооценку и социально значимую оценку моральных, деловых и иных черт и свойств гражданина или юридического лица (организации), от которых зависит их положение в обществе. Существует объективная и субъективная оценка этих качеств, и каждая из них имеет право на существование, если она зиждется на фактах, соответствующих действительности.</w:t>
      </w:r>
    </w:p>
    <w:p w:rsidR="0077195F" w:rsidRPr="00985316" w:rsidRDefault="0077195F" w:rsidP="00985316">
      <w:pPr>
        <w:pStyle w:val="ab"/>
        <w:ind w:firstLine="720"/>
        <w:rPr>
          <w:szCs w:val="28"/>
        </w:rPr>
      </w:pPr>
      <w:r w:rsidRPr="00985316">
        <w:rPr>
          <w:szCs w:val="28"/>
        </w:rPr>
        <w:t>Под достоинством понимается самооценка личности, осознание ею своих личных качеств, способностей, мировоззрения, выполненного долга и своего общественного значения. Самооценка должна основываться на социально значимых критериях оценки моральных и иных качеств личности. Достоинство определяет субъективную оценку личности.</w:t>
      </w:r>
    </w:p>
    <w:p w:rsidR="0077195F" w:rsidRPr="00985316" w:rsidRDefault="0077195F" w:rsidP="00985316">
      <w:pPr>
        <w:pStyle w:val="ab"/>
        <w:ind w:firstLine="720"/>
        <w:rPr>
          <w:szCs w:val="28"/>
        </w:rPr>
      </w:pPr>
      <w:r w:rsidRPr="00985316">
        <w:rPr>
          <w:szCs w:val="28"/>
        </w:rPr>
        <w:t>Честь - объективная оценка личности, определяющая отношение общества к гражданину или юридическому лицу, это социальная оценка моральных и иных качеств личности.</w:t>
      </w:r>
    </w:p>
    <w:p w:rsidR="0077195F" w:rsidRPr="00985316" w:rsidRDefault="0077195F" w:rsidP="00985316">
      <w:pPr>
        <w:pStyle w:val="ab"/>
        <w:ind w:firstLine="720"/>
        <w:rPr>
          <w:szCs w:val="28"/>
        </w:rPr>
      </w:pPr>
      <w:r w:rsidRPr="00985316">
        <w:rPr>
          <w:szCs w:val="28"/>
        </w:rPr>
        <w:t>Репутация - сложившееся о лице мнение, основанное на оценке общественно значимых его качеств. Деловая репутация - оценка профессиональных качеств.</w:t>
      </w:r>
    </w:p>
    <w:p w:rsidR="0077195F" w:rsidRPr="00985316" w:rsidRDefault="0077195F" w:rsidP="00985316">
      <w:pPr>
        <w:pStyle w:val="ab"/>
        <w:ind w:firstLine="720"/>
        <w:rPr>
          <w:szCs w:val="28"/>
        </w:rPr>
      </w:pPr>
      <w:r w:rsidRPr="00985316">
        <w:rPr>
          <w:szCs w:val="28"/>
        </w:rPr>
        <w:t>Действующий ГК устанавливает особый гражданско-правовой способ защиты чести, достоинства и деловой репутации , проводя при этом различия в основаниях и способах защиты нарушенных прав гражданина, с одной стороны, и юридического лица, с другой.</w:t>
      </w:r>
    </w:p>
    <w:p w:rsidR="0077195F" w:rsidRPr="00985316" w:rsidRDefault="0077195F" w:rsidP="00985316">
      <w:pPr>
        <w:pStyle w:val="ab"/>
        <w:ind w:firstLine="720"/>
        <w:rPr>
          <w:szCs w:val="28"/>
        </w:rPr>
      </w:pPr>
      <w:r w:rsidRPr="00985316">
        <w:rPr>
          <w:szCs w:val="28"/>
        </w:rPr>
        <w:t>Гражданин вправе требовать по суду опровержения порочащих его честь, достоинство и деловую репутацию сведений, если распространивший такие сведения не докажет, что они соответствуют действительности (п.1 ст. 152 ГК). Из содержания ст. 152 ГК следует, что имеется в виду опровержение по суду таких сведений, которые:</w:t>
      </w:r>
    </w:p>
    <w:p w:rsidR="0077195F" w:rsidRPr="00985316" w:rsidRDefault="0077195F" w:rsidP="00985316">
      <w:pPr>
        <w:pStyle w:val="ab"/>
        <w:ind w:firstLine="720"/>
        <w:rPr>
          <w:szCs w:val="28"/>
        </w:rPr>
      </w:pPr>
      <w:r w:rsidRPr="00985316">
        <w:rPr>
          <w:szCs w:val="28"/>
        </w:rPr>
        <w:t>1) порочат честь и достоинство гражданина,</w:t>
      </w:r>
    </w:p>
    <w:p w:rsidR="0077195F" w:rsidRPr="00985316" w:rsidRDefault="0077195F" w:rsidP="00985316">
      <w:pPr>
        <w:pStyle w:val="ab"/>
        <w:ind w:firstLine="720"/>
        <w:rPr>
          <w:szCs w:val="28"/>
        </w:rPr>
      </w:pPr>
      <w:r w:rsidRPr="00985316">
        <w:rPr>
          <w:szCs w:val="28"/>
        </w:rPr>
        <w:t>2) распространены ответчиком</w:t>
      </w:r>
    </w:p>
    <w:p w:rsidR="0077195F" w:rsidRPr="00985316" w:rsidRDefault="0077195F" w:rsidP="00985316">
      <w:pPr>
        <w:pStyle w:val="ab"/>
        <w:ind w:firstLine="720"/>
        <w:rPr>
          <w:szCs w:val="28"/>
        </w:rPr>
      </w:pPr>
      <w:r w:rsidRPr="00985316">
        <w:rPr>
          <w:szCs w:val="28"/>
        </w:rPr>
        <w:t>3) не соответствуют действительности.</w:t>
      </w:r>
    </w:p>
    <w:p w:rsidR="0077195F" w:rsidRPr="00985316" w:rsidRDefault="0077195F" w:rsidP="00985316">
      <w:pPr>
        <w:pStyle w:val="ab"/>
        <w:ind w:firstLine="720"/>
        <w:rPr>
          <w:szCs w:val="28"/>
        </w:rPr>
      </w:pPr>
      <w:r w:rsidRPr="00985316">
        <w:rPr>
          <w:szCs w:val="28"/>
        </w:rPr>
        <w:t xml:space="preserve">В постановлении Пленума Верховного Суда РФ «О некоторых вопросах, возникших при рассмотрении судами дел о защите чести и достоинства граждан и организаций» от 18 августа </w:t>
      </w:r>
      <w:smartTag w:uri="urn:schemas-microsoft-com:office:smarttags" w:element="metricconverter">
        <w:smartTagPr>
          <w:attr w:name="ProductID" w:val="1992 г"/>
        </w:smartTagPr>
        <w:r w:rsidRPr="00985316">
          <w:rPr>
            <w:szCs w:val="28"/>
          </w:rPr>
          <w:t>1992 г</w:t>
        </w:r>
      </w:smartTag>
      <w:r w:rsidRPr="00985316">
        <w:rPr>
          <w:szCs w:val="28"/>
        </w:rPr>
        <w:t>. № 11 разъяснено, что понимается под каждым из перечисленных условий.</w:t>
      </w:r>
    </w:p>
    <w:p w:rsidR="0077195F" w:rsidRPr="00985316" w:rsidRDefault="0077195F" w:rsidP="00985316">
      <w:pPr>
        <w:pStyle w:val="ab"/>
        <w:ind w:firstLine="720"/>
        <w:rPr>
          <w:szCs w:val="28"/>
        </w:rPr>
      </w:pPr>
      <w:r w:rsidRPr="00985316">
        <w:rPr>
          <w:szCs w:val="28"/>
        </w:rPr>
        <w:t>Порочащими являются такие не соответствующие действительности сведения, содержащие утверждения о нарушении гражданином действующего законодательства или моральных принципов (о совершении нечестного поступка, неправильном поведении в трудовом коллективе, быту и другие сведения, порочащие производственную и общественную деятельность, репутацию и т.п.), которые умаляют его честь и достоинство.</w:t>
      </w:r>
    </w:p>
    <w:p w:rsidR="0077195F" w:rsidRPr="00985316" w:rsidRDefault="0077195F" w:rsidP="00985316">
      <w:pPr>
        <w:pStyle w:val="ab"/>
        <w:tabs>
          <w:tab w:val="left" w:pos="9505"/>
        </w:tabs>
        <w:ind w:firstLine="720"/>
        <w:rPr>
          <w:szCs w:val="28"/>
        </w:rPr>
      </w:pPr>
      <w:r w:rsidRPr="00985316">
        <w:rPr>
          <w:szCs w:val="28"/>
        </w:rPr>
        <w:t>Действующее законодательство не знает широко распространенного во многих зарубежных странах понятие диффамации, которое распространяется на разглашение не только ложных, но и действительных сведений, позорящих честь и достоинство гражданина или юридического лица. Широко распространена точка зрения о том, что диффамация принципиально несовместима с российским законодательством.</w:t>
      </w:r>
      <w:r w:rsidRPr="00985316">
        <w:rPr>
          <w:szCs w:val="28"/>
          <w:vertAlign w:val="superscript"/>
        </w:rPr>
        <w:footnoteReference w:id="1"/>
      </w:r>
      <w:r w:rsidRPr="00985316">
        <w:rPr>
          <w:szCs w:val="28"/>
          <w:vertAlign w:val="superscript"/>
        </w:rPr>
        <w:t xml:space="preserve"> </w:t>
      </w:r>
      <w:r w:rsidRPr="00985316">
        <w:rPr>
          <w:szCs w:val="28"/>
        </w:rPr>
        <w:t>Следует, однако, признать, что нередко гласности придаются достоверные сведения, которые не влияют на общественную оценку лица, но вызывают глубокие душевные страдания (например, разглашение сведений о заболевании гражданина СПИДом, о скомпрометировавших себя родственниках и т.п.). Целесообразным представляется поэтому установление прямого запрета на разглашение подобных сведений.</w:t>
      </w:r>
    </w:p>
    <w:p w:rsidR="0077195F" w:rsidRPr="00985316" w:rsidRDefault="0077195F" w:rsidP="00985316">
      <w:pPr>
        <w:pStyle w:val="ab"/>
        <w:ind w:firstLine="720"/>
        <w:rPr>
          <w:szCs w:val="28"/>
          <w:vertAlign w:val="superscript"/>
        </w:rPr>
      </w:pPr>
      <w:r w:rsidRPr="00985316">
        <w:rPr>
          <w:szCs w:val="28"/>
        </w:rPr>
        <w:t>Под распространением сведений, порочащих честь и достоинство граждан, следует понимать опубликование таких сведений в печати, трансляцию по радио и телевидеопрограммам, демонстрацию в кинохроникальных программах и других средствах массовой информации, изложение в судебных характеристиках, публичных выступлениях, заявлениях, адресованных должностным лицам, или сообщение в иной, в том числе устной, форме нескольким лицам или хотя бы одному лицу. Сообщение таких сведений только тому лицу, которого они касаются, не может признаваться их распространением. Это положение нельзя считать бесспорным.</w:t>
      </w:r>
      <w:r w:rsidRPr="00985316">
        <w:rPr>
          <w:szCs w:val="28"/>
          <w:vertAlign w:val="superscript"/>
        </w:rPr>
        <w:t xml:space="preserve"> </w:t>
      </w:r>
      <w:r w:rsidRPr="00985316">
        <w:rPr>
          <w:rStyle w:val="a8"/>
          <w:szCs w:val="28"/>
        </w:rPr>
        <w:footnoteReference w:id="2"/>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Действительно, сообщения порочащих измышлений лишь потерпевшему не является распространением в смысле, вытекающем из ст. 152 ГК. Однако для потерпевшего сознание того, что ложная информация о нем является достоянием хотя бы одного лица, может вызывать серьезные переживания. Поэтому следует признать целесообразным высказанное в юридической литературе предложение о наделении заинтересованного лица правом предъявлять предупредительный иск с просьбой запретить распространение этих сведений.</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Ст. 152 ГК устанавливает специальный порядок опровержение порочащих сведений, которые были распространены в средствах массовой информации:</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опровержение должно последовать в тех же средствах массовой информации. В порядке ст. 152 ГК не рассматриваются требования об опровержении сведений, содержащихся в судебных решениях и приговорах, постановлениях органов предварительного следствия и других официальных документах, для обжалования которых установлен законом иной порядок.</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При рассмотрении в суде дела о защите чести и достоинства истец доказывает лишь сам факт распространения порочащих его сведений лицом, к которому предъявлен иск. Обязанность доказывания соответствия действительности распространенных сведений возлагается на ответчика. Фактами, соответствующему действительности, гражданин порочит себя сам и в этом случае защищаться ему не от кого.</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Специальный порядок установлен и для опровержения сведений, содержащихся в документе, исходящем от организаций: такой документ подлежит замене.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Согласно п. 3 ст. 152 ГК гражданин, в отношении которого средствами массовой информации опубликованы сведения, ущемляющие его права или охраняемые законом интересы, имеет право на опубликование своего ответа в тех же средствах массовой информации. Представляется, что гражданин имеет право на реплику как в тех случаях, когда опубликованные сведения сами по себе его не порочат, так и в тех, когда они содержат порочащие гражданина сведения.</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Ответчиками по искам об опровержении сведений, порочащих честь и достоинство, являются лица, распространившие эти сведения. Если иск содержит требование об опровержении сведений, распространенных в средствах массовой информации, в качестве ответчиков привлекается автор и редакция соответствующего средства массовой информации. При опубликовании или ином распространении таких сведений без обозначения имени автора (например, в редакционной статье) ответчиком по делу является редакция соответствующего средства массовой информации. В случае, если редакция средства массовой информации не является юридическим лицом, к участию в деле в качестве ответчика должен быть привлечен учредитель данного средства массовой информации.</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По искам об опровержении порочащих сведений, изложенных в служебных характеристиках, ответчиками являются лица, их подписавшие, и предприятие, учреждения, организация, от имени которых выдана характеристика.</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Если действия лица, распространившего порочащие другое лицо сведение, содержат признаки преступления, потерпевший вправе обратиться в суд заявлением о привлечении виновного к уголовной ответственности, а также предъявить иск о защите чести и достоинства в порядке гражданского судопроизводства.</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Если установить лицо, распространившее сведения, порочащие честь, достоинство или деловую репутацию гражданина, невозможно, лицо,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 (п. 6 ст.152ГК).</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При предъявлении иска о защите чести и достоинства закон не предусматривает обязательного предварительного обращения с таким требованием к ответчику, в том числе и случае, когда иск предъявлен к средству массовой информации, распространившему сведения, которые, по мнению истца, необоснованно порочат его честь, достоинства или деловую репутацию.</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Если иск предъявлен в связи с отказом средств массовой информации в публикации опровержения или ответа опороченного лица, то это требование может быть рассмотрено судом при условии, что редакция средства массовой информации в такой публикации отказала либо не произвела ее в установленном законном порядке.</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При невыполнении решения суда суд вправе наложить на нарушителя штраф, взыскиваемый в размере и порядке, предусмотренных процессуальным законодательством.</w:t>
      </w:r>
      <w:r w:rsidRPr="00985316">
        <w:rPr>
          <w:rStyle w:val="a8"/>
          <w:rFonts w:ascii="Times New Roman" w:hAnsi="Times New Roman"/>
          <w:sz w:val="28"/>
          <w:szCs w:val="28"/>
        </w:rPr>
        <w:footnoteReference w:id="3"/>
      </w:r>
      <w:r w:rsidRPr="00985316">
        <w:rPr>
          <w:rFonts w:ascii="Times New Roman" w:hAnsi="Times New Roman" w:cs="Times New Roman"/>
          <w:sz w:val="28"/>
          <w:szCs w:val="28"/>
        </w:rPr>
        <w:t xml:space="preserve"> Уплата штрафа не освобождает от обязанности выполнить предусмотренное решением суда действие. Размер компенсации морального вреда определяется судом в зависимости от характера причиненных потерпевшему физических или нравственных страданий, связанных с индивидуальными особенностями лица, которому причинен вред, а также степени вины причинителя вреда в случаях, когда вина является основаниям возмещения вреда, и с учетом требований разумности и справедливости.</w:t>
      </w:r>
    </w:p>
    <w:p w:rsidR="0077195F" w:rsidRPr="00985316" w:rsidRDefault="0077195F" w:rsidP="00985316">
      <w:pPr>
        <w:pStyle w:val="a9"/>
        <w:rPr>
          <w:szCs w:val="28"/>
        </w:rPr>
      </w:pPr>
      <w:r w:rsidRPr="00985316">
        <w:rPr>
          <w:szCs w:val="28"/>
        </w:rPr>
        <w:t>Пункт 2 ст. 150 ГК предусматривает возможность использования при защите нематериальных благ любого способа, названного в ст. 12 ГК, а также иных способов, установленных Кодексом и другими законами, если только существо нарушенного нематериального блага и характер последствий этого нарушения допускают такую защиту.</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Ввиду того, что рассматриваемые права возникают по поводу личных неимущественных благ, они защищаются в основном способами, не имеющими целью восстановление нарушенной имущественной сферы потерпевшего лица. Согласно ст. 12 ГК такими способами являются:</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признание этих прав;</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восстановление положения, существовавшего до нарушения права;</w:t>
      </w:r>
    </w:p>
    <w:p w:rsidR="0077195F" w:rsidRPr="00985316" w:rsidRDefault="0077195F" w:rsidP="00985316">
      <w:pPr>
        <w:pStyle w:val="a9"/>
        <w:rPr>
          <w:szCs w:val="28"/>
        </w:rPr>
      </w:pPr>
      <w:r w:rsidRPr="00985316">
        <w:rPr>
          <w:szCs w:val="28"/>
        </w:rPr>
        <w:t>• пресечение действий, нарушающих право или создающих условия его нарушения;</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признание недействительным акта государственного органа или органа местного самоуправления;</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прекращение или изменение правоотношений;</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неприменение судом акта государственного органа или органа местного самоуправления, противоречащего закону,</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а также иные способы.</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Характерной особенностью перечисленных способов защиты личных неимущественных прав является то, что они применяются к правонарушителю независимо от его вины.</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Вместе с тем, если нарушением личных неимущественных прав гражданину нанесен имущественный ущерб, то применяются нормы гражданского права, регулирующие ответственность за причинение вреда (гл. 59 ГК).</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В соответствии с п. 5 ст. 152 ГК гражданин, в отношении которого распространены сведения, порочащие его честь, достоинство или деловую репутацию, вправе наряду с опровержением таких сведений требовать возмещение убытков и морального вреда, причиненных их распространением, о чем уже упоминалось выше.</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Категория морального вреда появилась в нашем законодательстве сравнительно недавно. В течение длительного времени считалось, что моральный вред в социалистическом обществе возмещению вообще не подлежит. Постепенно, однако, и в общественном сознании, и в подходе законодателя к решению этого вопроса произошел перелом. Вначале в специальных нормативных актах, рассчитаны на отдельные случае, а затем в актах общего кодификационного характера категория морального вреда была узаконена.</w:t>
      </w:r>
    </w:p>
    <w:p w:rsidR="0077195F" w:rsidRPr="00985316" w:rsidRDefault="0077195F" w:rsidP="00985316">
      <w:pPr>
        <w:spacing w:line="360" w:lineRule="auto"/>
        <w:ind w:firstLine="720"/>
        <w:rPr>
          <w:rFonts w:ascii="Times New Roman" w:hAnsi="Times New Roman" w:cs="Times New Roman"/>
          <w:sz w:val="28"/>
          <w:szCs w:val="28"/>
        </w:rPr>
      </w:pPr>
    </w:p>
    <w:p w:rsidR="0077195F" w:rsidRPr="00985316" w:rsidRDefault="0077195F" w:rsidP="00985316">
      <w:pPr>
        <w:pStyle w:val="1"/>
        <w:spacing w:line="360" w:lineRule="auto"/>
        <w:ind w:firstLine="720"/>
        <w:rPr>
          <w:szCs w:val="28"/>
        </w:rPr>
      </w:pPr>
      <w:bookmarkStart w:id="7" w:name="_Toc110316076"/>
      <w:r w:rsidRPr="00985316">
        <w:rPr>
          <w:szCs w:val="28"/>
        </w:rPr>
        <w:t>3. Задача №2</w:t>
      </w:r>
      <w:bookmarkEnd w:id="7"/>
    </w:p>
    <w:p w:rsidR="00985316" w:rsidRDefault="00985316" w:rsidP="00985316">
      <w:pPr>
        <w:spacing w:line="360" w:lineRule="auto"/>
        <w:ind w:firstLine="720"/>
        <w:rPr>
          <w:rFonts w:ascii="Times New Roman" w:hAnsi="Times New Roman" w:cs="Times New Roman"/>
          <w:sz w:val="28"/>
          <w:szCs w:val="28"/>
        </w:rPr>
      </w:pP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27 января 1995г. было вынесено решение суда о расторжении брака меж</w:t>
      </w:r>
      <w:r w:rsidRPr="00985316">
        <w:rPr>
          <w:rFonts w:ascii="Times New Roman" w:hAnsi="Times New Roman" w:cs="Times New Roman"/>
          <w:sz w:val="28"/>
          <w:szCs w:val="28"/>
        </w:rPr>
        <w:softHyphen/>
        <w:t>ду С. Ивановой и М. Ивановым. 29 января 1995г. Иванов погиб в автомобильной катастрофе. На оставшееся после смерти Иванова имущество претендовали: С. Иванова, Л Кузнецова, с которой Иванов находился в фактически брач</w:t>
      </w:r>
      <w:r w:rsidRPr="00985316">
        <w:rPr>
          <w:rFonts w:ascii="Times New Roman" w:hAnsi="Times New Roman" w:cs="Times New Roman"/>
          <w:sz w:val="28"/>
          <w:szCs w:val="28"/>
        </w:rPr>
        <w:softHyphen/>
        <w:t>ных отношениях с 1994г. и их сын Михаил, родившийся 5 февраля 1995г.</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1. Какое правоотношение возникло?</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2. Кто является субъектом возникшего правоотношения?</w:t>
      </w:r>
    </w:p>
    <w:p w:rsidR="0077195F" w:rsidRPr="00985316" w:rsidRDefault="0077195F" w:rsidP="00985316">
      <w:pPr>
        <w:spacing w:line="360" w:lineRule="auto"/>
        <w:ind w:firstLine="720"/>
        <w:rPr>
          <w:rFonts w:ascii="Times New Roman" w:hAnsi="Times New Roman" w:cs="Times New Roman"/>
          <w:sz w:val="28"/>
          <w:szCs w:val="28"/>
        </w:rPr>
      </w:pPr>
    </w:p>
    <w:p w:rsidR="0077195F" w:rsidRPr="00985316" w:rsidRDefault="0077195F" w:rsidP="00985316">
      <w:pPr>
        <w:spacing w:line="360" w:lineRule="auto"/>
        <w:ind w:firstLine="720"/>
        <w:jc w:val="center"/>
        <w:rPr>
          <w:rFonts w:ascii="Times New Roman" w:hAnsi="Times New Roman" w:cs="Times New Roman"/>
          <w:i/>
          <w:iCs/>
          <w:sz w:val="28"/>
          <w:szCs w:val="28"/>
        </w:rPr>
      </w:pPr>
      <w:r w:rsidRPr="00985316">
        <w:rPr>
          <w:rFonts w:ascii="Times New Roman" w:hAnsi="Times New Roman" w:cs="Times New Roman"/>
          <w:i/>
          <w:iCs/>
          <w:sz w:val="28"/>
          <w:szCs w:val="28"/>
        </w:rPr>
        <w:t>Ответ:</w:t>
      </w:r>
    </w:p>
    <w:p w:rsidR="0077195F" w:rsidRPr="00985316" w:rsidRDefault="0077195F" w:rsidP="00985316">
      <w:pPr>
        <w:spacing w:line="360" w:lineRule="auto"/>
        <w:ind w:firstLine="720"/>
        <w:rPr>
          <w:rFonts w:ascii="Times New Roman" w:hAnsi="Times New Roman" w:cs="Times New Roman"/>
          <w:sz w:val="28"/>
          <w:szCs w:val="28"/>
        </w:rPr>
      </w:pP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В рассматриваемом случае возникло наследственное правоотношение.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Статья 1141 ГК РФ, указывает на то, что наследники по закону призываются к наследованию в порядке очередности, предусмотренной статьями 1142 - 1145 и 1148 ГК РФ.</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Наследниками первой очереди, согласно п. 1 статьи 1142 ГК РФ, являются дети, супруг и родители наследодателя. В данном случае наследником первой очереди по закону является сын Михаил. Только он и наследодатель его отец Иванов будут являться субъектами данного правоотношения.</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Необходимо отметить, что, согласно статьи 1166 ГК РФ, при наличии зачатого, но еще не родившегося наследника, раздел наследства может быть осуществлен только после рождения такого наследника.</w:t>
      </w:r>
    </w:p>
    <w:p w:rsidR="0077195F" w:rsidRPr="00985316" w:rsidRDefault="0077195F" w:rsidP="00985316">
      <w:pPr>
        <w:spacing w:line="360" w:lineRule="auto"/>
        <w:ind w:firstLine="720"/>
        <w:rPr>
          <w:rFonts w:ascii="Times New Roman" w:hAnsi="Times New Roman" w:cs="Times New Roman"/>
          <w:sz w:val="28"/>
          <w:szCs w:val="28"/>
        </w:rPr>
      </w:pP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 Иванова и Л Кузнецова не являются субъектами возникшего правоотношения и никаким образом прав на наследство не имеют.</w:t>
      </w:r>
    </w:p>
    <w:p w:rsidR="0077195F" w:rsidRPr="00985316" w:rsidRDefault="0077195F" w:rsidP="00985316">
      <w:pPr>
        <w:pStyle w:val="1"/>
        <w:spacing w:line="360" w:lineRule="auto"/>
        <w:ind w:firstLine="720"/>
        <w:rPr>
          <w:szCs w:val="28"/>
        </w:rPr>
      </w:pPr>
      <w:bookmarkStart w:id="8" w:name="_Toc110316077"/>
      <w:r w:rsidRPr="00985316">
        <w:rPr>
          <w:szCs w:val="28"/>
        </w:rPr>
        <w:t>4. Теоретический вопрос:</w:t>
      </w:r>
      <w:r w:rsidRPr="00985316">
        <w:rPr>
          <w:szCs w:val="28"/>
        </w:rPr>
        <w:br/>
        <w:t>Авторские договоры в Российском гражданском праве</w:t>
      </w:r>
      <w:bookmarkEnd w:id="8"/>
    </w:p>
    <w:p w:rsidR="00985316" w:rsidRDefault="00985316" w:rsidP="00985316">
      <w:pPr>
        <w:spacing w:line="360" w:lineRule="auto"/>
        <w:ind w:firstLine="720"/>
        <w:rPr>
          <w:rFonts w:ascii="Times New Roman" w:hAnsi="Times New Roman" w:cs="Times New Roman"/>
          <w:sz w:val="28"/>
          <w:szCs w:val="28"/>
        </w:rPr>
      </w:pP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Сфера действия гражданско-правовых договоров достаточно широка. Она охватывает имущественные отношения между различными субъектами.</w:t>
      </w:r>
    </w:p>
    <w:p w:rsidR="0077195F" w:rsidRPr="00985316" w:rsidRDefault="0077195F" w:rsidP="00985316">
      <w:pPr>
        <w:pStyle w:val="iaeaaeaiea1"/>
        <w:tabs>
          <w:tab w:val="clear" w:pos="9355"/>
        </w:tabs>
        <w:ind w:firstLine="720"/>
        <w:rPr>
          <w:szCs w:val="28"/>
        </w:rPr>
      </w:pPr>
      <w:r w:rsidRPr="00985316">
        <w:rPr>
          <w:szCs w:val="28"/>
        </w:rPr>
        <w:t xml:space="preserve">Договоры, связанные с созданием и использованием произведений интеллектуального творчества, составляют самостоятельную группу гражданско-правовых договоров. Одни из них заключаются организациями (издательствами, театрами, радио-, киностудиями и т.д.) и авторами по поводу создания и использования произведений творчества, другие возникают в связи с деятельностью культурных учреждений, распространяющих и использующих произведения авторов. Возможны договоры между гражданами на создание и использование произведения для удовлетворения личных потребностей. </w:t>
      </w:r>
    </w:p>
    <w:p w:rsidR="0077195F" w:rsidRPr="00985316" w:rsidRDefault="0077195F" w:rsidP="00985316">
      <w:pPr>
        <w:pStyle w:val="33"/>
        <w:ind w:firstLine="720"/>
        <w:rPr>
          <w:szCs w:val="28"/>
        </w:rPr>
      </w:pPr>
      <w:r w:rsidRPr="00985316">
        <w:rPr>
          <w:szCs w:val="28"/>
        </w:rPr>
        <w:t>Институт авторского права и смежных прав регулирует имущественные и личные неимущественные отношения, возникающие в связи с созданием и исполь</w:t>
      </w:r>
      <w:r w:rsidRPr="00985316">
        <w:rPr>
          <w:szCs w:val="28"/>
        </w:rPr>
        <w:softHyphen/>
        <w:t>зованием произведении науки, литературы и искусства (ав</w:t>
      </w:r>
      <w:r w:rsidRPr="00985316">
        <w:rPr>
          <w:szCs w:val="28"/>
        </w:rPr>
        <w:softHyphen/>
        <w:t>торское право), а также четыре группы смежных прав:</w:t>
      </w:r>
    </w:p>
    <w:p w:rsidR="0077195F" w:rsidRPr="00985316" w:rsidRDefault="0077195F" w:rsidP="00985316">
      <w:pPr>
        <w:shd w:val="clear" w:color="auto" w:fill="FFFFFF"/>
        <w:spacing w:line="360" w:lineRule="auto"/>
        <w:ind w:firstLine="720"/>
        <w:rPr>
          <w:rFonts w:ascii="Times New Roman" w:hAnsi="Times New Roman" w:cs="Times New Roman"/>
          <w:sz w:val="28"/>
          <w:szCs w:val="28"/>
        </w:rPr>
      </w:pPr>
      <w:r w:rsidRPr="00985316">
        <w:rPr>
          <w:rFonts w:ascii="Times New Roman" w:hAnsi="Times New Roman" w:cs="Times New Roman"/>
          <w:color w:val="000000"/>
          <w:sz w:val="28"/>
          <w:szCs w:val="28"/>
        </w:rPr>
        <w:t>• исполнительские права (права исполнителей на их исполнение и постановки);</w:t>
      </w:r>
    </w:p>
    <w:p w:rsidR="0077195F" w:rsidRPr="00985316" w:rsidRDefault="0077195F" w:rsidP="00985316">
      <w:pPr>
        <w:pStyle w:val="33"/>
        <w:ind w:firstLine="720"/>
        <w:rPr>
          <w:szCs w:val="28"/>
        </w:rPr>
      </w:pPr>
      <w:r w:rsidRPr="00985316">
        <w:rPr>
          <w:szCs w:val="28"/>
        </w:rPr>
        <w:t>• фонограммные права (права производителей фонограмм на их фонограммы);</w:t>
      </w:r>
    </w:p>
    <w:p w:rsidR="0077195F" w:rsidRPr="00985316" w:rsidRDefault="0077195F" w:rsidP="00985316">
      <w:pPr>
        <w:shd w:val="clear" w:color="auto" w:fill="FFFFFF"/>
        <w:spacing w:line="360" w:lineRule="auto"/>
        <w:ind w:firstLine="720"/>
        <w:rPr>
          <w:rFonts w:ascii="Times New Roman" w:hAnsi="Times New Roman" w:cs="Times New Roman"/>
          <w:sz w:val="28"/>
          <w:szCs w:val="28"/>
        </w:rPr>
      </w:pPr>
      <w:r w:rsidRPr="00985316">
        <w:rPr>
          <w:rFonts w:ascii="Times New Roman" w:hAnsi="Times New Roman" w:cs="Times New Roman"/>
          <w:color w:val="000000"/>
          <w:sz w:val="28"/>
          <w:szCs w:val="28"/>
        </w:rPr>
        <w:t>• права организаций эфирного вещания на их передачи в эфир;</w:t>
      </w:r>
    </w:p>
    <w:p w:rsidR="0077195F" w:rsidRPr="00985316" w:rsidRDefault="0077195F" w:rsidP="00985316">
      <w:pPr>
        <w:shd w:val="clear" w:color="auto" w:fill="FFFFFF"/>
        <w:spacing w:line="360" w:lineRule="auto"/>
        <w:ind w:firstLine="720"/>
        <w:rPr>
          <w:rFonts w:ascii="Times New Roman" w:hAnsi="Times New Roman" w:cs="Times New Roman"/>
          <w:sz w:val="28"/>
          <w:szCs w:val="28"/>
        </w:rPr>
      </w:pPr>
      <w:r w:rsidRPr="00985316">
        <w:rPr>
          <w:rFonts w:ascii="Times New Roman" w:hAnsi="Times New Roman" w:cs="Times New Roman"/>
          <w:color w:val="000000"/>
          <w:sz w:val="28"/>
          <w:szCs w:val="28"/>
        </w:rPr>
        <w:t>• права организаций кабельного вещания на их передачи для все</w:t>
      </w:r>
      <w:r w:rsidRPr="00985316">
        <w:rPr>
          <w:rFonts w:ascii="Times New Roman" w:hAnsi="Times New Roman" w:cs="Times New Roman"/>
          <w:color w:val="000000"/>
          <w:sz w:val="28"/>
          <w:szCs w:val="28"/>
        </w:rPr>
        <w:softHyphen/>
        <w:t>общего сведения.</w:t>
      </w:r>
    </w:p>
    <w:p w:rsidR="0077195F" w:rsidRPr="00985316" w:rsidRDefault="0077195F" w:rsidP="00985316">
      <w:pPr>
        <w:shd w:val="clear" w:color="auto" w:fill="FFFFFF"/>
        <w:spacing w:line="360" w:lineRule="auto"/>
        <w:ind w:firstLine="720"/>
        <w:rPr>
          <w:rFonts w:ascii="Times New Roman" w:hAnsi="Times New Roman" w:cs="Times New Roman"/>
          <w:color w:val="000000"/>
          <w:sz w:val="28"/>
          <w:szCs w:val="28"/>
        </w:rPr>
      </w:pPr>
      <w:r w:rsidRPr="00985316">
        <w:rPr>
          <w:rFonts w:ascii="Times New Roman" w:hAnsi="Times New Roman" w:cs="Times New Roman"/>
          <w:color w:val="000000"/>
          <w:sz w:val="28"/>
          <w:szCs w:val="28"/>
        </w:rPr>
        <w:t>Центральное место среди нормативных актов, посвященных регули</w:t>
      </w:r>
      <w:r w:rsidRPr="00985316">
        <w:rPr>
          <w:rFonts w:ascii="Times New Roman" w:hAnsi="Times New Roman" w:cs="Times New Roman"/>
          <w:color w:val="000000"/>
          <w:sz w:val="28"/>
          <w:szCs w:val="28"/>
        </w:rPr>
        <w:softHyphen/>
        <w:t xml:space="preserve">рованию авторских отношений, занимает Закон РФ "Об авторском праве и смежных правах" от 9 июля </w:t>
      </w:r>
      <w:smartTag w:uri="urn:schemas-microsoft-com:office:smarttags" w:element="metricconverter">
        <w:smartTagPr>
          <w:attr w:name="ProductID" w:val="1993 г"/>
        </w:smartTagPr>
        <w:r w:rsidRPr="00985316">
          <w:rPr>
            <w:rFonts w:ascii="Times New Roman" w:hAnsi="Times New Roman" w:cs="Times New Roman"/>
            <w:color w:val="000000"/>
            <w:sz w:val="28"/>
            <w:szCs w:val="28"/>
          </w:rPr>
          <w:t>1993 г</w:t>
        </w:r>
      </w:smartTag>
      <w:r w:rsidRPr="00985316">
        <w:rPr>
          <w:rStyle w:val="a8"/>
          <w:rFonts w:ascii="Times New Roman" w:hAnsi="Times New Roman"/>
          <w:color w:val="000000"/>
          <w:sz w:val="28"/>
          <w:szCs w:val="28"/>
        </w:rPr>
        <w:footnoteReference w:customMarkFollows="1" w:id="4"/>
        <w:t>1</w:t>
      </w:r>
      <w:r w:rsidRPr="00985316">
        <w:rPr>
          <w:rFonts w:ascii="Times New Roman" w:hAnsi="Times New Roman" w:cs="Times New Roman"/>
          <w:color w:val="000000"/>
          <w:sz w:val="28"/>
          <w:szCs w:val="28"/>
        </w:rPr>
        <w:t xml:space="preserve">. </w:t>
      </w:r>
    </w:p>
    <w:p w:rsidR="0077195F" w:rsidRPr="00985316" w:rsidRDefault="0077195F" w:rsidP="00985316">
      <w:pPr>
        <w:spacing w:line="360" w:lineRule="auto"/>
        <w:ind w:firstLine="720"/>
        <w:rPr>
          <w:rFonts w:ascii="Times New Roman" w:hAnsi="Times New Roman" w:cs="Times New Roman"/>
          <w:spacing w:val="-2"/>
          <w:sz w:val="28"/>
          <w:szCs w:val="28"/>
        </w:rPr>
      </w:pPr>
      <w:r w:rsidRPr="00985316">
        <w:rPr>
          <w:rFonts w:ascii="Times New Roman" w:hAnsi="Times New Roman" w:cs="Times New Roman"/>
          <w:sz w:val="28"/>
          <w:szCs w:val="28"/>
          <w:lang w:val="uk-UA"/>
        </w:rPr>
        <w:t>Авторский договор-</w:t>
      </w:r>
      <w:r w:rsidRPr="00985316">
        <w:rPr>
          <w:rFonts w:ascii="Times New Roman" w:hAnsi="Times New Roman" w:cs="Times New Roman"/>
          <w:sz w:val="28"/>
          <w:szCs w:val="28"/>
        </w:rPr>
        <w:t xml:space="preserve">это двусторонняя сделка, в соответствии, с которой автор передает или обязуется передать приобретателю свои права на использование произведения в пределах и на условиях, согласованных сторонами. Все права прямо не переданные по авторскому договору, являются непереданными. </w:t>
      </w:r>
      <w:r w:rsidRPr="00985316">
        <w:rPr>
          <w:rStyle w:val="a8"/>
          <w:rFonts w:ascii="Times New Roman" w:hAnsi="Times New Roman"/>
          <w:spacing w:val="-2"/>
          <w:sz w:val="28"/>
          <w:szCs w:val="28"/>
        </w:rPr>
        <w:footnoteReference w:id="5"/>
      </w:r>
      <w:r w:rsidRPr="00985316">
        <w:rPr>
          <w:rFonts w:ascii="Times New Roman" w:hAnsi="Times New Roman" w:cs="Times New Roman"/>
          <w:spacing w:val="-2"/>
          <w:sz w:val="28"/>
          <w:szCs w:val="28"/>
        </w:rPr>
        <w:t>.</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По общему правилу, авторский договор носит консенсуальный, взаимный и возмездный характер.</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Что касается формы авторского договора, то согласно ст. 32 ЗоАП авторский договор должен быть заключен в письменной форме. Исключения составляют договоры об использовании произведения в периодической печати, для которых предусмотрена устная форма.</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Ст. 31 ЗоАП устанавливает, что договор должен предусматривать: способы использования произведения, срок и территорию, на которые передается право, размер вознаграждения и (или) порядок определения размера вознаграждения за каждый способ использования произведения, а также порядок и сроки выплаты вознаграждения. Предусмотрена также возможность включения в договор “и других условий. которые стороны сочтут существенными для данного договора”.</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В абз. 2 п. 1 ст. 432 ГК РФ констатируется: “существенными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r w:rsidRPr="00985316">
        <w:rPr>
          <w:rStyle w:val="ciaeniinee"/>
          <w:rFonts w:ascii="Times New Roman" w:hAnsi="Times New Roman"/>
          <w:sz w:val="28"/>
          <w:szCs w:val="28"/>
        </w:rPr>
        <w:footnoteReference w:id="6"/>
      </w:r>
      <w:r w:rsidRPr="00985316">
        <w:rPr>
          <w:rFonts w:ascii="Times New Roman" w:hAnsi="Times New Roman" w:cs="Times New Roman"/>
          <w:sz w:val="28"/>
          <w:szCs w:val="28"/>
        </w:rPr>
        <w:t>.</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Как видно из вышеизложенного, законодательство достаточно условно определяет существенные условия, принимая во внимание принцип свободы договора, соответствии с которым стороны сами определяют свои обязанности.</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Субъектами авторского договора являются автор или его правопреемник с одной стороны и пользователь произведения с другой. Автор - физическое лицо, творческим трудом которого создано произведение. Совершеннолетние дееспособные авторы заключают авторские договоры самостоятельно либо действуют через поверенных и агентов. За малолетних (недееспособных) авторов авторские договоры подписывают их родители (опекуны).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Несовершеннолетние авторы в возрасте от 14 до 18 лет осуществляют свои авторские права самостоятельно, в том числе заключают авторские договоры, самостоятельно, без контроля родителей и попечителей.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Авторские договоры по поводу использования коллективных произведений заключается со всеми соавторами. При этом все они могут принимать участие в согласовании условий и подписании договора либо это может быть поручено ими одному из соавторов. При подготовке сборника соответствующие договоры должны заключаться не только с составителем, но и с авторами всех охраняемых законом произведений, включаемых в сборник.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После смерти автора договор об использовании произведения заключается с его наследниками по закону или завещанию, обладающими гражданской дееспособностью. Если наследников несколько, для заключения авторского договора необходимо их общее согласие. Возникающий спор между наследниками разрешается в судебном порядке по иску любого из них.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Другой стороной авторского договора выступает пользователь произведения, т. е. специализированная организация, основной функцией которой является осуществление издательской, театрально-зрелищной, выставочной или аналогичной деятельности. В роли пользователя может выступать и индивидуальный предприниматель, имеющий право заниматься воспроизведением и распространением произведений как самостоятельным видом предпринимательства.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Срок, на который передается авторское право по договору, может значительно варьироваться: закон не устанавливает никаких предельных сроков. На практике некоторые авторские договоры исполняются в момент их заключения и сразу же прекращаются (“живое” публичное исполнение). С другой стороны, договор может быть заключен на весь срок действия авторского права.</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Допустимы и авторские договоры с неопределенным сроком.</w:t>
      </w:r>
    </w:p>
    <w:p w:rsidR="0077195F" w:rsidRPr="00985316" w:rsidRDefault="0077195F" w:rsidP="00985316">
      <w:pPr>
        <w:pStyle w:val="23"/>
        <w:tabs>
          <w:tab w:val="left" w:pos="9015"/>
        </w:tabs>
        <w:overflowPunct w:val="0"/>
        <w:autoSpaceDE w:val="0"/>
        <w:autoSpaceDN w:val="0"/>
        <w:adjustRightInd w:val="0"/>
        <w:spacing w:line="360" w:lineRule="auto"/>
        <w:ind w:firstLine="720"/>
        <w:jc w:val="both"/>
        <w:textAlignment w:val="baseline"/>
        <w:rPr>
          <w:sz w:val="28"/>
          <w:szCs w:val="28"/>
        </w:rPr>
      </w:pPr>
      <w:r w:rsidRPr="00985316">
        <w:rPr>
          <w:sz w:val="28"/>
          <w:szCs w:val="28"/>
        </w:rPr>
        <w:t xml:space="preserve">Как отмечалось выше, авторский договор должен быть заключен в письменной форме. </w:t>
      </w:r>
    </w:p>
    <w:p w:rsidR="0077195F" w:rsidRPr="00985316" w:rsidRDefault="0077195F" w:rsidP="00985316">
      <w:pPr>
        <w:pStyle w:val="23"/>
        <w:tabs>
          <w:tab w:val="left" w:pos="9015"/>
        </w:tabs>
        <w:overflowPunct w:val="0"/>
        <w:autoSpaceDE w:val="0"/>
        <w:autoSpaceDN w:val="0"/>
        <w:adjustRightInd w:val="0"/>
        <w:spacing w:line="360" w:lineRule="auto"/>
        <w:ind w:firstLine="720"/>
        <w:jc w:val="both"/>
        <w:textAlignment w:val="baseline"/>
        <w:rPr>
          <w:sz w:val="28"/>
          <w:szCs w:val="28"/>
        </w:rPr>
      </w:pPr>
      <w:r w:rsidRPr="00985316">
        <w:rPr>
          <w:sz w:val="28"/>
          <w:szCs w:val="28"/>
        </w:rPr>
        <w:t>В случае, когда авторский договор был заключён без соблюдения требований о простой письменной форме, должны применяться последствия, предусмотренные п.1. ст. 162 Гражданского кодекса РФ. А именно, в этом случае стороны при возникновении спора лишаются права ссылаться в подтверждение сделки и её условий на свидетельские показания, с сохранением права приводить письменные и другие показания.</w:t>
      </w:r>
    </w:p>
    <w:p w:rsidR="0077195F" w:rsidRPr="00985316" w:rsidRDefault="0077195F" w:rsidP="00985316">
      <w:pPr>
        <w:pStyle w:val="23"/>
        <w:tabs>
          <w:tab w:val="left" w:pos="9015"/>
        </w:tabs>
        <w:overflowPunct w:val="0"/>
        <w:autoSpaceDE w:val="0"/>
        <w:autoSpaceDN w:val="0"/>
        <w:adjustRightInd w:val="0"/>
        <w:spacing w:line="360" w:lineRule="auto"/>
        <w:ind w:firstLine="720"/>
        <w:jc w:val="both"/>
        <w:textAlignment w:val="baseline"/>
        <w:rPr>
          <w:sz w:val="28"/>
          <w:szCs w:val="28"/>
        </w:rPr>
      </w:pPr>
      <w:r w:rsidRPr="00985316">
        <w:rPr>
          <w:sz w:val="28"/>
          <w:szCs w:val="28"/>
        </w:rPr>
        <w:t>В устной форме может быть заключён авторский договор об использовании произведения в периодической печати.</w:t>
      </w:r>
    </w:p>
    <w:p w:rsidR="0077195F" w:rsidRPr="00985316" w:rsidRDefault="0077195F" w:rsidP="00985316">
      <w:pPr>
        <w:pStyle w:val="23"/>
        <w:tabs>
          <w:tab w:val="left" w:pos="9015"/>
        </w:tabs>
        <w:overflowPunct w:val="0"/>
        <w:autoSpaceDE w:val="0"/>
        <w:autoSpaceDN w:val="0"/>
        <w:adjustRightInd w:val="0"/>
        <w:spacing w:line="360" w:lineRule="auto"/>
        <w:ind w:firstLine="720"/>
        <w:jc w:val="both"/>
        <w:textAlignment w:val="baseline"/>
        <w:rPr>
          <w:sz w:val="28"/>
          <w:szCs w:val="28"/>
        </w:rPr>
      </w:pPr>
      <w:r w:rsidRPr="00985316">
        <w:rPr>
          <w:sz w:val="28"/>
          <w:szCs w:val="28"/>
        </w:rPr>
        <w:t>При продаже экземпляров программ для ЭВМ и баз данных и предоставлении массовым пользователям доступа к ним допускается применение особого порядка заключения договоров, установленного Законом Российской Федерации “О правовой охране программ для электронных вычислительных машин и баз данных”.</w:t>
      </w:r>
    </w:p>
    <w:p w:rsidR="0077195F" w:rsidRPr="00985316" w:rsidRDefault="0077195F" w:rsidP="00985316">
      <w:pPr>
        <w:pStyle w:val="23"/>
        <w:tabs>
          <w:tab w:val="left" w:pos="9015"/>
        </w:tabs>
        <w:overflowPunct w:val="0"/>
        <w:autoSpaceDE w:val="0"/>
        <w:autoSpaceDN w:val="0"/>
        <w:adjustRightInd w:val="0"/>
        <w:spacing w:line="360" w:lineRule="auto"/>
        <w:ind w:firstLine="720"/>
        <w:jc w:val="both"/>
        <w:textAlignment w:val="baseline"/>
        <w:rPr>
          <w:sz w:val="28"/>
          <w:szCs w:val="28"/>
        </w:rPr>
      </w:pPr>
      <w:r w:rsidRPr="00985316">
        <w:rPr>
          <w:sz w:val="28"/>
          <w:szCs w:val="28"/>
        </w:rPr>
        <w:t xml:space="preserve">Анализируя различные формы авторского договора следует отметить, что обеим сторонам в авторском договоре следует стремиться всегда, когда это возможно, заключать авторские договора в письменной форме для более надёжной защиты своих прав. </w:t>
      </w:r>
    </w:p>
    <w:p w:rsidR="0077195F" w:rsidRPr="00985316" w:rsidRDefault="0077195F" w:rsidP="00985316">
      <w:pPr>
        <w:pStyle w:val="23"/>
        <w:tabs>
          <w:tab w:val="left" w:pos="9015"/>
        </w:tabs>
        <w:overflowPunct w:val="0"/>
        <w:autoSpaceDE w:val="0"/>
        <w:autoSpaceDN w:val="0"/>
        <w:adjustRightInd w:val="0"/>
        <w:spacing w:line="360" w:lineRule="auto"/>
        <w:ind w:firstLine="720"/>
        <w:jc w:val="both"/>
        <w:textAlignment w:val="baseline"/>
        <w:rPr>
          <w:sz w:val="28"/>
          <w:szCs w:val="28"/>
        </w:rPr>
      </w:pPr>
      <w:r w:rsidRPr="00985316">
        <w:rPr>
          <w:sz w:val="28"/>
          <w:szCs w:val="28"/>
        </w:rPr>
        <w:t>Сторона, не исполнившая или ненадлежащим образом исполнившая обязательства по авторскому договору, обязана возместить убытки, причиненные другой стороне, включая упущенную выгоду.</w:t>
      </w:r>
    </w:p>
    <w:p w:rsidR="0077195F" w:rsidRPr="00985316" w:rsidRDefault="0077195F" w:rsidP="00985316">
      <w:pPr>
        <w:pStyle w:val="23"/>
        <w:tabs>
          <w:tab w:val="left" w:pos="9015"/>
        </w:tabs>
        <w:overflowPunct w:val="0"/>
        <w:autoSpaceDE w:val="0"/>
        <w:autoSpaceDN w:val="0"/>
        <w:adjustRightInd w:val="0"/>
        <w:spacing w:line="360" w:lineRule="auto"/>
        <w:ind w:firstLine="720"/>
        <w:jc w:val="both"/>
        <w:textAlignment w:val="baseline"/>
        <w:rPr>
          <w:sz w:val="28"/>
          <w:szCs w:val="28"/>
        </w:rPr>
      </w:pPr>
      <w:r w:rsidRPr="00985316">
        <w:rPr>
          <w:sz w:val="28"/>
          <w:szCs w:val="28"/>
        </w:rPr>
        <w:t>Если автор не представил заказное произведение в соответствии с условиями договора заказа, он обязан возместить реальный ущерб, причиненный заказчику.</w:t>
      </w:r>
    </w:p>
    <w:p w:rsidR="0077195F" w:rsidRPr="00985316" w:rsidRDefault="0077195F" w:rsidP="00985316">
      <w:pPr>
        <w:tabs>
          <w:tab w:val="left" w:pos="9015"/>
        </w:tabs>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Анализируя вышеуказанное, можно отметить, что ответственность по авторскому договору в целом такая же как у договора купли-продажи и иных договоров, предусмотренных Гражданским кодексом РФ.</w:t>
      </w:r>
    </w:p>
    <w:p w:rsidR="0077195F" w:rsidRPr="00985316" w:rsidRDefault="0077195F" w:rsidP="00985316">
      <w:pPr>
        <w:pStyle w:val="33"/>
        <w:shd w:val="clear" w:color="auto" w:fill="auto"/>
        <w:tabs>
          <w:tab w:val="left" w:pos="9015"/>
        </w:tabs>
        <w:overflowPunct w:val="0"/>
        <w:ind w:firstLine="720"/>
        <w:textAlignment w:val="baseline"/>
        <w:rPr>
          <w:b/>
          <w:color w:val="auto"/>
          <w:szCs w:val="28"/>
        </w:rPr>
      </w:pPr>
      <w:r w:rsidRPr="00985316">
        <w:rPr>
          <w:color w:val="auto"/>
          <w:szCs w:val="28"/>
        </w:rPr>
        <w:t>Кроме того, следует отметить, что, исходя из самого принципа и специфики предметов авторских договоров, стороны нарушавшая свои обязательства чаще всего наносит значительные убытки стороне право которой нарушено. Особенно это относится к пользователю и заказчику творческого произведения. Поэтому при заключении авторского договора следует уделять особое внимание ответственности сторон и ситуациям при которых таковая возникает или может возникнуть.</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Содержание авторского договора составляют права и обязанности автора (или его правопреемника) и пользователя произведения, которые взаимосвязаны и зависят друг от друга. Поскольку Закон об авторском праве содержание авторского права практически не регламентирует, данный вопрос решается в основном по усмотрению самих сторон.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Право на авторское вознаграждение - одно из правомочий автора наряду с правом на имя, на неприкосновенность и др.</w:t>
      </w:r>
      <w:r w:rsidRPr="00985316">
        <w:rPr>
          <w:rStyle w:val="ciaeniinee"/>
          <w:rFonts w:ascii="Times New Roman" w:hAnsi="Times New Roman"/>
          <w:sz w:val="28"/>
          <w:szCs w:val="28"/>
        </w:rPr>
        <w:footnoteReference w:id="7"/>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Вознаграждение определяется в авторском договоре в виде процента от дохода за соответствующий способ использования произведения. Если этот способ исчисления вознаграждения невозможен в связи с характером произведения или особенностями его использования, вознаграждение устанавливается в виде фиксированной суммы (п. 3 ст. 31 ЗоАП).</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Согласование размера вознаграждения призвано установить баланс интересов авторов и пользователей. Этому способствует деятельность организаций, управляющих имущественными правами на коллективной основе, выступающих в качестве посредников. Причем, как отмечает Н.В. Махаго</w:t>
      </w:r>
      <w:r w:rsidRPr="00985316">
        <w:rPr>
          <w:rFonts w:ascii="Times New Roman" w:hAnsi="Times New Roman" w:cs="Times New Roman"/>
          <w:sz w:val="28"/>
          <w:szCs w:val="28"/>
        </w:rPr>
        <w:softHyphen/>
        <w:t>нова, посреднический вариант решения вопроса авторских прав не предполагает коммерческих интересов организаций, управляющих имущественными правами на коллективной основе, т.к. подобного рода организации не вправе заниматься коммерческой деятельностью, согласно ст. 45 ЗоАП</w:t>
      </w:r>
      <w:r w:rsidRPr="00985316">
        <w:rPr>
          <w:rStyle w:val="ciaeniinee"/>
          <w:rFonts w:ascii="Times New Roman" w:hAnsi="Times New Roman"/>
          <w:sz w:val="28"/>
          <w:szCs w:val="28"/>
        </w:rPr>
        <w:footnoteReference w:id="8"/>
      </w:r>
      <w:r w:rsidRPr="00985316">
        <w:rPr>
          <w:rFonts w:ascii="Times New Roman" w:hAnsi="Times New Roman" w:cs="Times New Roman"/>
          <w:sz w:val="28"/>
          <w:szCs w:val="28"/>
        </w:rPr>
        <w:t>.</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Условие о том, что вознаграждение должно определяться в авторском договоре в виде определенного процента от дохода, является рекомендательным - законодатель как бы «подталкивает» стороны к установлению вознаграждения таким способом.</w:t>
      </w:r>
    </w:p>
    <w:p w:rsidR="0077195F" w:rsidRPr="00985316" w:rsidRDefault="0077195F" w:rsidP="00985316">
      <w:pPr>
        <w:pStyle w:val="21"/>
        <w:ind w:firstLine="720"/>
        <w:rPr>
          <w:szCs w:val="28"/>
        </w:rPr>
      </w:pPr>
      <w:r w:rsidRPr="00985316">
        <w:rPr>
          <w:szCs w:val="28"/>
        </w:rPr>
        <w:t>Вместе с тем, Закон допускает возможность определения вознаграждения иным образом, если определить вознаграждение в виде процента от дохода “невозможно ... в связи с характером произведения или особенностями его использования” (п. 3 ст. 31).</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Следует считать, что если стороны подписали авторский договор, по которому вознаграждение определено “иным образом”, ни одна из сторон - ни автор, ни пользователь уже не может ссылаться на то, что вознаграждение можно было определить в виде процента от дохода.</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Авторский договор может предусматривать выплату аванса (ст. 33 ЗоАП).</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Итогом согласования условий, которые стороны сочтут существенными, является заключение договора (ст. 432 ГК РФ).</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 xml:space="preserve">Порядок заключения договора предопределяется степенью готовности произведения. Так, по договору на готовое произведение автор передает готовое произведение, а по договору заказа автор принимает на себя обязательство создать произведение в будущем. ЗаОП не предусматривает процедуру заключения договора, поэтому порядок определяется главой 28 ГК РФ “Заключение договора”. </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Возможность изменять условия договора является важным правомочием, принадлежащим сторонам. Это правомочие обусловлено правом лиц, участвующих в договоре, на свободу договора (ст.ст. 1; 421 ГК РФ), реализуя которое стороны вправе как заключать договоры, так и изменять их.</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Однако для обеспечения стабильности гражданского оборота важно защитить каждую из сторон от произвольного изменения договора другой стороной. В связи с этим общие условия и порядок изменения договора регламентируется законом, оставляя в соответствии с общим принципом гражданского права о диспозитивности правового регулирования гражданского оборота решение ряда вопросов на усмотрение сторон.</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Регулированию данного вопроса посвящена гл. 29 ГК РФ.</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А ст. 450 ГК РФ гласит: “изменение ... договора возможно по соглашению сторон, если иное не предусмотрено настоящим Кодексом, другими законами или договором”. В основе изменения договора по соглашению сторон находится совместное волеизъявление его участников, соответствующее воле каждого из них и направленное на изменение договора на согласованных между ними условиях.</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Авторские договоры могут прекращаться по разным основаниям. Одни из них наступают независимо от воли сторон, другие, напротив, предполагают проявления воли сторон, каждая из которых пользуется предоставленным ей правом.</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Следует отметить, что ЗоАП не содержит никаких норм о прекращении авторских договоров, поэтому этот вопрос регламентируется в основном главой 29 ГК РФ “Изменение и расторжение договора”.</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Наиболее частным основанием для прекращения действия авторских договоров является истечение срока их действия. Поскольку чаще всего за этот период стороны исполняют свои обязанности по договору, то это является самостоятельным основанием прекращения договора. Однако как отмечает А.П. Сергеев “стороны своим дополнительным соглашением могут продлить срок действия договора, но если автор против этого возражает, договор прекращается”</w:t>
      </w:r>
      <w:r w:rsidRPr="00985316">
        <w:rPr>
          <w:rStyle w:val="ciaeniinee"/>
          <w:rFonts w:ascii="Times New Roman" w:hAnsi="Times New Roman"/>
          <w:sz w:val="28"/>
          <w:szCs w:val="28"/>
        </w:rPr>
        <w:footnoteReference w:id="9"/>
      </w:r>
      <w:r w:rsidRPr="00985316">
        <w:rPr>
          <w:rFonts w:ascii="Times New Roman" w:hAnsi="Times New Roman" w:cs="Times New Roman"/>
          <w:sz w:val="28"/>
          <w:szCs w:val="28"/>
        </w:rPr>
        <w:t>.</w:t>
      </w:r>
    </w:p>
    <w:p w:rsidR="0077195F" w:rsidRPr="00985316" w:rsidRDefault="0077195F" w:rsidP="00985316">
      <w:pPr>
        <w:spacing w:line="360" w:lineRule="auto"/>
        <w:ind w:firstLine="720"/>
        <w:rPr>
          <w:rFonts w:ascii="Times New Roman" w:hAnsi="Times New Roman" w:cs="Times New Roman"/>
          <w:sz w:val="28"/>
          <w:szCs w:val="28"/>
        </w:rPr>
      </w:pPr>
      <w:r w:rsidRPr="00985316">
        <w:rPr>
          <w:rFonts w:ascii="Times New Roman" w:hAnsi="Times New Roman" w:cs="Times New Roman"/>
          <w:sz w:val="28"/>
          <w:szCs w:val="28"/>
        </w:rPr>
        <w:t>В качестве основания прекращения договора может выступать невозможность его исполнения. А это возможно по причине смерти автора; соблюдение государственной тайны, за нарушение которой в соответствии со ст. 283 УК РФ “Разглашение государственной тайны”, предусмотрена уголовная ответственность; ликвидация юридического лица и т.д.</w:t>
      </w:r>
    </w:p>
    <w:p w:rsidR="0077195F" w:rsidRPr="00985316" w:rsidRDefault="0077195F" w:rsidP="00985316">
      <w:pPr>
        <w:spacing w:line="360" w:lineRule="auto"/>
        <w:ind w:firstLine="720"/>
        <w:rPr>
          <w:rFonts w:ascii="Times New Roman" w:hAnsi="Times New Roman" w:cs="Times New Roman"/>
          <w:sz w:val="28"/>
          <w:szCs w:val="28"/>
        </w:rPr>
      </w:pPr>
    </w:p>
    <w:p w:rsidR="0077195F" w:rsidRDefault="0077195F" w:rsidP="00985316">
      <w:pPr>
        <w:pStyle w:val="1"/>
        <w:spacing w:line="360" w:lineRule="auto"/>
        <w:ind w:firstLine="720"/>
        <w:rPr>
          <w:szCs w:val="28"/>
        </w:rPr>
      </w:pPr>
      <w:bookmarkStart w:id="9" w:name="_Toc448778839"/>
      <w:bookmarkStart w:id="10" w:name="_Toc448778929"/>
      <w:bookmarkStart w:id="11" w:name="_Toc110316078"/>
      <w:r w:rsidRPr="00985316">
        <w:rPr>
          <w:szCs w:val="28"/>
        </w:rPr>
        <w:t>Список использованной литературы:</w:t>
      </w:r>
      <w:bookmarkEnd w:id="9"/>
      <w:bookmarkEnd w:id="10"/>
      <w:bookmarkEnd w:id="11"/>
    </w:p>
    <w:p w:rsidR="00985316" w:rsidRPr="00985316" w:rsidRDefault="00985316" w:rsidP="00985316"/>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 xml:space="preserve">Конституция РФ </w:t>
      </w:r>
      <w:smartTag w:uri="urn:schemas-microsoft-com:office:smarttags" w:element="metricconverter">
        <w:smartTagPr>
          <w:attr w:name="ProductID" w:val="1993 г"/>
        </w:smartTagPr>
        <w:r w:rsidRPr="00985316">
          <w:rPr>
            <w:rFonts w:ascii="Times New Roman" w:hAnsi="Times New Roman" w:cs="Times New Roman"/>
            <w:sz w:val="28"/>
            <w:szCs w:val="28"/>
          </w:rPr>
          <w:t>1993 г</w:t>
        </w:r>
      </w:smartTag>
      <w:r w:rsidRPr="00985316">
        <w:rPr>
          <w:rFonts w:ascii="Times New Roman" w:hAnsi="Times New Roman" w:cs="Times New Roman"/>
          <w:sz w:val="28"/>
          <w:szCs w:val="28"/>
        </w:rPr>
        <w:t>.</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Гражданский Кодекс часть 1 от 30.11.94</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Гражданский Кодекс часть 2 от 26.01.96</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Гражданский Кодекс часть 3 от 26.11.2001</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Трудовой Кодекс от 30.12.2001</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КоАП РФ от 13.06.96</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О внесении изменений и дополнений в Семейный ко</w:t>
      </w:r>
      <w:r w:rsidRPr="00985316">
        <w:rPr>
          <w:rFonts w:ascii="Times New Roman" w:hAnsi="Times New Roman" w:cs="Times New Roman"/>
          <w:sz w:val="28"/>
          <w:szCs w:val="28"/>
        </w:rPr>
        <w:softHyphen/>
        <w:t>декс Российской Федерации. Федеральный закон от 27 июня 1998г. № 95 - ФЗ // Собрание законодательства Российской Феде</w:t>
      </w:r>
      <w:r w:rsidRPr="00985316">
        <w:rPr>
          <w:rFonts w:ascii="Times New Roman" w:hAnsi="Times New Roman" w:cs="Times New Roman"/>
          <w:sz w:val="28"/>
          <w:szCs w:val="28"/>
        </w:rPr>
        <w:softHyphen/>
        <w:t>рации. - 1998. - Кн 26. - ст.3014.</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Большой юридический словарь / Под ред. А.Я. Сухарева. М.,  1998.</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Брагинский М.И. Гражданское право России. курс лекций. Ч. 1. Под ред. Садикова О.Н. М., Юридическая литература, 1996.</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Витрянский В.В. Заключение договора // Комментарий ч. 1 ГК РФ для предпринимателей. Под ред. Брагинского М.И. М., 1995.</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Гражданское право. Учебник / Под ред. Е.А. Суханова. М.: БЕК, 1998.</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 xml:space="preserve">ЕрошенкоА.А. Гражданско-правовая защита чести и достоинства личности//СГП. 1980. № 10. </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Махагонова Н.В. О некоторых проблемах законодательства по авторскому праву // Государство и право. 1996. № 1.</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Российская газета от 12.07.97 г.</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 xml:space="preserve">Садиков О.Н. Гражданское право России. Ч. </w:t>
      </w:r>
      <w:smartTag w:uri="urn:schemas-microsoft-com:office:smarttags" w:element="metricconverter">
        <w:smartTagPr>
          <w:attr w:name="ProductID" w:val="1. М"/>
        </w:smartTagPr>
        <w:r w:rsidRPr="00985316">
          <w:rPr>
            <w:rFonts w:ascii="Times New Roman" w:hAnsi="Times New Roman" w:cs="Times New Roman"/>
            <w:sz w:val="28"/>
            <w:szCs w:val="28"/>
          </w:rPr>
          <w:t>1. М</w:t>
        </w:r>
      </w:smartTag>
      <w:r w:rsidRPr="00985316">
        <w:rPr>
          <w:rFonts w:ascii="Times New Roman" w:hAnsi="Times New Roman" w:cs="Times New Roman"/>
          <w:sz w:val="28"/>
          <w:szCs w:val="28"/>
        </w:rPr>
        <w:t>., 1996</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Сборник договоров. М., “Проспект”, 1998.</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 xml:space="preserve">Сергеев А.П. Гражданское право. ч. </w:t>
      </w:r>
      <w:smartTag w:uri="urn:schemas-microsoft-com:office:smarttags" w:element="metricconverter">
        <w:smartTagPr>
          <w:attr w:name="ProductID" w:val="3. М"/>
        </w:smartTagPr>
        <w:r w:rsidRPr="00985316">
          <w:rPr>
            <w:rFonts w:ascii="Times New Roman" w:hAnsi="Times New Roman" w:cs="Times New Roman"/>
            <w:sz w:val="28"/>
            <w:szCs w:val="28"/>
          </w:rPr>
          <w:t>3. М</w:t>
        </w:r>
      </w:smartTag>
      <w:r w:rsidRPr="00985316">
        <w:rPr>
          <w:rFonts w:ascii="Times New Roman" w:hAnsi="Times New Roman" w:cs="Times New Roman"/>
          <w:sz w:val="28"/>
          <w:szCs w:val="28"/>
        </w:rPr>
        <w:t xml:space="preserve">., 1998. </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 xml:space="preserve">Цыбуленко З.И. Гражданское право России. Ч. </w:t>
      </w:r>
      <w:smartTag w:uri="urn:schemas-microsoft-com:office:smarttags" w:element="metricconverter">
        <w:smartTagPr>
          <w:attr w:name="ProductID" w:val="1. М"/>
        </w:smartTagPr>
        <w:r w:rsidRPr="00985316">
          <w:rPr>
            <w:rFonts w:ascii="Times New Roman" w:hAnsi="Times New Roman" w:cs="Times New Roman"/>
            <w:sz w:val="28"/>
            <w:szCs w:val="28"/>
          </w:rPr>
          <w:t>1. М</w:t>
        </w:r>
      </w:smartTag>
      <w:r w:rsidRPr="00985316">
        <w:rPr>
          <w:rFonts w:ascii="Times New Roman" w:hAnsi="Times New Roman" w:cs="Times New Roman"/>
          <w:sz w:val="28"/>
          <w:szCs w:val="28"/>
        </w:rPr>
        <w:t>., Юрист, 1998.</w:t>
      </w:r>
    </w:p>
    <w:p w:rsidR="0077195F" w:rsidRPr="00985316" w:rsidRDefault="0077195F" w:rsidP="00985316">
      <w:pPr>
        <w:numPr>
          <w:ilvl w:val="0"/>
          <w:numId w:val="8"/>
        </w:numPr>
        <w:tabs>
          <w:tab w:val="clear" w:pos="1080"/>
        </w:tabs>
        <w:spacing w:line="360" w:lineRule="auto"/>
        <w:ind w:left="0" w:firstLine="0"/>
        <w:rPr>
          <w:rFonts w:ascii="Times New Roman" w:hAnsi="Times New Roman" w:cs="Times New Roman"/>
          <w:sz w:val="28"/>
          <w:szCs w:val="28"/>
        </w:rPr>
      </w:pPr>
      <w:r w:rsidRPr="00985316">
        <w:rPr>
          <w:rFonts w:ascii="Times New Roman" w:hAnsi="Times New Roman" w:cs="Times New Roman"/>
          <w:sz w:val="28"/>
          <w:szCs w:val="28"/>
        </w:rPr>
        <w:t>Чертков В.Л. Авторское вознаграждение // Сов. государство и право. 1985. № 3.</w:t>
      </w:r>
      <w:bookmarkStart w:id="12" w:name="_GoBack"/>
      <w:bookmarkEnd w:id="12"/>
    </w:p>
    <w:sectPr w:rsidR="0077195F" w:rsidRPr="00985316" w:rsidSect="00985316">
      <w:headerReference w:type="even" r:id="rId7"/>
      <w:headerReference w:type="default" r:id="rId8"/>
      <w:pgSz w:w="11907" w:h="16840"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DF8" w:rsidRDefault="00BA1DF8">
      <w:r>
        <w:separator/>
      </w:r>
    </w:p>
  </w:endnote>
  <w:endnote w:type="continuationSeparator" w:id="0">
    <w:p w:rsidR="00BA1DF8" w:rsidRDefault="00BA1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DF8" w:rsidRDefault="00BA1DF8">
      <w:r>
        <w:separator/>
      </w:r>
    </w:p>
  </w:footnote>
  <w:footnote w:type="continuationSeparator" w:id="0">
    <w:p w:rsidR="00BA1DF8" w:rsidRDefault="00BA1DF8">
      <w:r>
        <w:continuationSeparator/>
      </w:r>
    </w:p>
  </w:footnote>
  <w:footnote w:id="1">
    <w:p w:rsidR="00BA1DF8" w:rsidRDefault="0077195F">
      <w:pPr>
        <w:pStyle w:val="a6"/>
        <w:ind w:firstLine="0"/>
      </w:pPr>
      <w:r>
        <w:rPr>
          <w:rStyle w:val="a8"/>
          <w:rFonts w:ascii="Times New Roman" w:hAnsi="Times New Roman"/>
        </w:rPr>
        <w:footnoteRef/>
      </w:r>
      <w:r>
        <w:rPr>
          <w:rFonts w:ascii="Times New Roman" w:hAnsi="Times New Roman" w:cs="Times New Roman"/>
        </w:rPr>
        <w:t xml:space="preserve"> ЕрошенкоА.А. Гражданско-правовая защита чести и достоинства личности//СГП. 1980. № 10. С. 135</w:t>
      </w:r>
    </w:p>
  </w:footnote>
  <w:footnote w:id="2">
    <w:p w:rsidR="00BA1DF8" w:rsidRDefault="0077195F">
      <w:pPr>
        <w:pStyle w:val="a6"/>
        <w:ind w:firstLine="0"/>
      </w:pPr>
      <w:r>
        <w:rPr>
          <w:rStyle w:val="a8"/>
          <w:rFonts w:ascii="Times New Roman" w:hAnsi="Times New Roman"/>
        </w:rPr>
        <w:footnoteRef/>
      </w:r>
      <w:r>
        <w:rPr>
          <w:rFonts w:ascii="Times New Roman" w:hAnsi="Times New Roman" w:cs="Times New Roman"/>
        </w:rPr>
        <w:t xml:space="preserve"> Гражданское право: В 2 т. Том I: Учебник / Отв.ред. проф. Е.А.Суханов.-М.: Изд.БЕК, 1998.-С.736</w:t>
      </w:r>
    </w:p>
  </w:footnote>
  <w:footnote w:id="3">
    <w:p w:rsidR="00BA1DF8" w:rsidRDefault="0077195F">
      <w:pPr>
        <w:pStyle w:val="a6"/>
        <w:ind w:firstLine="0"/>
      </w:pPr>
      <w:r>
        <w:rPr>
          <w:rStyle w:val="a8"/>
          <w:rFonts w:ascii="Times New Roman" w:hAnsi="Times New Roman"/>
        </w:rPr>
        <w:footnoteRef/>
      </w:r>
      <w:r>
        <w:rPr>
          <w:rFonts w:ascii="Times New Roman" w:hAnsi="Times New Roman" w:cs="Times New Roman"/>
        </w:rPr>
        <w:t xml:space="preserve"> Федеральный Закон «О внесении изменений в гражданский процессуальный кодекс РСФСР» от 5 апреля </w:t>
      </w:r>
      <w:smartTag w:uri="urn:schemas-microsoft-com:office:smarttags" w:element="metricconverter">
        <w:smartTagPr>
          <w:attr w:name="ProductID" w:val="1995 г"/>
        </w:smartTagPr>
        <w:r>
          <w:rPr>
            <w:rFonts w:ascii="Times New Roman" w:hAnsi="Times New Roman" w:cs="Times New Roman"/>
          </w:rPr>
          <w:t>1995 г</w:t>
        </w:r>
      </w:smartTag>
      <w:r>
        <w:rPr>
          <w:rFonts w:ascii="Times New Roman" w:hAnsi="Times New Roman" w:cs="Times New Roman"/>
        </w:rPr>
        <w:t xml:space="preserve">. // СЗ РФ. </w:t>
      </w:r>
      <w:smartTag w:uri="urn:schemas-microsoft-com:office:smarttags" w:element="metricconverter">
        <w:smartTagPr>
          <w:attr w:name="ProductID" w:val="1995 г"/>
        </w:smartTagPr>
        <w:r>
          <w:rPr>
            <w:rFonts w:ascii="Times New Roman" w:hAnsi="Times New Roman" w:cs="Times New Roman"/>
          </w:rPr>
          <w:t>1995 г</w:t>
        </w:r>
      </w:smartTag>
      <w:r>
        <w:rPr>
          <w:rFonts w:ascii="Times New Roman" w:hAnsi="Times New Roman" w:cs="Times New Roman"/>
        </w:rPr>
        <w:t>. №18. Ст. 1596</w:t>
      </w:r>
    </w:p>
  </w:footnote>
  <w:footnote w:id="4">
    <w:p w:rsidR="0077195F" w:rsidRDefault="0077195F">
      <w:pPr>
        <w:shd w:val="clear" w:color="auto" w:fill="FFFFFF"/>
        <w:spacing w:line="360" w:lineRule="auto"/>
        <w:rPr>
          <w:rFonts w:ascii="Times New Roman" w:hAnsi="Times New Roman" w:cs="Times New Roman"/>
          <w:color w:val="000000"/>
          <w:sz w:val="20"/>
          <w:szCs w:val="22"/>
        </w:rPr>
      </w:pPr>
      <w:r>
        <w:rPr>
          <w:rStyle w:val="a8"/>
          <w:rFonts w:ascii="Times New Roman" w:hAnsi="Times New Roman"/>
          <w:sz w:val="20"/>
        </w:rPr>
        <w:t>1</w:t>
      </w:r>
      <w:r>
        <w:rPr>
          <w:rFonts w:ascii="Times New Roman" w:hAnsi="Times New Roman" w:cs="Times New Roman"/>
          <w:sz w:val="20"/>
        </w:rPr>
        <w:t xml:space="preserve"> </w:t>
      </w:r>
      <w:r>
        <w:rPr>
          <w:rFonts w:ascii="Times New Roman" w:hAnsi="Times New Roman" w:cs="Times New Roman"/>
          <w:color w:val="000000"/>
          <w:sz w:val="20"/>
          <w:szCs w:val="20"/>
        </w:rPr>
        <w:t>СЗ РФ. 1995. № 30. Ст. 2866.</w:t>
      </w:r>
    </w:p>
    <w:p w:rsidR="00BA1DF8" w:rsidRDefault="00BA1DF8">
      <w:pPr>
        <w:shd w:val="clear" w:color="auto" w:fill="FFFFFF"/>
        <w:spacing w:line="360" w:lineRule="auto"/>
      </w:pPr>
    </w:p>
  </w:footnote>
  <w:footnote w:id="5">
    <w:p w:rsidR="00BA1DF8" w:rsidRDefault="0077195F">
      <w:pPr>
        <w:pStyle w:val="a6"/>
      </w:pPr>
      <w:r>
        <w:rPr>
          <w:rStyle w:val="a8"/>
          <w:rFonts w:ascii="Times New Roman" w:hAnsi="Times New Roman"/>
        </w:rPr>
        <w:footnoteRef/>
      </w:r>
      <w:r>
        <w:rPr>
          <w:rFonts w:ascii="Times New Roman" w:hAnsi="Times New Roman" w:cs="Times New Roman"/>
        </w:rPr>
        <w:t> Российская газета от 12.07.97 г.</w:t>
      </w:r>
    </w:p>
  </w:footnote>
  <w:footnote w:id="6">
    <w:p w:rsidR="00BA1DF8" w:rsidRDefault="0077195F">
      <w:pPr>
        <w:pStyle w:val="oaenoniinee"/>
        <w:spacing w:line="240" w:lineRule="exact"/>
      </w:pPr>
      <w:r>
        <w:rPr>
          <w:rStyle w:val="ciaeniinee"/>
          <w:sz w:val="20"/>
        </w:rPr>
        <w:footnoteRef/>
      </w:r>
      <w:r>
        <w:rPr>
          <w:sz w:val="20"/>
        </w:rPr>
        <w:t> См.: Витрянский В.В. Заключение договора // Комментарий ч. 1 ГК РФ для предпринимателей. Под ред. Брагинского М.И. М., 1995, С. 346.</w:t>
      </w:r>
    </w:p>
  </w:footnote>
  <w:footnote w:id="7">
    <w:p w:rsidR="00BA1DF8" w:rsidRDefault="0077195F">
      <w:pPr>
        <w:pStyle w:val="oaenoniinee"/>
      </w:pPr>
      <w:r>
        <w:rPr>
          <w:rStyle w:val="ciaeniinee"/>
          <w:sz w:val="20"/>
        </w:rPr>
        <w:footnoteRef/>
      </w:r>
      <w:r>
        <w:rPr>
          <w:sz w:val="20"/>
        </w:rPr>
        <w:t> См.: Чертков В.Л. Авторское вознаграждение // Сов. государство и право. 1985. № 3.</w:t>
      </w:r>
    </w:p>
  </w:footnote>
  <w:footnote w:id="8">
    <w:p w:rsidR="00BA1DF8" w:rsidRDefault="0077195F">
      <w:pPr>
        <w:pStyle w:val="oaenoniinee"/>
      </w:pPr>
      <w:r>
        <w:rPr>
          <w:rStyle w:val="ciaeniinee"/>
          <w:sz w:val="20"/>
        </w:rPr>
        <w:footnoteRef/>
      </w:r>
      <w:r>
        <w:rPr>
          <w:sz w:val="20"/>
        </w:rPr>
        <w:t> См.: Махагонова Н.В. О некоторых проблемах законодательства по авторскому праву // Государство и право. 1996. № 1. С. 60.</w:t>
      </w:r>
    </w:p>
  </w:footnote>
  <w:footnote w:id="9">
    <w:p w:rsidR="00BA1DF8" w:rsidRDefault="0077195F">
      <w:pPr>
        <w:pStyle w:val="oaenoniinee"/>
      </w:pPr>
      <w:r>
        <w:rPr>
          <w:rStyle w:val="ciaeniinee"/>
          <w:sz w:val="20"/>
        </w:rPr>
        <w:footnoteRef/>
      </w:r>
      <w:r>
        <w:rPr>
          <w:sz w:val="20"/>
        </w:rPr>
        <w:t xml:space="preserve"> См.: Сергеев А.П. Гражданское право. ч. </w:t>
      </w:r>
      <w:smartTag w:uri="urn:schemas-microsoft-com:office:smarttags" w:element="metricconverter">
        <w:smartTagPr>
          <w:attr w:name="ProductID" w:val="3. М"/>
        </w:smartTagPr>
        <w:r>
          <w:rPr>
            <w:sz w:val="20"/>
          </w:rPr>
          <w:t>3. М</w:t>
        </w:r>
      </w:smartTag>
      <w:r>
        <w:rPr>
          <w:sz w:val="20"/>
        </w:rPr>
        <w:t>., 1998. С. 97.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5F" w:rsidRDefault="0077195F">
    <w:pPr>
      <w:pStyle w:val="ad"/>
      <w:framePr w:wrap="around" w:vAnchor="text" w:hAnchor="margin" w:xAlign="right" w:y="1"/>
      <w:rPr>
        <w:rStyle w:val="a5"/>
        <w:rFonts w:cs="Arial"/>
      </w:rPr>
    </w:pPr>
  </w:p>
  <w:p w:rsidR="0077195F" w:rsidRDefault="0077195F">
    <w:pPr>
      <w:pStyle w:val="ad"/>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95F" w:rsidRDefault="00686C10">
    <w:pPr>
      <w:pStyle w:val="ad"/>
      <w:framePr w:wrap="around" w:vAnchor="text" w:hAnchor="margin" w:xAlign="right" w:y="1"/>
      <w:rPr>
        <w:rStyle w:val="a5"/>
        <w:rFonts w:cs="Arial"/>
      </w:rPr>
    </w:pPr>
    <w:r>
      <w:rPr>
        <w:rStyle w:val="a5"/>
        <w:rFonts w:cs="Arial"/>
        <w:noProof/>
      </w:rPr>
      <w:t>2</w:t>
    </w:r>
  </w:p>
  <w:p w:rsidR="0077195F" w:rsidRDefault="0077195F">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D2842"/>
    <w:multiLevelType w:val="hybridMultilevel"/>
    <w:tmpl w:val="40B825FC"/>
    <w:lvl w:ilvl="0" w:tplc="99920BFA">
      <w:start w:val="2"/>
      <w:numFmt w:val="decimal"/>
      <w:lvlText w:val="%1."/>
      <w:lvlJc w:val="left"/>
      <w:pPr>
        <w:tabs>
          <w:tab w:val="num" w:pos="990"/>
        </w:tabs>
        <w:ind w:left="990" w:hanging="63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2A53EBC"/>
    <w:multiLevelType w:val="hybridMultilevel"/>
    <w:tmpl w:val="B198B800"/>
    <w:lvl w:ilvl="0" w:tplc="99920BFA">
      <w:start w:val="1"/>
      <w:numFmt w:val="decimal"/>
      <w:lvlText w:val="%1."/>
      <w:lvlJc w:val="left"/>
      <w:pPr>
        <w:tabs>
          <w:tab w:val="num" w:pos="990"/>
        </w:tabs>
        <w:ind w:left="990" w:hanging="63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01011D7"/>
    <w:multiLevelType w:val="multilevel"/>
    <w:tmpl w:val="33467338"/>
    <w:lvl w:ilvl="0">
      <w:start w:val="3"/>
      <w:numFmt w:val="decimal"/>
      <w:lvlText w:val="%1."/>
      <w:legacy w:legacy="1" w:legacySpace="0" w:legacyIndent="0"/>
      <w:lvlJc w:val="left"/>
      <w:rPr>
        <w:rFonts w:cs="Times New Roman"/>
      </w:rPr>
    </w:lvl>
    <w:lvl w:ilvl="1">
      <w:start w:val="5"/>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2160"/>
      <w:lvlJc w:val="left"/>
      <w:pPr>
        <w:ind w:left="2160" w:hanging="2160"/>
      </w:pPr>
      <w:rPr>
        <w:rFonts w:cs="Times New Roman"/>
      </w:rPr>
    </w:lvl>
  </w:abstractNum>
  <w:abstractNum w:abstractNumId="3">
    <w:nsid w:val="51D947D9"/>
    <w:multiLevelType w:val="hybridMultilevel"/>
    <w:tmpl w:val="14AC743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540461D9"/>
    <w:multiLevelType w:val="singleLevel"/>
    <w:tmpl w:val="2404299E"/>
    <w:lvl w:ilvl="0">
      <w:start w:val="1"/>
      <w:numFmt w:val="decimal"/>
      <w:lvlText w:val="%1. "/>
      <w:legacy w:legacy="1" w:legacySpace="0" w:legacyIndent="283"/>
      <w:lvlJc w:val="left"/>
      <w:pPr>
        <w:ind w:left="283" w:hanging="283"/>
      </w:pPr>
      <w:rPr>
        <w:rFonts w:cs="Times New Roman"/>
        <w:b w:val="0"/>
        <w:i w:val="0"/>
        <w:sz w:val="28"/>
      </w:rPr>
    </w:lvl>
  </w:abstractNum>
  <w:abstractNum w:abstractNumId="5">
    <w:nsid w:val="61374DEA"/>
    <w:multiLevelType w:val="hybridMultilevel"/>
    <w:tmpl w:val="1AB2729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6DDA256F"/>
    <w:multiLevelType w:val="hybridMultilevel"/>
    <w:tmpl w:val="7FEC17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0"/>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0837"/>
    <w:rsid w:val="004F2977"/>
    <w:rsid w:val="00686C10"/>
    <w:rsid w:val="0077195F"/>
    <w:rsid w:val="0082657E"/>
    <w:rsid w:val="00985316"/>
    <w:rsid w:val="00BA1DF8"/>
    <w:rsid w:val="00C708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E69F384-B53F-4C1C-9242-2673CA7E3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0"/>
      <w:jc w:val="both"/>
    </w:pPr>
    <w:rPr>
      <w:rFonts w:ascii="Arial" w:hAnsi="Arial" w:cs="Arial"/>
      <w:sz w:val="24"/>
      <w:szCs w:val="24"/>
    </w:rPr>
  </w:style>
  <w:style w:type="paragraph" w:styleId="1">
    <w:name w:val="heading 1"/>
    <w:basedOn w:val="a"/>
    <w:next w:val="a"/>
    <w:link w:val="10"/>
    <w:autoRedefine/>
    <w:uiPriority w:val="9"/>
    <w:qFormat/>
    <w:pPr>
      <w:keepNext/>
      <w:pageBreakBefore/>
      <w:spacing w:line="480" w:lineRule="auto"/>
      <w:ind w:firstLine="0"/>
      <w:jc w:val="center"/>
      <w:outlineLvl w:val="0"/>
    </w:pPr>
    <w:rPr>
      <w:rFonts w:ascii="Times New Roman" w:hAnsi="Times New Roman" w:cs="Times New Roman"/>
      <w:b/>
      <w:bCs/>
      <w:kern w:val="32"/>
      <w:sz w:val="28"/>
      <w:szCs w:val="32"/>
    </w:rPr>
  </w:style>
  <w:style w:type="paragraph" w:styleId="2">
    <w:name w:val="heading 2"/>
    <w:basedOn w:val="a"/>
    <w:next w:val="a"/>
    <w:link w:val="20"/>
    <w:uiPriority w:val="9"/>
    <w:qFormat/>
    <w:pPr>
      <w:keepNext/>
      <w:ind w:left="4860" w:hanging="4860"/>
      <w:jc w:val="center"/>
      <w:outlineLvl w:val="1"/>
    </w:pPr>
    <w:rPr>
      <w:rFonts w:ascii="Times New Roman" w:hAnsi="Times New Roman" w:cs="Times New Roman"/>
      <w:sz w:val="28"/>
      <w:szCs w:val="20"/>
    </w:rPr>
  </w:style>
  <w:style w:type="paragraph" w:styleId="3">
    <w:name w:val="heading 3"/>
    <w:basedOn w:val="a"/>
    <w:next w:val="a"/>
    <w:link w:val="30"/>
    <w:uiPriority w:val="9"/>
    <w:qFormat/>
    <w:pPr>
      <w:keepNext/>
      <w:widowControl/>
      <w:autoSpaceDE/>
      <w:autoSpaceDN/>
      <w:adjustRightInd/>
      <w:ind w:firstLine="0"/>
      <w:jc w:val="center"/>
      <w:outlineLvl w:val="2"/>
    </w:pPr>
    <w:rPr>
      <w:rFonts w:ascii="Times New Roman"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FR1">
    <w:name w:val="FR1"/>
    <w:pPr>
      <w:widowControl w:val="0"/>
      <w:autoSpaceDE w:val="0"/>
      <w:autoSpaceDN w:val="0"/>
      <w:adjustRightInd w:val="0"/>
      <w:spacing w:before="180"/>
      <w:ind w:left="680"/>
    </w:pPr>
    <w:rPr>
      <w:noProof/>
      <w:szCs w:val="24"/>
    </w:rPr>
  </w:style>
  <w:style w:type="paragraph" w:customStyle="1" w:styleId="FR2">
    <w:name w:val="FR2"/>
    <w:pPr>
      <w:widowControl w:val="0"/>
      <w:autoSpaceDE w:val="0"/>
      <w:autoSpaceDN w:val="0"/>
      <w:adjustRightInd w:val="0"/>
    </w:pPr>
    <w:rPr>
      <w:rFonts w:ascii="Arial" w:hAnsi="Arial" w:cs="Arial"/>
      <w:i/>
      <w:iCs/>
      <w:sz w:val="56"/>
      <w:szCs w:val="56"/>
    </w:rPr>
  </w:style>
  <w:style w:type="paragraph" w:customStyle="1" w:styleId="FR3">
    <w:name w:val="FR3"/>
    <w:pPr>
      <w:widowControl w:val="0"/>
      <w:autoSpaceDE w:val="0"/>
      <w:autoSpaceDN w:val="0"/>
      <w:adjustRightInd w:val="0"/>
      <w:jc w:val="both"/>
    </w:pPr>
    <w:rPr>
      <w:rFonts w:ascii="Arial" w:hAnsi="Arial" w:cs="Arial"/>
      <w:i/>
      <w:iCs/>
      <w:sz w:val="44"/>
      <w:szCs w:val="44"/>
      <w:lang w:val="en-US"/>
    </w:rPr>
  </w:style>
  <w:style w:type="paragraph" w:customStyle="1" w:styleId="FR4">
    <w:name w:val="FR4"/>
    <w:pPr>
      <w:widowControl w:val="0"/>
      <w:autoSpaceDE w:val="0"/>
      <w:autoSpaceDN w:val="0"/>
      <w:adjustRightInd w:val="0"/>
      <w:spacing w:before="220" w:line="260" w:lineRule="auto"/>
      <w:ind w:left="1920" w:right="800"/>
      <w:jc w:val="center"/>
    </w:pPr>
    <w:rPr>
      <w:rFonts w:ascii="Arial" w:hAnsi="Arial" w:cs="Arial"/>
      <w:sz w:val="36"/>
      <w:szCs w:val="36"/>
    </w:rPr>
  </w:style>
  <w:style w:type="paragraph" w:customStyle="1" w:styleId="FR5">
    <w:name w:val="FR5"/>
    <w:pPr>
      <w:widowControl w:val="0"/>
      <w:autoSpaceDE w:val="0"/>
      <w:autoSpaceDN w:val="0"/>
      <w:adjustRightInd w:val="0"/>
      <w:spacing w:before="300" w:line="260" w:lineRule="auto"/>
    </w:pPr>
    <w:rPr>
      <w:sz w:val="18"/>
      <w:szCs w:val="1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Arial" w:hAnsi="Arial" w:cs="Arial"/>
      <w:sz w:val="24"/>
      <w:szCs w:val="24"/>
    </w:rPr>
  </w:style>
  <w:style w:type="character" w:styleId="a5">
    <w:name w:val="page number"/>
    <w:uiPriority w:val="99"/>
    <w:rPr>
      <w:rFonts w:cs="Times New Roman"/>
    </w:rPr>
  </w:style>
  <w:style w:type="paragraph" w:styleId="a6">
    <w:name w:val="footnote text"/>
    <w:basedOn w:val="a"/>
    <w:link w:val="a7"/>
    <w:uiPriority w:val="99"/>
    <w:semiHidden/>
    <w:rPr>
      <w:sz w:val="20"/>
      <w:szCs w:val="20"/>
    </w:rPr>
  </w:style>
  <w:style w:type="character" w:customStyle="1" w:styleId="a7">
    <w:name w:val="Текст сноски Знак"/>
    <w:link w:val="a6"/>
    <w:uiPriority w:val="99"/>
    <w:semiHidden/>
    <w:rPr>
      <w:rFonts w:ascii="Arial" w:hAnsi="Arial" w:cs="Arial"/>
    </w:rPr>
  </w:style>
  <w:style w:type="character" w:styleId="a8">
    <w:name w:val="footnote reference"/>
    <w:uiPriority w:val="99"/>
    <w:semiHidden/>
    <w:rPr>
      <w:rFonts w:cs="Times New Roman"/>
      <w:vertAlign w:val="superscript"/>
    </w:rPr>
  </w:style>
  <w:style w:type="paragraph" w:styleId="a9">
    <w:name w:val="Body Text Indent"/>
    <w:basedOn w:val="a"/>
    <w:link w:val="aa"/>
    <w:uiPriority w:val="99"/>
    <w:pPr>
      <w:spacing w:line="360" w:lineRule="auto"/>
      <w:ind w:firstLine="720"/>
    </w:pPr>
    <w:rPr>
      <w:rFonts w:ascii="Times New Roman" w:hAnsi="Times New Roman" w:cs="Times New Roman"/>
      <w:sz w:val="28"/>
    </w:rPr>
  </w:style>
  <w:style w:type="character" w:customStyle="1" w:styleId="aa">
    <w:name w:val="Основной текст с отступом Знак"/>
    <w:link w:val="a9"/>
    <w:uiPriority w:val="99"/>
    <w:semiHidden/>
    <w:rPr>
      <w:rFonts w:ascii="Arial" w:hAnsi="Arial" w:cs="Arial"/>
      <w:sz w:val="24"/>
      <w:szCs w:val="24"/>
    </w:rPr>
  </w:style>
  <w:style w:type="paragraph" w:styleId="ab">
    <w:name w:val="Body Text"/>
    <w:basedOn w:val="a"/>
    <w:link w:val="ac"/>
    <w:uiPriority w:val="99"/>
    <w:pPr>
      <w:widowControl/>
      <w:shd w:val="clear" w:color="auto" w:fill="FFFFFF"/>
      <w:spacing w:line="360" w:lineRule="auto"/>
      <w:ind w:firstLine="0"/>
    </w:pPr>
    <w:rPr>
      <w:rFonts w:ascii="Times New Roman" w:hAnsi="Times New Roman" w:cs="Times New Roman"/>
      <w:color w:val="000000"/>
      <w:sz w:val="28"/>
      <w:szCs w:val="19"/>
    </w:rPr>
  </w:style>
  <w:style w:type="character" w:customStyle="1" w:styleId="ac">
    <w:name w:val="Основной текст Знак"/>
    <w:link w:val="ab"/>
    <w:uiPriority w:val="99"/>
    <w:semiHidden/>
    <w:rPr>
      <w:rFonts w:ascii="Arial" w:hAnsi="Arial" w:cs="Arial"/>
      <w:sz w:val="24"/>
      <w:szCs w:val="24"/>
    </w:rPr>
  </w:style>
  <w:style w:type="paragraph" w:customStyle="1" w:styleId="ConsNormal">
    <w:name w:val="ConsNormal"/>
    <w:pPr>
      <w:autoSpaceDE w:val="0"/>
      <w:autoSpaceDN w:val="0"/>
      <w:adjustRightInd w:val="0"/>
      <w:ind w:firstLine="720"/>
    </w:pPr>
    <w:rPr>
      <w:rFonts w:ascii="Arial" w:hAnsi="Arial" w:cs="Arial"/>
    </w:rPr>
  </w:style>
  <w:style w:type="paragraph" w:customStyle="1" w:styleId="ConsNonformat">
    <w:name w:val="ConsNonformat"/>
    <w:pPr>
      <w:autoSpaceDE w:val="0"/>
      <w:autoSpaceDN w:val="0"/>
      <w:adjustRightInd w:val="0"/>
    </w:pPr>
    <w:rPr>
      <w:rFonts w:ascii="Courier New" w:hAnsi="Courier New" w:cs="Courier New"/>
    </w:rPr>
  </w:style>
  <w:style w:type="paragraph" w:styleId="31">
    <w:name w:val="Body Text 3"/>
    <w:basedOn w:val="a"/>
    <w:link w:val="32"/>
    <w:uiPriority w:val="99"/>
    <w:pPr>
      <w:widowControl/>
      <w:shd w:val="clear" w:color="auto" w:fill="FFFFFF"/>
      <w:ind w:firstLine="0"/>
    </w:pPr>
    <w:rPr>
      <w:rFonts w:ascii="Times New Roman" w:hAnsi="Times New Roman" w:cs="Times New Roman"/>
      <w:color w:val="000000"/>
      <w:sz w:val="22"/>
      <w:szCs w:val="22"/>
    </w:rPr>
  </w:style>
  <w:style w:type="character" w:customStyle="1" w:styleId="32">
    <w:name w:val="Основной текст 3 Знак"/>
    <w:link w:val="31"/>
    <w:uiPriority w:val="99"/>
    <w:semiHidden/>
    <w:rPr>
      <w:rFonts w:ascii="Arial" w:hAnsi="Arial" w:cs="Arial"/>
      <w:sz w:val="16"/>
      <w:szCs w:val="16"/>
    </w:rPr>
  </w:style>
  <w:style w:type="paragraph" w:customStyle="1" w:styleId="caaieiaie1">
    <w:name w:val="caaieiaie 1"/>
    <w:basedOn w:val="a"/>
    <w:next w:val="a"/>
    <w:pPr>
      <w:keepNext/>
      <w:pageBreakBefore/>
      <w:overflowPunct w:val="0"/>
      <w:spacing w:after="120" w:line="360" w:lineRule="auto"/>
      <w:ind w:left="1134" w:hanging="1134"/>
      <w:jc w:val="left"/>
      <w:textAlignment w:val="baseline"/>
    </w:pPr>
    <w:rPr>
      <w:rFonts w:ascii="Times New Roman" w:hAnsi="Times New Roman" w:cs="Times New Roman"/>
      <w:b/>
      <w:kern w:val="28"/>
      <w:sz w:val="28"/>
      <w:szCs w:val="20"/>
    </w:rPr>
  </w:style>
  <w:style w:type="paragraph" w:styleId="21">
    <w:name w:val="Body Text Indent 2"/>
    <w:basedOn w:val="a"/>
    <w:link w:val="22"/>
    <w:uiPriority w:val="99"/>
    <w:pPr>
      <w:spacing w:line="360" w:lineRule="auto"/>
      <w:ind w:firstLine="709"/>
    </w:pPr>
    <w:rPr>
      <w:rFonts w:ascii="Times New Roman" w:hAnsi="Times New Roman" w:cs="Times New Roman"/>
      <w:sz w:val="28"/>
    </w:rPr>
  </w:style>
  <w:style w:type="character" w:customStyle="1" w:styleId="22">
    <w:name w:val="Основной текст с отступом 2 Знак"/>
    <w:link w:val="21"/>
    <w:uiPriority w:val="99"/>
    <w:semiHidden/>
    <w:rPr>
      <w:rFonts w:ascii="Arial" w:hAnsi="Arial" w:cs="Arial"/>
      <w:sz w:val="24"/>
      <w:szCs w:val="24"/>
    </w:rPr>
  </w:style>
  <w:style w:type="paragraph" w:customStyle="1" w:styleId="iaeaaeaiea1">
    <w:name w:val="iaeaaeaiea 1"/>
    <w:basedOn w:val="a"/>
    <w:next w:val="a"/>
    <w:pPr>
      <w:tabs>
        <w:tab w:val="right" w:leader="dot" w:pos="9355"/>
      </w:tabs>
      <w:overflowPunct w:val="0"/>
      <w:spacing w:line="360" w:lineRule="auto"/>
      <w:ind w:firstLine="851"/>
      <w:textAlignment w:val="baseline"/>
    </w:pPr>
    <w:rPr>
      <w:rFonts w:ascii="Times New Roman" w:hAnsi="Times New Roman" w:cs="Times New Roman"/>
      <w:sz w:val="28"/>
      <w:szCs w:val="20"/>
    </w:rPr>
  </w:style>
  <w:style w:type="character" w:customStyle="1" w:styleId="ciaeniinee">
    <w:name w:val="ciae niinee"/>
    <w:rPr>
      <w:rFonts w:cs="Times New Roman"/>
      <w:vertAlign w:val="superscript"/>
    </w:rPr>
  </w:style>
  <w:style w:type="character" w:customStyle="1" w:styleId="Iniiaiieoeoo">
    <w:name w:val="Iniiaiie o?eoo"/>
  </w:style>
  <w:style w:type="paragraph" w:styleId="23">
    <w:name w:val="Body Text 2"/>
    <w:basedOn w:val="a"/>
    <w:link w:val="24"/>
    <w:uiPriority w:val="99"/>
    <w:pPr>
      <w:widowControl/>
      <w:autoSpaceDE/>
      <w:autoSpaceDN/>
      <w:adjustRightInd/>
      <w:ind w:firstLine="0"/>
      <w:jc w:val="center"/>
    </w:pPr>
    <w:rPr>
      <w:rFonts w:ascii="Times New Roman" w:hAnsi="Times New Roman" w:cs="Times New Roman"/>
      <w:sz w:val="32"/>
      <w:szCs w:val="20"/>
    </w:rPr>
  </w:style>
  <w:style w:type="character" w:customStyle="1" w:styleId="24">
    <w:name w:val="Основной текст 2 Знак"/>
    <w:link w:val="23"/>
    <w:uiPriority w:val="99"/>
    <w:semiHidden/>
    <w:rPr>
      <w:rFonts w:ascii="Arial" w:hAnsi="Arial" w:cs="Arial"/>
      <w:sz w:val="24"/>
      <w:szCs w:val="24"/>
    </w:rPr>
  </w:style>
  <w:style w:type="paragraph" w:styleId="33">
    <w:name w:val="Body Text Indent 3"/>
    <w:basedOn w:val="a"/>
    <w:link w:val="34"/>
    <w:uiPriority w:val="99"/>
    <w:pPr>
      <w:shd w:val="clear" w:color="auto" w:fill="FFFFFF"/>
      <w:spacing w:line="360" w:lineRule="auto"/>
    </w:pPr>
    <w:rPr>
      <w:rFonts w:ascii="Times New Roman" w:hAnsi="Times New Roman" w:cs="Times New Roman"/>
      <w:color w:val="000000"/>
      <w:sz w:val="28"/>
      <w:szCs w:val="20"/>
    </w:rPr>
  </w:style>
  <w:style w:type="character" w:customStyle="1" w:styleId="34">
    <w:name w:val="Основной текст с отступом 3 Знак"/>
    <w:link w:val="33"/>
    <w:uiPriority w:val="99"/>
    <w:semiHidden/>
    <w:rPr>
      <w:rFonts w:ascii="Arial" w:hAnsi="Arial" w:cs="Arial"/>
      <w:sz w:val="16"/>
      <w:szCs w:val="16"/>
    </w:rPr>
  </w:style>
  <w:style w:type="paragraph" w:customStyle="1" w:styleId="oaenoniinee">
    <w:name w:val="oaeno niinee"/>
    <w:basedOn w:val="a"/>
    <w:pPr>
      <w:overflowPunct w:val="0"/>
      <w:ind w:firstLine="284"/>
      <w:textAlignment w:val="baseline"/>
    </w:pPr>
    <w:rPr>
      <w:rFonts w:ascii="Times New Roman" w:hAnsi="Times New Roman" w:cs="Times New Roman"/>
      <w:szCs w:val="20"/>
    </w:rPr>
  </w:style>
  <w:style w:type="paragraph" w:styleId="ad">
    <w:name w:val="header"/>
    <w:basedOn w:val="a"/>
    <w:link w:val="ae"/>
    <w:uiPriority w:val="99"/>
    <w:pPr>
      <w:tabs>
        <w:tab w:val="center" w:pos="4677"/>
        <w:tab w:val="right" w:pos="9355"/>
      </w:tabs>
    </w:pPr>
  </w:style>
  <w:style w:type="character" w:customStyle="1" w:styleId="ae">
    <w:name w:val="Верхний колонтитул Знак"/>
    <w:link w:val="ad"/>
    <w:uiPriority w:val="99"/>
    <w:semiHidden/>
    <w:rPr>
      <w:rFonts w:ascii="Arial" w:hAnsi="Arial" w:cs="Arial"/>
      <w:sz w:val="24"/>
      <w:szCs w:val="24"/>
    </w:rPr>
  </w:style>
  <w:style w:type="paragraph" w:styleId="11">
    <w:name w:val="toc 1"/>
    <w:basedOn w:val="a"/>
    <w:next w:val="a"/>
    <w:autoRedefine/>
    <w:uiPriority w:val="39"/>
    <w:semiHidden/>
    <w:pPr>
      <w:tabs>
        <w:tab w:val="right" w:leader="dot" w:pos="9679"/>
      </w:tabs>
      <w:spacing w:line="360" w:lineRule="auto"/>
      <w:ind w:left="284" w:hanging="284"/>
      <w:jc w:val="left"/>
    </w:pPr>
    <w:rPr>
      <w:rFonts w:ascii="Times New Roman" w:hAnsi="Times New Roman" w:cs="Times New Roman"/>
      <w:noProof/>
      <w:sz w:val="28"/>
      <w:szCs w:val="28"/>
    </w:rPr>
  </w:style>
  <w:style w:type="paragraph" w:styleId="25">
    <w:name w:val="toc 2"/>
    <w:basedOn w:val="a"/>
    <w:next w:val="a"/>
    <w:autoRedefine/>
    <w:uiPriority w:val="39"/>
    <w:semiHidden/>
    <w:pPr>
      <w:ind w:left="240"/>
    </w:pPr>
  </w:style>
  <w:style w:type="paragraph" w:styleId="35">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 w:type="character" w:styleId="af">
    <w:name w:val="Hyperlink"/>
    <w:uiPriority w:val="9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4616</Words>
  <Characters>26312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Нематериальные блага и связанные с ними личные неимущественные права</vt:lpstr>
    </vt:vector>
  </TitlesOfParts>
  <Company/>
  <LinksUpToDate>false</LinksUpToDate>
  <CharactersWithSpaces>30867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Нематериальные блага и связанные с ними личные неимущественные права</dc:title>
  <dc:subject/>
  <dc:creator>Russian Vania</dc:creator>
  <cp:keywords/>
  <dc:description/>
  <cp:lastModifiedBy>admin</cp:lastModifiedBy>
  <cp:revision>2</cp:revision>
  <cp:lastPrinted>2005-08-03T15:11:00Z</cp:lastPrinted>
  <dcterms:created xsi:type="dcterms:W3CDTF">2014-03-06T00:58:00Z</dcterms:created>
  <dcterms:modified xsi:type="dcterms:W3CDTF">2014-03-06T00:58:00Z</dcterms:modified>
</cp:coreProperties>
</file>