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37B" w:rsidRPr="00471FEF" w:rsidRDefault="00B8137B" w:rsidP="00AC5039">
      <w:pPr>
        <w:pStyle w:val="1"/>
        <w:keepNext w:val="0"/>
        <w:shd w:val="clear" w:color="000000" w:fill="auto"/>
        <w:suppressAutoHyphens/>
        <w:spacing w:line="360" w:lineRule="auto"/>
        <w:rPr>
          <w:smallCaps/>
          <w:color w:val="000000"/>
          <w:sz w:val="28"/>
          <w:szCs w:val="28"/>
        </w:rPr>
      </w:pPr>
    </w:p>
    <w:p w:rsidR="00B8137B" w:rsidRPr="00471FEF" w:rsidRDefault="00B8137B" w:rsidP="00AC5039">
      <w:pPr>
        <w:pStyle w:val="1"/>
        <w:keepNext w:val="0"/>
        <w:shd w:val="clear" w:color="000000" w:fill="auto"/>
        <w:suppressAutoHyphens/>
        <w:spacing w:line="360" w:lineRule="auto"/>
        <w:rPr>
          <w:smallCaps/>
          <w:color w:val="000000"/>
          <w:sz w:val="28"/>
          <w:szCs w:val="28"/>
        </w:rPr>
      </w:pPr>
    </w:p>
    <w:p w:rsidR="00B8137B" w:rsidRPr="00471FEF" w:rsidRDefault="00B8137B" w:rsidP="00AC5039">
      <w:pPr>
        <w:pStyle w:val="1"/>
        <w:keepNext w:val="0"/>
        <w:shd w:val="clear" w:color="000000" w:fill="auto"/>
        <w:suppressAutoHyphens/>
        <w:spacing w:line="360" w:lineRule="auto"/>
        <w:rPr>
          <w:smallCaps/>
          <w:color w:val="000000"/>
          <w:sz w:val="28"/>
          <w:szCs w:val="28"/>
        </w:rPr>
      </w:pPr>
    </w:p>
    <w:p w:rsidR="00B8137B" w:rsidRPr="00471FEF" w:rsidRDefault="00B8137B" w:rsidP="00AC5039">
      <w:pPr>
        <w:pStyle w:val="1"/>
        <w:keepNext w:val="0"/>
        <w:shd w:val="clear" w:color="000000" w:fill="auto"/>
        <w:suppressAutoHyphens/>
        <w:spacing w:line="360" w:lineRule="auto"/>
        <w:rPr>
          <w:smallCaps/>
          <w:color w:val="000000"/>
          <w:sz w:val="28"/>
          <w:szCs w:val="28"/>
        </w:rPr>
      </w:pPr>
    </w:p>
    <w:p w:rsidR="00B8137B" w:rsidRPr="00471FEF" w:rsidRDefault="00B8137B" w:rsidP="00AC5039">
      <w:pPr>
        <w:pStyle w:val="1"/>
        <w:keepNext w:val="0"/>
        <w:shd w:val="clear" w:color="000000" w:fill="auto"/>
        <w:suppressAutoHyphens/>
        <w:spacing w:line="360" w:lineRule="auto"/>
        <w:rPr>
          <w:smallCaps/>
          <w:color w:val="000000"/>
          <w:sz w:val="28"/>
          <w:szCs w:val="28"/>
        </w:rPr>
      </w:pPr>
    </w:p>
    <w:p w:rsidR="00B8137B" w:rsidRPr="00471FEF" w:rsidRDefault="00B8137B" w:rsidP="00AC5039">
      <w:pPr>
        <w:pStyle w:val="1"/>
        <w:keepNext w:val="0"/>
        <w:shd w:val="clear" w:color="000000" w:fill="auto"/>
        <w:suppressAutoHyphens/>
        <w:spacing w:line="360" w:lineRule="auto"/>
        <w:rPr>
          <w:smallCaps/>
          <w:color w:val="000000"/>
          <w:sz w:val="28"/>
          <w:szCs w:val="28"/>
        </w:rPr>
      </w:pPr>
    </w:p>
    <w:p w:rsidR="00B8137B" w:rsidRPr="00471FEF" w:rsidRDefault="00B8137B" w:rsidP="00AC5039">
      <w:pPr>
        <w:pStyle w:val="1"/>
        <w:keepNext w:val="0"/>
        <w:shd w:val="clear" w:color="000000" w:fill="auto"/>
        <w:suppressAutoHyphens/>
        <w:spacing w:line="360" w:lineRule="auto"/>
        <w:rPr>
          <w:smallCaps/>
          <w:color w:val="000000"/>
          <w:sz w:val="28"/>
          <w:szCs w:val="28"/>
          <w:lang w:val="ru-RU"/>
        </w:rPr>
      </w:pPr>
    </w:p>
    <w:p w:rsidR="00AC5039" w:rsidRPr="00AC5039" w:rsidRDefault="00AC5039" w:rsidP="00AC5039">
      <w:pPr>
        <w:suppressAutoHyphens/>
        <w:spacing w:line="360" w:lineRule="auto"/>
        <w:jc w:val="center"/>
        <w:rPr>
          <w:b/>
          <w:sz w:val="28"/>
        </w:rPr>
      </w:pPr>
    </w:p>
    <w:p w:rsidR="00AC5039" w:rsidRPr="00AC5039" w:rsidRDefault="00AC5039" w:rsidP="00AC5039">
      <w:pPr>
        <w:suppressAutoHyphens/>
        <w:spacing w:line="360" w:lineRule="auto"/>
        <w:jc w:val="center"/>
        <w:rPr>
          <w:b/>
          <w:sz w:val="28"/>
        </w:rPr>
      </w:pPr>
    </w:p>
    <w:p w:rsidR="00AC5039" w:rsidRPr="00AC5039" w:rsidRDefault="00AC5039" w:rsidP="00AC5039">
      <w:pPr>
        <w:suppressAutoHyphens/>
        <w:spacing w:line="360" w:lineRule="auto"/>
        <w:jc w:val="center"/>
        <w:rPr>
          <w:b/>
          <w:sz w:val="28"/>
        </w:rPr>
      </w:pPr>
    </w:p>
    <w:p w:rsidR="00AC5039" w:rsidRPr="00AC5039" w:rsidRDefault="00AC5039" w:rsidP="00AC5039">
      <w:pPr>
        <w:suppressAutoHyphens/>
        <w:spacing w:line="360" w:lineRule="auto"/>
        <w:jc w:val="center"/>
        <w:rPr>
          <w:b/>
          <w:sz w:val="28"/>
        </w:rPr>
      </w:pPr>
    </w:p>
    <w:p w:rsidR="00AC5039" w:rsidRPr="00AC5039" w:rsidRDefault="00AC5039" w:rsidP="00AC5039">
      <w:pPr>
        <w:suppressAutoHyphens/>
        <w:spacing w:line="360" w:lineRule="auto"/>
        <w:jc w:val="center"/>
        <w:rPr>
          <w:b/>
          <w:sz w:val="28"/>
        </w:rPr>
      </w:pPr>
    </w:p>
    <w:p w:rsidR="009B76B9" w:rsidRPr="00471FEF" w:rsidRDefault="004201DB" w:rsidP="004201DB">
      <w:pPr>
        <w:shd w:val="clear" w:color="000000" w:fill="auto"/>
        <w:suppressAutoHyphens/>
        <w:spacing w:line="360" w:lineRule="auto"/>
        <w:jc w:val="center"/>
        <w:rPr>
          <w:color w:val="000000"/>
          <w:sz w:val="28"/>
          <w:szCs w:val="28"/>
          <w:lang w:val="uk-UA"/>
        </w:rPr>
      </w:pPr>
      <w:r w:rsidRPr="00471FEF">
        <w:rPr>
          <w:b/>
          <w:smallCaps/>
          <w:color w:val="000000"/>
          <w:sz w:val="28"/>
          <w:szCs w:val="28"/>
          <w:lang w:val="uk-UA"/>
        </w:rPr>
        <w:t>Математичні моделі реклами медичних та освітніх послуг у ринкових умовах</w:t>
      </w:r>
    </w:p>
    <w:p w:rsidR="00B8137B" w:rsidRPr="00471FEF" w:rsidRDefault="00B8137B" w:rsidP="00AC5039">
      <w:pPr>
        <w:shd w:val="clear" w:color="000000" w:fill="auto"/>
        <w:suppressAutoHyphens/>
        <w:spacing w:line="360" w:lineRule="auto"/>
        <w:jc w:val="center"/>
        <w:rPr>
          <w:b/>
          <w:color w:val="000000"/>
          <w:sz w:val="28"/>
          <w:szCs w:val="28"/>
          <w:lang w:val="uk-UA"/>
        </w:rPr>
      </w:pPr>
      <w:r w:rsidRPr="00471FEF">
        <w:rPr>
          <w:color w:val="000000"/>
          <w:sz w:val="28"/>
          <w:szCs w:val="28"/>
          <w:lang w:val="uk-UA"/>
        </w:rPr>
        <w:br w:type="page"/>
      </w:r>
      <w:r w:rsidRPr="00471FEF">
        <w:rPr>
          <w:b/>
          <w:color w:val="000000"/>
          <w:sz w:val="28"/>
          <w:szCs w:val="28"/>
          <w:lang w:val="uk-UA"/>
        </w:rPr>
        <w:t>Вступ</w:t>
      </w:r>
    </w:p>
    <w:p w:rsidR="00B8137B" w:rsidRPr="00471FEF" w:rsidRDefault="00B8137B" w:rsidP="00AC5039">
      <w:pPr>
        <w:shd w:val="clear" w:color="000000" w:fill="auto"/>
        <w:suppressAutoHyphens/>
        <w:spacing w:line="360" w:lineRule="auto"/>
        <w:ind w:firstLine="709"/>
        <w:jc w:val="both"/>
        <w:rPr>
          <w:color w:val="000000"/>
          <w:sz w:val="28"/>
          <w:szCs w:val="28"/>
          <w:lang w:val="uk-UA"/>
        </w:rPr>
      </w:pPr>
    </w:p>
    <w:p w:rsidR="009B76B9" w:rsidRPr="00471FEF" w:rsidRDefault="009B76B9" w:rsidP="00AC5039">
      <w:pPr>
        <w:shd w:val="clear" w:color="000000" w:fill="auto"/>
        <w:suppressAutoHyphens/>
        <w:spacing w:line="360" w:lineRule="auto"/>
        <w:ind w:firstLine="709"/>
        <w:jc w:val="both"/>
        <w:rPr>
          <w:color w:val="000000"/>
          <w:sz w:val="28"/>
          <w:szCs w:val="28"/>
          <w:lang w:val="uk-UA"/>
        </w:rPr>
      </w:pPr>
      <w:r w:rsidRPr="00471FEF">
        <w:rPr>
          <w:color w:val="000000"/>
          <w:sz w:val="28"/>
          <w:szCs w:val="28"/>
          <w:lang w:val="uk-UA"/>
        </w:rPr>
        <w:t>З часом з’являється все більше медичних та освітніх закладів (особливо вузів), які пропонують платні послуги населенню. При цьому вступає в дію реклама, яка нічим суттєвим не відрізняється від реклами усіх інших товарів та послуг. Тому в подальшому тексті для узагальнення змісту, зрозумілості прикладів і скорочення висловів буде використовуватись термін “реклама товару(ів)”.</w:t>
      </w:r>
    </w:p>
    <w:p w:rsidR="009B76B9" w:rsidRPr="00471FEF" w:rsidRDefault="009B76B9" w:rsidP="00AC5039">
      <w:pPr>
        <w:shd w:val="clear" w:color="000000" w:fill="auto"/>
        <w:suppressAutoHyphens/>
        <w:spacing w:line="360" w:lineRule="auto"/>
        <w:ind w:firstLine="709"/>
        <w:jc w:val="both"/>
        <w:rPr>
          <w:color w:val="000000"/>
          <w:sz w:val="28"/>
          <w:szCs w:val="28"/>
          <w:lang w:val="uk-UA"/>
        </w:rPr>
      </w:pPr>
      <w:r w:rsidRPr="00471FEF">
        <w:rPr>
          <w:color w:val="000000"/>
          <w:sz w:val="28"/>
          <w:szCs w:val="28"/>
          <w:lang w:val="uk-UA"/>
        </w:rPr>
        <w:t>Серед великої кількості публікацій, спрямованих на розкриття різних сторін реклами [Ф. Джефкінс, 2001; Б.А. Обритько, 2002; М.Ю. Рогожин, 2002; Дж.Р. Россітер, Л. Персі, 2002; Дж. Сивулка, 2002; В.В. Ученова, Н.В. Старих, 2002; Л.Н. Федотова, 2002], практично немає таких, в яких містився б кількісний аналіз її закономірностей і, тим більш, математичні моделі системи «реклама – людина як потенційний її споживач». Наші попередні дослідження [М. Максимович, 2001; 2002; 2003] були присвячені психофізичному (біофізичному) аналізу сприйняття і засвоєння людиною реклами, яка розглядається як один із видів інформації. Однак лишилося багато задач, які потрібно розв’язати. Зокрема актуально змоделювати дію однієї з головних властивостей реклами, що виявляється в посиленні конкурентоспроможності відповідного товару. Адже в рекламі у більш доступній та чуттєвій формі, ніж в інших видах інформації, наприклад, інструкціях, розкриваються переваги товару.</w:t>
      </w:r>
    </w:p>
    <w:p w:rsidR="009B76B9" w:rsidRPr="00471FEF" w:rsidRDefault="009B76B9" w:rsidP="00AC5039">
      <w:pPr>
        <w:shd w:val="clear" w:color="000000" w:fill="auto"/>
        <w:suppressAutoHyphens/>
        <w:spacing w:line="360" w:lineRule="auto"/>
        <w:ind w:firstLine="709"/>
        <w:jc w:val="both"/>
        <w:rPr>
          <w:color w:val="000000"/>
          <w:sz w:val="28"/>
          <w:szCs w:val="28"/>
          <w:lang w:val="uk-UA"/>
        </w:rPr>
      </w:pPr>
      <w:r w:rsidRPr="00471FEF">
        <w:rPr>
          <w:color w:val="000000"/>
          <w:sz w:val="28"/>
          <w:szCs w:val="28"/>
          <w:lang w:val="uk-UA"/>
        </w:rPr>
        <w:t>Враховуючи сказане вище, було поставлено задачу: засобами математичного моделювання відобразити роль реклами в конкурентній боротьбі товарів.</w:t>
      </w:r>
    </w:p>
    <w:p w:rsidR="00AC5039" w:rsidRPr="00471FEF" w:rsidRDefault="00AC5039" w:rsidP="00AC5039">
      <w:pPr>
        <w:shd w:val="clear" w:color="000000" w:fill="auto"/>
        <w:suppressAutoHyphens/>
        <w:spacing w:line="360" w:lineRule="auto"/>
        <w:ind w:firstLine="709"/>
        <w:jc w:val="both"/>
        <w:rPr>
          <w:i/>
          <w:color w:val="000000"/>
          <w:sz w:val="28"/>
          <w:szCs w:val="28"/>
          <w:lang w:val="uk-UA"/>
        </w:rPr>
      </w:pPr>
    </w:p>
    <w:p w:rsidR="009B76B9" w:rsidRPr="00471FEF" w:rsidRDefault="00B8137B" w:rsidP="00AC5039">
      <w:pPr>
        <w:shd w:val="clear" w:color="000000" w:fill="auto"/>
        <w:suppressAutoHyphens/>
        <w:spacing w:line="360" w:lineRule="auto"/>
        <w:jc w:val="center"/>
        <w:rPr>
          <w:b/>
          <w:color w:val="000000"/>
          <w:sz w:val="28"/>
          <w:szCs w:val="28"/>
          <w:lang w:val="uk-UA"/>
        </w:rPr>
      </w:pPr>
      <w:r w:rsidRPr="00471FEF">
        <w:rPr>
          <w:i/>
          <w:color w:val="000000"/>
          <w:sz w:val="28"/>
          <w:szCs w:val="28"/>
          <w:lang w:val="uk-UA"/>
        </w:rPr>
        <w:br w:type="page"/>
      </w:r>
      <w:r w:rsidR="00AC5039" w:rsidRPr="00471FEF">
        <w:rPr>
          <w:b/>
          <w:color w:val="000000"/>
          <w:sz w:val="28"/>
          <w:szCs w:val="28"/>
          <w:lang w:val="uk-UA"/>
        </w:rPr>
        <w:t>Методика досліджень</w:t>
      </w:r>
    </w:p>
    <w:p w:rsidR="00AC5039" w:rsidRPr="00471FEF" w:rsidRDefault="00AC5039" w:rsidP="00AC5039">
      <w:pPr>
        <w:shd w:val="clear" w:color="000000" w:fill="auto"/>
        <w:suppressAutoHyphens/>
        <w:spacing w:line="360" w:lineRule="auto"/>
        <w:jc w:val="center"/>
        <w:rPr>
          <w:b/>
          <w:color w:val="000000"/>
          <w:sz w:val="28"/>
          <w:szCs w:val="28"/>
          <w:lang w:val="uk-UA"/>
        </w:rPr>
      </w:pPr>
    </w:p>
    <w:p w:rsidR="009B76B9" w:rsidRPr="00471FEF" w:rsidRDefault="009B76B9" w:rsidP="00AC5039">
      <w:pPr>
        <w:shd w:val="clear" w:color="000000" w:fill="auto"/>
        <w:suppressAutoHyphens/>
        <w:spacing w:line="360" w:lineRule="auto"/>
        <w:ind w:firstLine="709"/>
        <w:jc w:val="both"/>
        <w:rPr>
          <w:color w:val="000000"/>
          <w:sz w:val="28"/>
          <w:szCs w:val="28"/>
          <w:lang w:val="uk-UA"/>
        </w:rPr>
      </w:pPr>
      <w:r w:rsidRPr="00471FEF">
        <w:rPr>
          <w:color w:val="000000"/>
          <w:sz w:val="28"/>
          <w:szCs w:val="28"/>
          <w:lang w:val="uk-UA"/>
        </w:rPr>
        <w:t>Робота базується на теоретичному конструюванні й аналізі реальних спостережень. Теоретичні побудови являли мисленнєвий експеримент із селективно відібраними з наукової літератури і перевірюваними математичними моделями. При пошуку відображення конкурентної боротьби було вибрано одну з розробок М. Ейгена і П. Шустера (1982). Біофізичні моделі цих авторів відобразили конкурентну боротьбу за виживання різних видів молекулярних утворень. Один із таких видів у результаті мутацій набув нову якість, що може бути перенесено на новий товар із відповідною інтерпретацією параметрів моделей. Багато не розглядуваних у цій статті моделей М. Ейгена і П. Шустера також дозволяють застосувати узагальнене трактування, подібно до того, як це роблять в узагальненій термодинаміці [В.О. Максимович, С.В. Беспалова, 2002].</w:t>
      </w:r>
    </w:p>
    <w:p w:rsidR="009B76B9" w:rsidRPr="00471FEF" w:rsidRDefault="009B76B9" w:rsidP="00AC5039">
      <w:pPr>
        <w:shd w:val="clear" w:color="000000" w:fill="auto"/>
        <w:suppressAutoHyphens/>
        <w:spacing w:line="360" w:lineRule="auto"/>
        <w:ind w:firstLine="709"/>
        <w:jc w:val="both"/>
        <w:rPr>
          <w:color w:val="000000"/>
          <w:sz w:val="28"/>
          <w:szCs w:val="28"/>
          <w:lang w:val="uk-UA"/>
        </w:rPr>
      </w:pPr>
      <w:r w:rsidRPr="00471FEF">
        <w:rPr>
          <w:color w:val="000000"/>
          <w:sz w:val="28"/>
          <w:szCs w:val="28"/>
          <w:lang w:val="uk-UA"/>
        </w:rPr>
        <w:t>На відміну від попередніх моделей для вираження конкуруючих об’єктів, було знайдено аналог для неконкуруючих (слабко, неістотно конкуруючих) об’єктів, що співіснують один з одним. Прикладом таких товарів можуть бути м’ясні та кондитерські вироби. Модель подібного явища, але не для товарних взаємовідносин, була запропонована в біоекології Р. Мак Артуром в 1967 р., а нами узята у В.Д. Федорова (1979), який додатково глибоко її проаналізував, опрацював.</w:t>
      </w:r>
    </w:p>
    <w:p w:rsidR="009B76B9" w:rsidRPr="00471FEF" w:rsidRDefault="009B76B9" w:rsidP="00AC5039">
      <w:pPr>
        <w:shd w:val="clear" w:color="000000" w:fill="auto"/>
        <w:suppressAutoHyphens/>
        <w:spacing w:line="360" w:lineRule="auto"/>
        <w:ind w:firstLine="709"/>
        <w:jc w:val="both"/>
        <w:rPr>
          <w:color w:val="000000"/>
          <w:sz w:val="28"/>
          <w:szCs w:val="28"/>
          <w:lang w:val="uk-UA"/>
        </w:rPr>
      </w:pPr>
      <w:r w:rsidRPr="00471FEF">
        <w:rPr>
          <w:color w:val="000000"/>
          <w:sz w:val="28"/>
          <w:szCs w:val="28"/>
          <w:lang w:val="uk-UA"/>
        </w:rPr>
        <w:t>Зразки реклами конкретних товарів були розроблені нами й використані товаровласниками в м. Черкаси. У крупних магазинах і на ринку цього міста у товаровласників були отримані відомості про динаміку реалізації товарів до та після реклами. Порівняння теоретичних траєкторій з емпіричними проводили загальноприйнятими статистичними методами [С.А. Айвазян і співавт., 1983; Дж. Бендет, А. Пірсол, 1989].</w:t>
      </w:r>
    </w:p>
    <w:p w:rsidR="00AC5039" w:rsidRPr="00471FEF" w:rsidRDefault="00AC5039" w:rsidP="00AC5039">
      <w:pPr>
        <w:pStyle w:val="2"/>
        <w:keepNext w:val="0"/>
        <w:shd w:val="clear" w:color="000000" w:fill="auto"/>
        <w:suppressAutoHyphens/>
        <w:spacing w:before="0" w:after="0" w:line="360" w:lineRule="auto"/>
        <w:ind w:firstLine="709"/>
        <w:jc w:val="both"/>
        <w:rPr>
          <w:rFonts w:ascii="Times New Roman" w:hAnsi="Times New Roman"/>
          <w:i w:val="0"/>
          <w:color w:val="000000"/>
          <w:sz w:val="28"/>
          <w:szCs w:val="28"/>
          <w:lang w:val="uk-UA"/>
        </w:rPr>
      </w:pPr>
    </w:p>
    <w:p w:rsidR="009B76B9" w:rsidRPr="00471FEF" w:rsidRDefault="00AC5039" w:rsidP="00AC5039">
      <w:pPr>
        <w:pStyle w:val="2"/>
        <w:keepNext w:val="0"/>
        <w:shd w:val="clear" w:color="000000" w:fill="auto"/>
        <w:suppressAutoHyphens/>
        <w:spacing w:before="0" w:after="0" w:line="360" w:lineRule="auto"/>
        <w:jc w:val="center"/>
        <w:rPr>
          <w:rFonts w:ascii="Times New Roman" w:hAnsi="Times New Roman"/>
          <w:b w:val="0"/>
          <w:i w:val="0"/>
          <w:color w:val="000000"/>
          <w:sz w:val="28"/>
          <w:szCs w:val="28"/>
          <w:lang w:val="uk-UA"/>
        </w:rPr>
      </w:pPr>
      <w:r w:rsidRPr="00471FEF">
        <w:rPr>
          <w:rFonts w:ascii="Times New Roman" w:hAnsi="Times New Roman"/>
          <w:i w:val="0"/>
          <w:color w:val="000000"/>
          <w:sz w:val="28"/>
          <w:szCs w:val="28"/>
          <w:lang w:val="uk-UA"/>
        </w:rPr>
        <w:br w:type="page"/>
        <w:t>Результати досліджень</w:t>
      </w:r>
    </w:p>
    <w:p w:rsidR="00AC5039" w:rsidRPr="00AC5039" w:rsidRDefault="00AC5039" w:rsidP="00AC5039">
      <w:pPr>
        <w:suppressAutoHyphens/>
        <w:spacing w:line="360" w:lineRule="auto"/>
        <w:jc w:val="center"/>
        <w:rPr>
          <w:b/>
          <w:sz w:val="28"/>
          <w:lang w:val="uk-UA"/>
        </w:rPr>
      </w:pPr>
    </w:p>
    <w:p w:rsidR="009B76B9" w:rsidRPr="00471FEF" w:rsidRDefault="009B76B9" w:rsidP="00AC5039">
      <w:pPr>
        <w:shd w:val="clear" w:color="000000" w:fill="auto"/>
        <w:suppressAutoHyphens/>
        <w:spacing w:line="360" w:lineRule="auto"/>
        <w:ind w:firstLine="709"/>
        <w:jc w:val="both"/>
        <w:rPr>
          <w:color w:val="000000"/>
          <w:sz w:val="28"/>
          <w:szCs w:val="28"/>
          <w:lang w:val="uk-UA"/>
        </w:rPr>
      </w:pPr>
      <w:r w:rsidRPr="00471FEF">
        <w:rPr>
          <w:color w:val="000000"/>
          <w:sz w:val="28"/>
          <w:szCs w:val="28"/>
          <w:lang w:val="uk-UA"/>
        </w:rPr>
        <w:t>Лишаючись в рамках моделі Ейгена – Шустера з певними її змінами стосовно до нового завдання, розглянемо її зміст з інтерпретацією, пов’язаною з рекламою нової, зміненої якості товару:</w:t>
      </w:r>
    </w:p>
    <w:p w:rsidR="009B76B9" w:rsidRPr="00471FEF" w:rsidRDefault="009B76B9" w:rsidP="00AC5039">
      <w:pPr>
        <w:shd w:val="clear" w:color="000000" w:fill="auto"/>
        <w:suppressAutoHyphens/>
        <w:spacing w:line="360" w:lineRule="auto"/>
        <w:ind w:firstLine="709"/>
        <w:jc w:val="both"/>
        <w:rPr>
          <w:color w:val="000000"/>
          <w:sz w:val="28"/>
          <w:szCs w:val="28"/>
          <w:lang w:val="uk-UA"/>
        </w:rPr>
      </w:pPr>
    </w:p>
    <w:p w:rsidR="00AC5039" w:rsidRPr="00471FEF" w:rsidRDefault="00246523" w:rsidP="005D4AE7">
      <w:pPr>
        <w:pStyle w:val="a3"/>
        <w:shd w:val="clear" w:color="000000" w:fill="auto"/>
        <w:suppressAutoHyphens/>
        <w:spacing w:line="360" w:lineRule="auto"/>
        <w:ind w:firstLine="709"/>
        <w:jc w:val="left"/>
        <w:rPr>
          <w:rFonts w:ascii="Times New Roman" w:hAnsi="Times New Roman"/>
          <w:b w:val="0"/>
          <w:spacing w:val="0"/>
          <w:sz w:val="28"/>
          <w:szCs w:val="28"/>
          <w:lang w:val="uk-UA"/>
        </w:rPr>
      </w:pPr>
      <w:r>
        <w:rPr>
          <w:rFonts w:ascii="Times New Roman" w:hAnsi="Times New Roman"/>
          <w:b w:val="0"/>
          <w:position w:val="-14"/>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21pt" o:allowoverlap="f">
            <v:imagedata r:id="rId7" o:title=""/>
          </v:shape>
        </w:pict>
      </w:r>
    </w:p>
    <w:p w:rsidR="00AC5039" w:rsidRPr="00471FEF" w:rsidRDefault="00AC503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 xml:space="preserve">де </w:t>
      </w:r>
      <w:r w:rsidR="00246523">
        <w:rPr>
          <w:rFonts w:ascii="Times New Roman" w:hAnsi="Times New Roman"/>
          <w:b w:val="0"/>
          <w:spacing w:val="0"/>
          <w:sz w:val="28"/>
          <w:szCs w:val="28"/>
          <w:lang w:val="uk-UA"/>
        </w:rPr>
        <w:pict>
          <v:shape id="_x0000_i1026" type="#_x0000_t75" style="width:15.75pt;height:15pt">
            <v:imagedata r:id="rId8" o:title=""/>
          </v:shape>
        </w:pict>
      </w:r>
      <w:r w:rsidRPr="00471FEF">
        <w:rPr>
          <w:rFonts w:ascii="Times New Roman" w:hAnsi="Times New Roman"/>
          <w:b w:val="0"/>
          <w:spacing w:val="0"/>
          <w:sz w:val="28"/>
          <w:szCs w:val="28"/>
          <w:lang w:val="uk-UA"/>
        </w:rPr>
        <w:t xml:space="preserve"> – зміна кількості проданого (реалізованого) товару після реклами його нової якості, в одиницях виробів або у грошовому вираженні; M</w:t>
      </w:r>
      <w:r w:rsidRPr="00471FEF">
        <w:rPr>
          <w:rFonts w:ascii="Times New Roman" w:hAnsi="Times New Roman"/>
          <w:b w:val="0"/>
          <w:spacing w:val="0"/>
          <w:sz w:val="28"/>
          <w:szCs w:val="28"/>
          <w:vertAlign w:val="subscript"/>
          <w:lang w:val="uk-UA"/>
        </w:rPr>
        <w:t>i</w:t>
      </w:r>
      <w:r w:rsidRPr="00471FEF">
        <w:rPr>
          <w:rFonts w:ascii="Times New Roman" w:hAnsi="Times New Roman"/>
          <w:b w:val="0"/>
          <w:spacing w:val="0"/>
          <w:sz w:val="28"/>
          <w:szCs w:val="28"/>
          <w:lang w:val="uk-UA"/>
        </w:rPr>
        <w:t xml:space="preserve"> – кількість проданого</w:t>
      </w:r>
      <w:r w:rsidRPr="00471FEF">
        <w:rPr>
          <w:rFonts w:ascii="Times New Roman" w:hAnsi="Times New Roman"/>
          <w:b w:val="0"/>
          <w:i/>
          <w:spacing w:val="0"/>
          <w:sz w:val="28"/>
          <w:szCs w:val="28"/>
          <w:lang w:val="uk-UA"/>
        </w:rPr>
        <w:t xml:space="preserve"> і</w:t>
      </w:r>
      <w:r w:rsidRPr="00471FEF">
        <w:rPr>
          <w:rFonts w:ascii="Times New Roman" w:hAnsi="Times New Roman"/>
          <w:b w:val="0"/>
          <w:spacing w:val="0"/>
          <w:sz w:val="28"/>
          <w:szCs w:val="28"/>
          <w:lang w:val="uk-UA"/>
        </w:rPr>
        <w:t>-го товару до реклами появи в нього нової якості, в одиницях виробів або у грошовому вираженні; Q</w:t>
      </w:r>
      <w:r w:rsidRPr="00471FEF">
        <w:rPr>
          <w:rFonts w:ascii="Times New Roman" w:hAnsi="Times New Roman"/>
          <w:b w:val="0"/>
          <w:spacing w:val="0"/>
          <w:sz w:val="28"/>
          <w:szCs w:val="28"/>
          <w:vertAlign w:val="subscript"/>
          <w:lang w:val="uk-UA"/>
        </w:rPr>
        <w:t>i</w:t>
      </w:r>
      <w:r w:rsidRPr="00471FEF">
        <w:rPr>
          <w:rFonts w:ascii="Times New Roman" w:hAnsi="Times New Roman"/>
          <w:b w:val="0"/>
          <w:spacing w:val="0"/>
          <w:sz w:val="28"/>
          <w:szCs w:val="28"/>
          <w:lang w:val="uk-UA"/>
        </w:rPr>
        <w:t xml:space="preserve"> – міра відмінності якості рекламованого товару від попереднього (прототипу</w:t>
      </w:r>
      <w:r w:rsidRPr="00471FEF">
        <w:rPr>
          <w:rStyle w:val="a5"/>
          <w:rFonts w:ascii="Times New Roman" w:hAnsi="Times New Roman"/>
          <w:b w:val="0"/>
          <w:spacing w:val="0"/>
          <w:sz w:val="28"/>
          <w:szCs w:val="28"/>
          <w:lang w:val="uk-UA"/>
        </w:rPr>
        <w:footnoteReference w:customMarkFollows="1" w:id="1"/>
        <w:sym w:font="Symbol" w:char="F02A"/>
      </w:r>
      <w:r w:rsidRPr="00471FEF">
        <w:rPr>
          <w:rFonts w:ascii="Times New Roman" w:hAnsi="Times New Roman"/>
          <w:b w:val="0"/>
          <w:spacing w:val="0"/>
          <w:sz w:val="28"/>
          <w:szCs w:val="28"/>
          <w:lang w:val="uk-UA"/>
        </w:rPr>
        <w:t>), діапазон міри 0…1, причому нуль – відмінностей від попереднього немає, 1 – цілковите оновлення, фактично новий товар того ж призначення; А</w:t>
      </w:r>
      <w:r w:rsidRPr="00471FEF">
        <w:rPr>
          <w:rFonts w:ascii="Times New Roman" w:hAnsi="Times New Roman"/>
          <w:b w:val="0"/>
          <w:spacing w:val="0"/>
          <w:sz w:val="28"/>
          <w:szCs w:val="28"/>
          <w:vertAlign w:val="subscript"/>
          <w:lang w:val="uk-UA"/>
        </w:rPr>
        <w:t>i</w:t>
      </w:r>
      <w:r w:rsidRPr="00471FEF">
        <w:rPr>
          <w:rFonts w:ascii="Times New Roman" w:hAnsi="Times New Roman"/>
          <w:b w:val="0"/>
          <w:spacing w:val="0"/>
          <w:sz w:val="28"/>
          <w:szCs w:val="28"/>
          <w:lang w:val="uk-UA"/>
        </w:rPr>
        <w:t xml:space="preserve"> – міра внеску реклами у зміну реалізації товару, діапазон міри 0…1, причому нуль відповідає відсутності реклами чи будь-якої її дії на споживача, а 1 – максимальної її ефективності; Ч</w:t>
      </w:r>
      <w:r w:rsidRPr="00471FEF">
        <w:rPr>
          <w:rFonts w:ascii="Times New Roman" w:hAnsi="Times New Roman"/>
          <w:b w:val="0"/>
          <w:spacing w:val="0"/>
          <w:sz w:val="28"/>
          <w:szCs w:val="28"/>
          <w:vertAlign w:val="subscript"/>
          <w:lang w:val="uk-UA"/>
        </w:rPr>
        <w:t>i</w:t>
      </w:r>
      <w:r w:rsidRPr="00471FEF">
        <w:rPr>
          <w:rFonts w:ascii="Times New Roman" w:hAnsi="Times New Roman"/>
          <w:b w:val="0"/>
          <w:spacing w:val="0"/>
          <w:sz w:val="28"/>
          <w:szCs w:val="28"/>
          <w:lang w:val="uk-UA"/>
        </w:rPr>
        <w:t xml:space="preserve"> – частка повернутих споживачами виробів </w:t>
      </w:r>
      <w:r w:rsidRPr="00471FEF">
        <w:rPr>
          <w:rFonts w:ascii="Times New Roman" w:hAnsi="Times New Roman"/>
          <w:b w:val="0"/>
          <w:i/>
          <w:spacing w:val="0"/>
          <w:sz w:val="28"/>
          <w:szCs w:val="28"/>
          <w:lang w:val="uk-UA"/>
        </w:rPr>
        <w:t>і</w:t>
      </w:r>
      <w:r w:rsidRPr="00471FEF">
        <w:rPr>
          <w:rFonts w:ascii="Times New Roman" w:hAnsi="Times New Roman"/>
          <w:b w:val="0"/>
          <w:spacing w:val="0"/>
          <w:sz w:val="28"/>
          <w:szCs w:val="28"/>
          <w:lang w:val="uk-UA"/>
        </w:rPr>
        <w:t>-го товару через незадовільну якість (за теорією надійності – імовірність (Р</w:t>
      </w:r>
      <w:r w:rsidRPr="00471FEF">
        <w:rPr>
          <w:rFonts w:ascii="Times New Roman" w:hAnsi="Times New Roman"/>
          <w:b w:val="0"/>
          <w:i/>
          <w:spacing w:val="0"/>
          <w:sz w:val="28"/>
          <w:szCs w:val="28"/>
          <w:vertAlign w:val="subscript"/>
          <w:lang w:val="uk-UA"/>
        </w:rPr>
        <w:t>i</w:t>
      </w:r>
      <w:r w:rsidRPr="00471FEF">
        <w:rPr>
          <w:rFonts w:ascii="Times New Roman" w:hAnsi="Times New Roman"/>
          <w:b w:val="0"/>
          <w:spacing w:val="0"/>
          <w:sz w:val="28"/>
          <w:szCs w:val="28"/>
          <w:lang w:val="uk-UA"/>
        </w:rPr>
        <w:t>) відмови виробів, що суперечить, протидіє рекламі), діапазон міри 0…1; Е</w:t>
      </w:r>
      <w:r w:rsidRPr="00471FEF">
        <w:rPr>
          <w:rFonts w:ascii="Times New Roman" w:hAnsi="Times New Roman"/>
          <w:b w:val="0"/>
          <w:spacing w:val="0"/>
          <w:sz w:val="28"/>
          <w:szCs w:val="28"/>
          <w:vertAlign w:val="subscript"/>
          <w:lang w:val="uk-UA"/>
        </w:rPr>
        <w:t>i</w:t>
      </w:r>
      <w:r w:rsidRPr="00471FEF">
        <w:rPr>
          <w:rFonts w:ascii="Times New Roman" w:hAnsi="Times New Roman"/>
          <w:b w:val="0"/>
          <w:spacing w:val="0"/>
          <w:sz w:val="28"/>
          <w:szCs w:val="28"/>
          <w:lang w:val="uk-UA"/>
        </w:rPr>
        <w:t xml:space="preserve"> = [(A</w:t>
      </w:r>
      <w:r w:rsidRPr="00471FEF">
        <w:rPr>
          <w:rFonts w:ascii="Times New Roman" w:hAnsi="Times New Roman"/>
          <w:b w:val="0"/>
          <w:spacing w:val="0"/>
          <w:sz w:val="28"/>
          <w:szCs w:val="28"/>
          <w:vertAlign w:val="subscript"/>
          <w:lang w:val="uk-UA"/>
        </w:rPr>
        <w:t>i</w:t>
      </w:r>
      <w:r w:rsidRPr="00471FEF">
        <w:rPr>
          <w:rFonts w:ascii="Times New Roman" w:hAnsi="Times New Roman"/>
          <w:b w:val="0"/>
          <w:spacing w:val="0"/>
          <w:sz w:val="28"/>
          <w:szCs w:val="28"/>
          <w:lang w:val="uk-UA"/>
        </w:rPr>
        <w:t>Q</w:t>
      </w:r>
      <w:r w:rsidRPr="00471FEF">
        <w:rPr>
          <w:rFonts w:ascii="Times New Roman" w:hAnsi="Times New Roman"/>
          <w:b w:val="0"/>
          <w:spacing w:val="0"/>
          <w:sz w:val="28"/>
          <w:szCs w:val="28"/>
          <w:vertAlign w:val="subscript"/>
          <w:lang w:val="uk-UA"/>
        </w:rPr>
        <w:t>i</w:t>
      </w:r>
      <w:r w:rsidRPr="00471FEF">
        <w:rPr>
          <w:rFonts w:ascii="Times New Roman" w:hAnsi="Times New Roman"/>
          <w:b w:val="0"/>
          <w:spacing w:val="0"/>
          <w:sz w:val="28"/>
          <w:szCs w:val="28"/>
          <w:lang w:val="uk-UA"/>
        </w:rPr>
        <w:t>)</w:t>
      </w:r>
      <w:r w:rsidRPr="00471FEF">
        <w:rPr>
          <w:rFonts w:ascii="Times New Roman" w:hAnsi="Times New Roman"/>
          <w:b w:val="0"/>
          <w:spacing w:val="0"/>
          <w:sz w:val="28"/>
          <w:szCs w:val="28"/>
          <w:vertAlign w:val="superscript"/>
          <w:lang w:val="uk-UA"/>
        </w:rPr>
        <w:t>1/2</w:t>
      </w:r>
      <w:r w:rsidRPr="00471FEF">
        <w:rPr>
          <w:rFonts w:ascii="Times New Roman" w:hAnsi="Times New Roman"/>
          <w:b w:val="0"/>
          <w:spacing w:val="0"/>
          <w:sz w:val="28"/>
          <w:szCs w:val="28"/>
          <w:lang w:val="uk-UA"/>
        </w:rPr>
        <w:t>–Ч</w:t>
      </w:r>
      <w:r w:rsidRPr="00471FEF">
        <w:rPr>
          <w:rFonts w:ascii="Times New Roman" w:hAnsi="Times New Roman"/>
          <w:b w:val="0"/>
          <w:spacing w:val="0"/>
          <w:sz w:val="28"/>
          <w:szCs w:val="28"/>
          <w:vertAlign w:val="subscript"/>
          <w:lang w:val="uk-UA"/>
        </w:rPr>
        <w:t>i</w:t>
      </w:r>
      <w:r w:rsidRPr="00471FEF">
        <w:rPr>
          <w:rFonts w:ascii="Times New Roman" w:hAnsi="Times New Roman"/>
          <w:b w:val="0"/>
          <w:spacing w:val="0"/>
          <w:sz w:val="28"/>
          <w:szCs w:val="28"/>
          <w:lang w:val="uk-UA"/>
        </w:rPr>
        <w:t>] – міра засвоєння товару покупцями, діапазон міри 0…1; M</w:t>
      </w:r>
      <w:r w:rsidRPr="00471FEF">
        <w:rPr>
          <w:rFonts w:ascii="Times New Roman" w:hAnsi="Times New Roman"/>
          <w:b w:val="0"/>
          <w:spacing w:val="0"/>
          <w:sz w:val="28"/>
          <w:szCs w:val="28"/>
          <w:vertAlign w:val="subscript"/>
          <w:lang w:val="uk-UA"/>
        </w:rPr>
        <w:t>k</w:t>
      </w:r>
      <w:r w:rsidRPr="00471FEF">
        <w:rPr>
          <w:rFonts w:ascii="Times New Roman" w:hAnsi="Times New Roman"/>
          <w:b w:val="0"/>
          <w:spacing w:val="0"/>
          <w:sz w:val="28"/>
          <w:szCs w:val="28"/>
          <w:lang w:val="uk-UA"/>
        </w:rPr>
        <w:t xml:space="preserve"> – кількість проданого спорідненого товару (k: 1, 2</w:t>
      </w:r>
      <w:r w:rsidR="00AC5039" w:rsidRPr="00471FEF">
        <w:rPr>
          <w:rFonts w:ascii="Times New Roman" w:hAnsi="Times New Roman"/>
          <w:b w:val="0"/>
          <w:spacing w:val="0"/>
          <w:sz w:val="28"/>
          <w:szCs w:val="28"/>
          <w:lang w:val="uk-UA"/>
        </w:rPr>
        <w:t xml:space="preserve"> </w:t>
      </w:r>
      <w:r w:rsidRPr="00471FEF">
        <w:rPr>
          <w:rFonts w:ascii="Times New Roman" w:hAnsi="Times New Roman"/>
          <w:b w:val="0"/>
          <w:spacing w:val="0"/>
          <w:sz w:val="28"/>
          <w:szCs w:val="28"/>
          <w:lang w:val="uk-UA"/>
        </w:rPr>
        <w:t xml:space="preserve">… n), який інший суб’єкт підприємництва підлаштовує під рекламований товар, так званий “в’їзд у ринок на чужій рекламі”, в одиницях виробів або у грошовому вираженні; </w:t>
      </w:r>
      <w:r w:rsidRPr="00471FEF">
        <w:rPr>
          <w:rFonts w:ascii="Times New Roman" w:hAnsi="Times New Roman"/>
          <w:b w:val="0"/>
          <w:spacing w:val="0"/>
          <w:sz w:val="28"/>
          <w:szCs w:val="28"/>
          <w:lang w:val="uk-UA"/>
        </w:rPr>
        <w:sym w:font="Symbol" w:char="F077"/>
      </w:r>
      <w:r w:rsidRPr="00471FEF">
        <w:rPr>
          <w:rFonts w:ascii="Times New Roman" w:hAnsi="Times New Roman"/>
          <w:b w:val="0"/>
          <w:spacing w:val="0"/>
          <w:sz w:val="28"/>
          <w:szCs w:val="28"/>
          <w:vertAlign w:val="subscript"/>
          <w:lang w:val="uk-UA"/>
        </w:rPr>
        <w:t>k</w:t>
      </w:r>
      <w:r w:rsidRPr="00471FEF">
        <w:rPr>
          <w:rFonts w:ascii="Times New Roman" w:hAnsi="Times New Roman"/>
          <w:b w:val="0"/>
          <w:spacing w:val="0"/>
          <w:sz w:val="28"/>
          <w:szCs w:val="28"/>
          <w:lang w:val="uk-UA"/>
        </w:rPr>
        <w:t xml:space="preserve"> – міра наближення якостей псевдотовару (чужих товарів) до рекламованого оригіналу, діапазон міри 0…1; </w:t>
      </w:r>
      <w:r w:rsidRPr="00471FEF">
        <w:rPr>
          <w:rFonts w:ascii="Times New Roman" w:hAnsi="Times New Roman"/>
          <w:b w:val="0"/>
          <w:spacing w:val="0"/>
          <w:sz w:val="28"/>
          <w:szCs w:val="28"/>
          <w:lang w:val="uk-UA"/>
        </w:rPr>
        <w:sym w:font="Symbol" w:char="F0E5"/>
      </w:r>
      <w:r w:rsidRPr="00471FEF">
        <w:rPr>
          <w:rFonts w:ascii="Times New Roman" w:hAnsi="Times New Roman"/>
          <w:b w:val="0"/>
          <w:spacing w:val="0"/>
          <w:sz w:val="28"/>
          <w:szCs w:val="28"/>
          <w:lang w:val="uk-UA"/>
        </w:rPr>
        <w:sym w:font="Symbol" w:char="F077"/>
      </w:r>
      <w:r w:rsidRPr="00471FEF">
        <w:rPr>
          <w:rFonts w:ascii="Times New Roman" w:hAnsi="Times New Roman"/>
          <w:b w:val="0"/>
          <w:spacing w:val="0"/>
          <w:sz w:val="28"/>
          <w:szCs w:val="28"/>
          <w:vertAlign w:val="subscript"/>
          <w:lang w:val="uk-UA"/>
        </w:rPr>
        <w:t>k</w:t>
      </w:r>
      <w:r w:rsidRPr="00471FEF">
        <w:rPr>
          <w:rFonts w:ascii="Times New Roman" w:hAnsi="Times New Roman"/>
          <w:b w:val="0"/>
          <w:spacing w:val="0"/>
          <w:sz w:val="28"/>
          <w:szCs w:val="28"/>
          <w:lang w:val="uk-UA"/>
        </w:rPr>
        <w:t>M</w:t>
      </w:r>
      <w:r w:rsidRPr="00471FEF">
        <w:rPr>
          <w:rFonts w:ascii="Times New Roman" w:hAnsi="Times New Roman"/>
          <w:b w:val="0"/>
          <w:spacing w:val="0"/>
          <w:sz w:val="28"/>
          <w:szCs w:val="28"/>
          <w:vertAlign w:val="subscript"/>
          <w:lang w:val="uk-UA"/>
        </w:rPr>
        <w:t>k</w:t>
      </w:r>
      <w:r w:rsidRPr="00471FEF">
        <w:rPr>
          <w:rFonts w:ascii="Times New Roman" w:hAnsi="Times New Roman"/>
          <w:b w:val="0"/>
          <w:spacing w:val="0"/>
          <w:sz w:val="28"/>
          <w:szCs w:val="28"/>
          <w:lang w:val="uk-UA"/>
        </w:rPr>
        <w:t xml:space="preserve"> – сумарна</w:t>
      </w:r>
      <w:r w:rsidR="00AC5039" w:rsidRPr="00471FEF">
        <w:rPr>
          <w:rFonts w:ascii="Times New Roman" w:hAnsi="Times New Roman"/>
          <w:b w:val="0"/>
          <w:spacing w:val="0"/>
          <w:sz w:val="28"/>
          <w:szCs w:val="28"/>
          <w:lang w:val="uk-UA"/>
        </w:rPr>
        <w:t xml:space="preserve"> </w:t>
      </w:r>
      <w:r w:rsidRPr="00471FEF">
        <w:rPr>
          <w:rFonts w:ascii="Times New Roman" w:hAnsi="Times New Roman"/>
          <w:b w:val="0"/>
          <w:spacing w:val="0"/>
          <w:sz w:val="28"/>
          <w:szCs w:val="28"/>
          <w:lang w:val="uk-UA"/>
        </w:rPr>
        <w:t>кількість проданих псевдотоварів після реклами, в одиницях виробів або у грошовому вираженні.</w:t>
      </w:r>
    </w:p>
    <w:p w:rsidR="009B76B9" w:rsidRPr="00471FEF" w:rsidRDefault="00246523"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Pr>
          <w:noProof/>
        </w:rPr>
        <w:pict>
          <v:shape id="_x0000_s1031" type="#_x0000_t75" style="position:absolute;left:0;text-align:left;margin-left:368.1pt;margin-top:71.2pt;width:24pt;height:18pt;z-index:251655680" o:allowincell="f">
            <v:imagedata r:id="rId9" o:title=""/>
            <w10:anchorlock/>
          </v:shape>
        </w:pict>
      </w:r>
      <w:r w:rsidR="009B76B9" w:rsidRPr="00471FEF">
        <w:rPr>
          <w:rFonts w:ascii="Times New Roman" w:hAnsi="Times New Roman"/>
          <w:b w:val="0"/>
          <w:spacing w:val="0"/>
          <w:sz w:val="28"/>
          <w:szCs w:val="28"/>
          <w:lang w:val="uk-UA"/>
        </w:rPr>
        <w:t xml:space="preserve">У викладеному “рекламно-товарному” сенсі моделі йдеться не про загальне виробництво товару (у М. Ейгена і П.Шустера репродукції макромолекул), а про одну, головну функцію – збільшення реалізації (продажу) товару, тобто про зміну його ринкової активності. Тому в рівнянні (1) відсутній член </w:t>
      </w:r>
      <w:r w:rsidR="009B76B9" w:rsidRPr="00471FEF">
        <w:rPr>
          <w:rFonts w:ascii="Times New Roman" w:hAnsi="Times New Roman"/>
          <w:b w:val="0"/>
          <w:spacing w:val="0"/>
          <w:sz w:val="28"/>
          <w:szCs w:val="28"/>
          <w:lang w:val="uk-UA"/>
        </w:rPr>
        <w:sym w:font="Symbol" w:char="F077"/>
      </w:r>
      <w:r w:rsidR="009B76B9" w:rsidRPr="00471FEF">
        <w:rPr>
          <w:rFonts w:ascii="Times New Roman" w:hAnsi="Times New Roman"/>
          <w:b w:val="0"/>
          <w:spacing w:val="0"/>
          <w:sz w:val="28"/>
          <w:szCs w:val="28"/>
          <w:vertAlign w:val="subscript"/>
          <w:lang w:val="uk-UA"/>
        </w:rPr>
        <w:t>k</w:t>
      </w:r>
      <w:r w:rsidR="009B76B9" w:rsidRPr="00471FEF">
        <w:rPr>
          <w:rFonts w:ascii="Times New Roman" w:hAnsi="Times New Roman"/>
          <w:b w:val="0"/>
          <w:spacing w:val="0"/>
          <w:sz w:val="28"/>
          <w:szCs w:val="28"/>
          <w:lang w:val="uk-UA"/>
        </w:rPr>
        <w:t xml:space="preserve"> , який у Ейгена і Шустера характеризує ту репродуктивну частину загальної сукупності, яка пересувається за межі простору, що вивчається, або, навпаки, прибувають в нього іззовні.</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З аналізу рівняння (1) випливає, що ефективна реклама позитивно впливає не тілmки на реалізацію рекламованого товару, а й споріднених із ним, які підлаштовуються під рекламований оригінал. Формально це відображається:</w:t>
      </w:r>
    </w:p>
    <w:p w:rsidR="00AC5039" w:rsidRPr="00471FEF" w:rsidRDefault="00AC503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p>
    <w:p w:rsidR="009B76B9" w:rsidRPr="00471FEF" w:rsidRDefault="00246523"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Pr>
          <w:position w:val="-80"/>
        </w:rPr>
        <w:pict>
          <v:shape id="_x0000_i1027" type="#_x0000_t75" style="width:189pt;height:1in" o:allowoverlap="f">
            <v:imagedata r:id="rId10" o:title=""/>
          </v:shape>
        </w:pict>
      </w:r>
    </w:p>
    <w:p w:rsidR="00AC5039" w:rsidRPr="00471FEF" w:rsidRDefault="00AC503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З наведеного модельного представлення випливає, що приріст реалізації товару (</w:t>
      </w:r>
      <w:r w:rsidR="00246523">
        <w:rPr>
          <w:rFonts w:ascii="Times New Roman" w:hAnsi="Times New Roman"/>
          <w:b w:val="0"/>
          <w:spacing w:val="0"/>
          <w:sz w:val="28"/>
          <w:szCs w:val="28"/>
          <w:lang w:val="uk-UA"/>
        </w:rPr>
        <w:pict>
          <v:shape id="_x0000_i1028" type="#_x0000_t75" style="width:17.25pt;height:18.75pt" fillcolor="window">
            <v:imagedata r:id="rId11" o:title=""/>
          </v:shape>
        </w:pict>
      </w:r>
      <w:r w:rsidRPr="00471FEF">
        <w:rPr>
          <w:rFonts w:ascii="Times New Roman" w:hAnsi="Times New Roman"/>
          <w:b w:val="0"/>
          <w:spacing w:val="0"/>
          <w:sz w:val="28"/>
          <w:szCs w:val="28"/>
          <w:lang w:val="uk-UA"/>
        </w:rPr>
        <w:t>) істотно залежить від якості реклами</w:t>
      </w:r>
      <w:r w:rsidR="00AC5039" w:rsidRPr="00471FEF">
        <w:rPr>
          <w:rFonts w:ascii="Times New Roman" w:hAnsi="Times New Roman"/>
          <w:b w:val="0"/>
          <w:spacing w:val="0"/>
          <w:sz w:val="28"/>
          <w:szCs w:val="28"/>
          <w:lang w:val="uk-UA"/>
        </w:rPr>
        <w:t xml:space="preserve"> </w:t>
      </w:r>
      <w:r w:rsidRPr="00471FEF">
        <w:rPr>
          <w:rFonts w:ascii="Times New Roman" w:hAnsi="Times New Roman"/>
          <w:b w:val="0"/>
          <w:spacing w:val="0"/>
          <w:sz w:val="28"/>
          <w:szCs w:val="28"/>
          <w:lang w:val="uk-UA"/>
        </w:rPr>
        <w:t>(</w:t>
      </w:r>
      <w:r w:rsidR="00246523">
        <w:rPr>
          <w:rFonts w:ascii="Times New Roman" w:hAnsi="Times New Roman"/>
          <w:b w:val="0"/>
          <w:spacing w:val="0"/>
          <w:sz w:val="28"/>
          <w:szCs w:val="28"/>
          <w:lang w:val="uk-UA"/>
        </w:rPr>
        <w:pict>
          <v:shape id="_x0000_i1029" type="#_x0000_t75" style="width:12.75pt;height:18pt" fillcolor="window">
            <v:imagedata r:id="rId12" o:title=""/>
          </v:shape>
        </w:pict>
      </w:r>
      <w:r w:rsidRPr="00471FEF">
        <w:rPr>
          <w:rFonts w:ascii="Times New Roman" w:hAnsi="Times New Roman"/>
          <w:b w:val="0"/>
          <w:spacing w:val="0"/>
          <w:sz w:val="28"/>
          <w:szCs w:val="28"/>
          <w:lang w:val="uk-UA"/>
        </w:rPr>
        <w:t>). З іншого боку, якість реклами проявляється і може бути оцінена за сумарним ростом реалізації рекламованого товару та його псевдоформ. Це позитивна сторона оцінки реклами, а є і негативна.</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Ще раз звернемо увагу на параметр Ч</w:t>
      </w:r>
      <w:r w:rsidRPr="00471FEF">
        <w:rPr>
          <w:rFonts w:ascii="Times New Roman" w:hAnsi="Times New Roman"/>
          <w:b w:val="0"/>
          <w:spacing w:val="0"/>
          <w:sz w:val="28"/>
          <w:szCs w:val="28"/>
          <w:vertAlign w:val="subscript"/>
          <w:lang w:val="uk-UA"/>
        </w:rPr>
        <w:t>і</w:t>
      </w:r>
      <w:r w:rsidRPr="00471FEF">
        <w:rPr>
          <w:rFonts w:ascii="Times New Roman" w:hAnsi="Times New Roman"/>
          <w:b w:val="0"/>
          <w:spacing w:val="0"/>
          <w:sz w:val="28"/>
          <w:szCs w:val="28"/>
          <w:lang w:val="uk-UA"/>
        </w:rPr>
        <w:t xml:space="preserve"> з рівняння (1). Як пояснювалося у позначеннях до нього, цей параметр характеризує ненадійність рекламованих виробів (їх повернення виробникам) і тим самим прямо чи опосередковано вступає в суперечність з рекламними характеристиками переваг товару.</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Згідно з теорією надійності імовірність безвідмовності виробу визначають так:</w:t>
      </w:r>
    </w:p>
    <w:p w:rsidR="009B76B9" w:rsidRPr="00471FEF" w:rsidRDefault="009E61EE" w:rsidP="009E61EE">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br w:type="page"/>
      </w:r>
      <w:r w:rsidR="00246523">
        <w:rPr>
          <w:position w:val="-12"/>
        </w:rPr>
        <w:pict>
          <v:shape id="_x0000_i1030" type="#_x0000_t75" style="width:192pt;height:18pt" o:allowoverlap="f">
            <v:imagedata r:id="rId13" o:title=""/>
          </v:shape>
        </w:pic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Саме безвідмовність сигналізує споживачеві про правдивість (міру достовірності – р</w:t>
      </w:r>
      <w:r w:rsidRPr="00471FEF">
        <w:rPr>
          <w:rFonts w:ascii="Times New Roman" w:hAnsi="Times New Roman"/>
          <w:b w:val="0"/>
          <w:spacing w:val="0"/>
          <w:sz w:val="28"/>
          <w:szCs w:val="28"/>
          <w:vertAlign w:val="subscript"/>
          <w:lang w:val="uk-UA"/>
        </w:rPr>
        <w:t>і</w:t>
      </w:r>
      <w:r w:rsidRPr="00471FEF">
        <w:rPr>
          <w:rFonts w:ascii="Times New Roman" w:hAnsi="Times New Roman"/>
          <w:b w:val="0"/>
          <w:spacing w:val="0"/>
          <w:sz w:val="28"/>
          <w:szCs w:val="28"/>
          <w:lang w:val="uk-UA"/>
        </w:rPr>
        <w:t xml:space="preserve"> ) сприйнятої ними реклами. У цьому показнику появляється міра збігу рекламованих якостей товару з істинними, реальними його властивостями.</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Звісно, у потенційних споживачів склалася певна недовіра взагалі до реклами, незалежно від фізичної або юридичної особи, яка її виготовлює. На жаль, виробники реклами зовсім не відповідають за її правдивість (достовірність р</w:t>
      </w:r>
      <w:r w:rsidRPr="00471FEF">
        <w:rPr>
          <w:rFonts w:ascii="Times New Roman" w:hAnsi="Times New Roman"/>
          <w:b w:val="0"/>
          <w:spacing w:val="0"/>
          <w:sz w:val="28"/>
          <w:szCs w:val="28"/>
          <w:vertAlign w:val="subscript"/>
          <w:lang w:val="uk-UA"/>
        </w:rPr>
        <w:t>і</w:t>
      </w:r>
      <w:r w:rsidRPr="00471FEF">
        <w:rPr>
          <w:rFonts w:ascii="Times New Roman" w:hAnsi="Times New Roman"/>
          <w:b w:val="0"/>
          <w:spacing w:val="0"/>
          <w:sz w:val="28"/>
          <w:szCs w:val="28"/>
          <w:lang w:val="uk-UA"/>
        </w:rPr>
        <w:t>). Цей показник не впливає на їх добробут або диференційовано на їх престиж. Ніяких рейтингів правдивості виробників реклами поки що не існує. Між тим, як видно зі змісту рівняння (4), цілком можливо кількісно оцінювати міру правдивості як окремої реклами, так і сумарно рекламної діяльності фірми. Запровадження такої вимоги змусило б творців реклами (художників, дизайнерів та інших спеціалістів) враховувати поки що не властивий їм показник ринкового реалізму – правдивість художнього (рекламного) відображення і боротися разом з товаровиробником за високий рейтинг.</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Після викладеного легше відповісти на чергове запитання про визначення тієї якості реклами, яка дозволяє зробити рекламований товар не просто високо реалізованим, а домінуючим на ринку попиту серед споріднених конкуруючих товарів з їх власною рекламою.</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При інших рівних початкових умовах, наприклад, за M, Q тощо, відповідний показник формулюється так:</w:t>
      </w:r>
    </w:p>
    <w:p w:rsidR="00AC5039" w:rsidRPr="00471FEF" w:rsidRDefault="00AC503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p>
    <w:p w:rsidR="00AC5039" w:rsidRPr="00471FEF" w:rsidRDefault="00246523"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Pr>
          <w:position w:val="-64"/>
        </w:rPr>
        <w:pict>
          <v:shape id="_x0000_i1031" type="#_x0000_t75" style="width:204.75pt;height:57.75pt" o:allowoverlap="f">
            <v:imagedata r:id="rId14" o:title=""/>
          </v:shape>
        </w:pict>
      </w:r>
    </w:p>
    <w:p w:rsidR="009B76B9" w:rsidRPr="00471FEF" w:rsidRDefault="009E61EE" w:rsidP="009E61EE">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br w:type="page"/>
      </w:r>
      <w:r w:rsidR="00246523">
        <w:rPr>
          <w:noProof/>
        </w:rPr>
        <w:pict>
          <v:shape id="_x0000_s1032" type="#_x0000_t75" style="position:absolute;left:0;text-align:left;margin-left:0;margin-top:0;width:9pt;height:17pt;z-index:251656704" o:allowincell="f">
            <v:imagedata r:id="rId15" o:title=""/>
            <w10:wrap type="topAndBottom"/>
          </v:shape>
        </w:pict>
      </w:r>
      <w:r w:rsidR="009B76B9" w:rsidRPr="00471FEF">
        <w:rPr>
          <w:rFonts w:ascii="Times New Roman" w:hAnsi="Times New Roman"/>
          <w:b w:val="0"/>
          <w:spacing w:val="0"/>
          <w:sz w:val="28"/>
          <w:szCs w:val="28"/>
          <w:lang w:val="uk-UA"/>
        </w:rPr>
        <w:t>де η</w:t>
      </w:r>
      <w:r w:rsidR="009B76B9" w:rsidRPr="00471FEF">
        <w:rPr>
          <w:rFonts w:ascii="Times New Roman" w:hAnsi="Times New Roman"/>
          <w:b w:val="0"/>
          <w:spacing w:val="0"/>
          <w:sz w:val="28"/>
          <w:szCs w:val="28"/>
          <w:vertAlign w:val="subscript"/>
          <w:lang w:val="uk-UA"/>
        </w:rPr>
        <w:t>1</w:t>
      </w:r>
      <w:r w:rsidR="009B76B9" w:rsidRPr="00471FEF">
        <w:rPr>
          <w:rFonts w:ascii="Times New Roman" w:hAnsi="Times New Roman"/>
          <w:b w:val="0"/>
          <w:spacing w:val="0"/>
          <w:sz w:val="28"/>
          <w:szCs w:val="28"/>
          <w:lang w:val="uk-UA"/>
        </w:rPr>
        <w:t xml:space="preserve"> і η</w:t>
      </w:r>
      <w:r w:rsidR="009B76B9" w:rsidRPr="00471FEF">
        <w:rPr>
          <w:rFonts w:ascii="Times New Roman" w:hAnsi="Times New Roman"/>
          <w:b w:val="0"/>
          <w:spacing w:val="0"/>
          <w:sz w:val="28"/>
          <w:szCs w:val="28"/>
          <w:vertAlign w:val="subscript"/>
          <w:lang w:val="uk-UA"/>
        </w:rPr>
        <w:t>2</w:t>
      </w:r>
      <w:r w:rsidR="00AC5039" w:rsidRPr="00471FEF">
        <w:rPr>
          <w:rFonts w:ascii="Times New Roman" w:hAnsi="Times New Roman"/>
          <w:b w:val="0"/>
          <w:spacing w:val="0"/>
          <w:sz w:val="28"/>
          <w:szCs w:val="28"/>
          <w:vertAlign w:val="subscript"/>
          <w:lang w:val="uk-UA"/>
        </w:rPr>
        <w:t xml:space="preserve"> </w:t>
      </w:r>
      <w:r w:rsidR="009B76B9" w:rsidRPr="00471FEF">
        <w:rPr>
          <w:rFonts w:ascii="Times New Roman" w:hAnsi="Times New Roman"/>
          <w:b w:val="0"/>
          <w:spacing w:val="0"/>
          <w:sz w:val="28"/>
          <w:szCs w:val="28"/>
          <w:lang w:val="uk-UA"/>
        </w:rPr>
        <w:t>– відповідно конкурентні сили реклами першого і другого товару; А</w:t>
      </w:r>
      <w:r w:rsidR="009B76B9" w:rsidRPr="00471FEF">
        <w:rPr>
          <w:rFonts w:ascii="Times New Roman" w:hAnsi="Times New Roman"/>
          <w:b w:val="0"/>
          <w:spacing w:val="0"/>
          <w:sz w:val="28"/>
          <w:szCs w:val="28"/>
          <w:vertAlign w:val="subscript"/>
          <w:lang w:val="uk-UA"/>
        </w:rPr>
        <w:t>1</w:t>
      </w:r>
      <w:r w:rsidR="009B76B9" w:rsidRPr="00471FEF">
        <w:rPr>
          <w:rFonts w:ascii="Times New Roman" w:hAnsi="Times New Roman"/>
          <w:b w:val="0"/>
          <w:spacing w:val="0"/>
          <w:sz w:val="28"/>
          <w:szCs w:val="28"/>
          <w:lang w:val="uk-UA"/>
        </w:rPr>
        <w:t xml:space="preserve"> і А</w:t>
      </w:r>
      <w:r w:rsidR="009B76B9" w:rsidRPr="00471FEF">
        <w:rPr>
          <w:rFonts w:ascii="Times New Roman" w:hAnsi="Times New Roman"/>
          <w:b w:val="0"/>
          <w:spacing w:val="0"/>
          <w:sz w:val="28"/>
          <w:szCs w:val="28"/>
          <w:vertAlign w:val="subscript"/>
          <w:lang w:val="uk-UA"/>
        </w:rPr>
        <w:t>2</w:t>
      </w:r>
      <w:r w:rsidR="009B76B9" w:rsidRPr="00471FEF">
        <w:rPr>
          <w:rFonts w:ascii="Times New Roman" w:hAnsi="Times New Roman"/>
          <w:b w:val="0"/>
          <w:spacing w:val="0"/>
          <w:sz w:val="28"/>
          <w:szCs w:val="28"/>
          <w:lang w:val="uk-UA"/>
        </w:rPr>
        <w:t xml:space="preserve"> – відповідно ступінь внеску реклами у зміну реалізації (продажу) першого і другого товару; Ч</w:t>
      </w:r>
      <w:r w:rsidR="009B76B9" w:rsidRPr="00471FEF">
        <w:rPr>
          <w:rFonts w:ascii="Times New Roman" w:hAnsi="Times New Roman"/>
          <w:b w:val="0"/>
          <w:spacing w:val="0"/>
          <w:sz w:val="28"/>
          <w:szCs w:val="28"/>
          <w:vertAlign w:val="subscript"/>
          <w:lang w:val="uk-UA"/>
        </w:rPr>
        <w:t>1</w:t>
      </w:r>
      <w:r w:rsidR="009B76B9" w:rsidRPr="00471FEF">
        <w:rPr>
          <w:rFonts w:ascii="Times New Roman" w:hAnsi="Times New Roman"/>
          <w:b w:val="0"/>
          <w:spacing w:val="0"/>
          <w:sz w:val="28"/>
          <w:szCs w:val="28"/>
          <w:lang w:val="uk-UA"/>
        </w:rPr>
        <w:t xml:space="preserve"> і Ч</w:t>
      </w:r>
      <w:r w:rsidR="009B76B9" w:rsidRPr="00471FEF">
        <w:rPr>
          <w:rFonts w:ascii="Times New Roman" w:hAnsi="Times New Roman"/>
          <w:b w:val="0"/>
          <w:spacing w:val="0"/>
          <w:sz w:val="28"/>
          <w:szCs w:val="28"/>
          <w:vertAlign w:val="subscript"/>
          <w:lang w:val="uk-UA"/>
        </w:rPr>
        <w:t>2</w:t>
      </w:r>
      <w:r w:rsidR="009B76B9" w:rsidRPr="00471FEF">
        <w:rPr>
          <w:rFonts w:ascii="Times New Roman" w:hAnsi="Times New Roman"/>
          <w:b w:val="0"/>
          <w:spacing w:val="0"/>
          <w:sz w:val="28"/>
          <w:szCs w:val="28"/>
          <w:lang w:val="uk-UA"/>
        </w:rPr>
        <w:t xml:space="preserve"> – відповідно частка повернутих покупцями виробів першого і другого товару; Е</w:t>
      </w:r>
      <w:r w:rsidR="009B76B9" w:rsidRPr="00471FEF">
        <w:rPr>
          <w:rFonts w:ascii="Times New Roman" w:hAnsi="Times New Roman"/>
          <w:b w:val="0"/>
          <w:spacing w:val="0"/>
          <w:sz w:val="28"/>
          <w:szCs w:val="28"/>
          <w:vertAlign w:val="subscript"/>
          <w:lang w:val="uk-UA"/>
        </w:rPr>
        <w:t>1</w:t>
      </w:r>
      <w:r w:rsidR="009B76B9" w:rsidRPr="00471FEF">
        <w:rPr>
          <w:rFonts w:ascii="Times New Roman" w:hAnsi="Times New Roman"/>
          <w:b w:val="0"/>
          <w:spacing w:val="0"/>
          <w:sz w:val="28"/>
          <w:szCs w:val="28"/>
          <w:lang w:val="uk-UA"/>
        </w:rPr>
        <w:t xml:space="preserve"> і Е</w:t>
      </w:r>
      <w:r w:rsidR="009B76B9" w:rsidRPr="00471FEF">
        <w:rPr>
          <w:rFonts w:ascii="Times New Roman" w:hAnsi="Times New Roman"/>
          <w:b w:val="0"/>
          <w:spacing w:val="0"/>
          <w:sz w:val="28"/>
          <w:szCs w:val="28"/>
          <w:vertAlign w:val="subscript"/>
          <w:lang w:val="uk-UA"/>
        </w:rPr>
        <w:t>2</w:t>
      </w:r>
      <w:r w:rsidR="009B76B9" w:rsidRPr="00471FEF">
        <w:rPr>
          <w:rFonts w:ascii="Times New Roman" w:hAnsi="Times New Roman"/>
          <w:b w:val="0"/>
          <w:spacing w:val="0"/>
          <w:sz w:val="28"/>
          <w:szCs w:val="28"/>
          <w:lang w:val="uk-UA"/>
        </w:rPr>
        <w:t xml:space="preserve"> – відповідно позитивний внесок реклами першого і другого товару, тобто Е</w:t>
      </w:r>
      <w:r w:rsidR="009B76B9" w:rsidRPr="00471FEF">
        <w:rPr>
          <w:rFonts w:ascii="Times New Roman" w:hAnsi="Times New Roman"/>
          <w:b w:val="0"/>
          <w:spacing w:val="0"/>
          <w:sz w:val="28"/>
          <w:szCs w:val="28"/>
          <w:vertAlign w:val="subscript"/>
          <w:lang w:val="uk-UA"/>
        </w:rPr>
        <w:t xml:space="preserve">і </w:t>
      </w:r>
      <w:r w:rsidR="009B76B9" w:rsidRPr="00471FEF">
        <w:rPr>
          <w:rFonts w:ascii="Times New Roman" w:hAnsi="Times New Roman"/>
          <w:b w:val="0"/>
          <w:spacing w:val="0"/>
          <w:sz w:val="28"/>
          <w:szCs w:val="28"/>
          <w:lang w:val="uk-UA"/>
        </w:rPr>
        <w:t>= А</w:t>
      </w:r>
      <w:r w:rsidR="009B76B9" w:rsidRPr="00471FEF">
        <w:rPr>
          <w:rFonts w:ascii="Times New Roman" w:hAnsi="Times New Roman"/>
          <w:b w:val="0"/>
          <w:spacing w:val="0"/>
          <w:sz w:val="28"/>
          <w:szCs w:val="28"/>
          <w:vertAlign w:val="subscript"/>
          <w:lang w:val="uk-UA"/>
        </w:rPr>
        <w:t>і</w:t>
      </w:r>
      <w:r w:rsidR="009B76B9" w:rsidRPr="00471FEF">
        <w:rPr>
          <w:rFonts w:ascii="Times New Roman" w:hAnsi="Times New Roman"/>
          <w:b w:val="0"/>
          <w:spacing w:val="0"/>
          <w:sz w:val="28"/>
          <w:szCs w:val="28"/>
          <w:lang w:val="uk-UA"/>
        </w:rPr>
        <w:t xml:space="preserve"> – Ч</w:t>
      </w:r>
      <w:r w:rsidR="009B76B9" w:rsidRPr="00471FEF">
        <w:rPr>
          <w:rFonts w:ascii="Times New Roman" w:hAnsi="Times New Roman"/>
          <w:b w:val="0"/>
          <w:spacing w:val="0"/>
          <w:sz w:val="28"/>
          <w:szCs w:val="28"/>
          <w:vertAlign w:val="subscript"/>
          <w:lang w:val="uk-UA"/>
        </w:rPr>
        <w:t xml:space="preserve">і </w:t>
      </w:r>
      <w:r w:rsidR="009B76B9" w:rsidRPr="00471FEF">
        <w:rPr>
          <w:rFonts w:ascii="Times New Roman" w:hAnsi="Times New Roman"/>
          <w:b w:val="0"/>
          <w:spacing w:val="0"/>
          <w:sz w:val="28"/>
          <w:szCs w:val="28"/>
          <w:lang w:val="uk-UA"/>
        </w:rPr>
        <w:t>за умови Q</w:t>
      </w:r>
      <w:r w:rsidR="009B76B9" w:rsidRPr="00471FEF">
        <w:rPr>
          <w:rFonts w:ascii="Times New Roman" w:hAnsi="Times New Roman"/>
          <w:b w:val="0"/>
          <w:spacing w:val="0"/>
          <w:sz w:val="28"/>
          <w:szCs w:val="28"/>
          <w:vertAlign w:val="subscript"/>
          <w:lang w:val="uk-UA"/>
        </w:rPr>
        <w:t>1</w:t>
      </w:r>
      <w:r w:rsidR="009B76B9" w:rsidRPr="00471FEF">
        <w:rPr>
          <w:rFonts w:ascii="Times New Roman" w:hAnsi="Times New Roman"/>
          <w:b w:val="0"/>
          <w:spacing w:val="0"/>
          <w:sz w:val="28"/>
          <w:szCs w:val="28"/>
          <w:lang w:val="uk-UA"/>
        </w:rPr>
        <w:t>=Q</w:t>
      </w:r>
      <w:r w:rsidR="009B76B9" w:rsidRPr="00471FEF">
        <w:rPr>
          <w:rFonts w:ascii="Times New Roman" w:hAnsi="Times New Roman"/>
          <w:b w:val="0"/>
          <w:spacing w:val="0"/>
          <w:sz w:val="28"/>
          <w:szCs w:val="28"/>
          <w:vertAlign w:val="subscript"/>
          <w:lang w:val="uk-UA"/>
        </w:rPr>
        <w:t>2</w:t>
      </w:r>
      <w:r w:rsidR="009B76B9" w:rsidRPr="00471FEF">
        <w:rPr>
          <w:rFonts w:ascii="Times New Roman" w:hAnsi="Times New Roman"/>
          <w:b w:val="0"/>
          <w:spacing w:val="0"/>
          <w:sz w:val="28"/>
          <w:szCs w:val="28"/>
          <w:lang w:val="uk-UA"/>
        </w:rPr>
        <w:t>=1.</w:t>
      </w:r>
    </w:p>
    <w:p w:rsidR="009B76B9" w:rsidRPr="00471FEF" w:rsidRDefault="00246523"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Pr>
          <w:noProof/>
        </w:rPr>
        <w:pict>
          <v:shape id="_x0000_s1033" type="#_x0000_t75" style="position:absolute;left:0;text-align:left;margin-left:404.1pt;margin-top:94.2pt;width:37pt;height:17pt;z-index:251657728" o:allowincell="f">
            <v:imagedata r:id="rId16" o:title=""/>
            <w10:anchorlock/>
          </v:shape>
        </w:pict>
      </w:r>
      <w:r>
        <w:rPr>
          <w:noProof/>
        </w:rPr>
        <w:pict>
          <v:shape id="_x0000_s1034" type="#_x0000_t75" style="position:absolute;left:0;text-align:left;margin-left:476.1pt;margin-top:24.8pt;width:13pt;height:18pt;z-index:251658752" o:allowincell="f">
            <v:imagedata r:id="rId17" o:title=""/>
          </v:shape>
        </w:pict>
      </w:r>
      <w:r w:rsidR="009B76B9" w:rsidRPr="00471FEF">
        <w:rPr>
          <w:rFonts w:ascii="Times New Roman" w:hAnsi="Times New Roman"/>
          <w:b w:val="0"/>
          <w:spacing w:val="0"/>
          <w:sz w:val="28"/>
          <w:szCs w:val="28"/>
          <w:lang w:val="uk-UA"/>
        </w:rPr>
        <w:t>Рівняння (5) і (6) наведені для двох товарів. Аналогічні рівняння можна було б навести для якості реклами інших товарів. У цьому випадку показники можна розташувати у ранжованому ряду і виділити максимум в ієрархії. Для рівнянь (5) і (6) критерії якості такі: при η</w:t>
      </w:r>
      <w:r w:rsidR="009B76B9" w:rsidRPr="00471FEF">
        <w:rPr>
          <w:rFonts w:ascii="Times New Roman" w:hAnsi="Times New Roman"/>
          <w:b w:val="0"/>
          <w:spacing w:val="0"/>
          <w:sz w:val="28"/>
          <w:szCs w:val="28"/>
          <w:vertAlign w:val="subscript"/>
          <w:lang w:val="uk-UA"/>
        </w:rPr>
        <w:t>1</w:t>
      </w:r>
      <w:r w:rsidR="009B76B9" w:rsidRPr="00471FEF">
        <w:rPr>
          <w:rFonts w:ascii="Times New Roman" w:hAnsi="Times New Roman"/>
          <w:b w:val="0"/>
          <w:spacing w:val="0"/>
          <w:sz w:val="28"/>
          <w:szCs w:val="28"/>
          <w:lang w:val="uk-UA"/>
        </w:rPr>
        <w:t>&gt; η</w:t>
      </w:r>
      <w:r w:rsidR="009B76B9" w:rsidRPr="00471FEF">
        <w:rPr>
          <w:rFonts w:ascii="Times New Roman" w:hAnsi="Times New Roman"/>
          <w:b w:val="0"/>
          <w:spacing w:val="0"/>
          <w:sz w:val="28"/>
          <w:szCs w:val="28"/>
          <w:vertAlign w:val="subscript"/>
          <w:lang w:val="uk-UA"/>
        </w:rPr>
        <w:t>2</w:t>
      </w:r>
      <w:r w:rsidR="009B76B9" w:rsidRPr="00471FEF">
        <w:rPr>
          <w:rFonts w:ascii="Times New Roman" w:hAnsi="Times New Roman"/>
          <w:b w:val="0"/>
          <w:spacing w:val="0"/>
          <w:sz w:val="28"/>
          <w:szCs w:val="28"/>
          <w:lang w:val="uk-UA"/>
        </w:rPr>
        <w:t xml:space="preserve"> реклама 1-го товару має більшу конкурентну силу, при η</w:t>
      </w:r>
      <w:r w:rsidR="009B76B9" w:rsidRPr="00471FEF">
        <w:rPr>
          <w:rFonts w:ascii="Times New Roman" w:hAnsi="Times New Roman"/>
          <w:b w:val="0"/>
          <w:spacing w:val="0"/>
          <w:sz w:val="28"/>
          <w:szCs w:val="28"/>
          <w:vertAlign w:val="subscript"/>
          <w:lang w:val="uk-UA"/>
        </w:rPr>
        <w:t>1</w:t>
      </w:r>
      <w:r w:rsidR="009B76B9" w:rsidRPr="00471FEF">
        <w:rPr>
          <w:rFonts w:ascii="Times New Roman" w:hAnsi="Times New Roman"/>
          <w:b w:val="0"/>
          <w:spacing w:val="0"/>
          <w:sz w:val="28"/>
          <w:szCs w:val="28"/>
          <w:lang w:val="uk-UA"/>
        </w:rPr>
        <w:t>&lt; η</w:t>
      </w:r>
      <w:r w:rsidR="009B76B9" w:rsidRPr="00471FEF">
        <w:rPr>
          <w:rFonts w:ascii="Times New Roman" w:hAnsi="Times New Roman"/>
          <w:b w:val="0"/>
          <w:spacing w:val="0"/>
          <w:sz w:val="28"/>
          <w:szCs w:val="28"/>
          <w:vertAlign w:val="subscript"/>
          <w:lang w:val="uk-UA"/>
        </w:rPr>
        <w:t>2</w:t>
      </w:r>
      <w:r w:rsidR="009B76B9" w:rsidRPr="00471FEF">
        <w:rPr>
          <w:rFonts w:ascii="Times New Roman" w:hAnsi="Times New Roman"/>
          <w:b w:val="0"/>
          <w:spacing w:val="0"/>
          <w:sz w:val="28"/>
          <w:szCs w:val="28"/>
          <w:lang w:val="uk-UA"/>
        </w:rPr>
        <w:t xml:space="preserve"> 2-га реклама сильніша, а при η</w:t>
      </w:r>
      <w:r w:rsidR="009B76B9" w:rsidRPr="00471FEF">
        <w:rPr>
          <w:rFonts w:ascii="Times New Roman" w:hAnsi="Times New Roman"/>
          <w:b w:val="0"/>
          <w:spacing w:val="0"/>
          <w:sz w:val="28"/>
          <w:szCs w:val="28"/>
          <w:vertAlign w:val="subscript"/>
          <w:lang w:val="uk-UA"/>
        </w:rPr>
        <w:t>1</w:t>
      </w:r>
      <w:r w:rsidR="009B76B9" w:rsidRPr="00471FEF">
        <w:rPr>
          <w:rFonts w:ascii="Times New Roman" w:hAnsi="Times New Roman"/>
          <w:b w:val="0"/>
          <w:spacing w:val="0"/>
          <w:sz w:val="28"/>
          <w:szCs w:val="28"/>
          <w:lang w:val="uk-UA"/>
        </w:rPr>
        <w:t xml:space="preserve"> = η</w:t>
      </w:r>
      <w:r w:rsidR="009B76B9" w:rsidRPr="00471FEF">
        <w:rPr>
          <w:rFonts w:ascii="Times New Roman" w:hAnsi="Times New Roman"/>
          <w:b w:val="0"/>
          <w:spacing w:val="0"/>
          <w:sz w:val="28"/>
          <w:szCs w:val="28"/>
          <w:vertAlign w:val="subscript"/>
          <w:lang w:val="uk-UA"/>
        </w:rPr>
        <w:t>2</w:t>
      </w:r>
      <w:r w:rsidR="009B76B9" w:rsidRPr="00471FEF">
        <w:rPr>
          <w:rFonts w:ascii="Times New Roman" w:hAnsi="Times New Roman"/>
          <w:b w:val="0"/>
          <w:spacing w:val="0"/>
          <w:sz w:val="28"/>
          <w:szCs w:val="28"/>
          <w:lang w:val="uk-UA"/>
        </w:rPr>
        <w:t xml:space="preserve"> обидві реклами однакові. Товар з більш сильною рекламою буде домінувати на ринку попиту і поступово (в ідеалі при </w:t>
      </w:r>
      <w:r>
        <w:rPr>
          <w:rFonts w:ascii="Times New Roman" w:hAnsi="Times New Roman"/>
          <w:b w:val="0"/>
          <w:spacing w:val="0"/>
          <w:sz w:val="28"/>
          <w:szCs w:val="28"/>
          <w:lang w:val="uk-UA"/>
        </w:rPr>
        <w:pict>
          <v:shape id="_x0000_i1032" type="#_x0000_t75" style="width:33pt;height:12pt" fillcolor="window">
            <v:imagedata r:id="rId18" o:title=""/>
          </v:shape>
        </w:pict>
      </w:r>
      <w:r w:rsidR="009B76B9" w:rsidRPr="00471FEF">
        <w:rPr>
          <w:rFonts w:ascii="Times New Roman" w:hAnsi="Times New Roman"/>
          <w:b w:val="0"/>
          <w:spacing w:val="0"/>
          <w:sz w:val="28"/>
          <w:szCs w:val="28"/>
          <w:lang w:val="uk-UA"/>
        </w:rPr>
        <w:t>) витіснить конкурента. Виживе один, якщо не з’явиться “мутант”, ще більш сильний, що закономірно у ринковій дійсності.</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На відміну від конкуруючих видів товару та їх реклами, на ринку існують групи таких видів товарів, які між собою не конкурують або конкурують слабко, неістотно. Наприклад, група м’ясних товарів, що охоплює кілька видів ковбасних, консервних та інших видів виробів, практично не конкурує із групою кондитерських товарів, у яку входять види цукерок, печива та інших. На ринку будь-якого населеного пункту закономірно складається система груп товарів, що не конкурують між собою, відповідають за співвідношення різних біологічних, духовних і соціальних потреб споживачів, які звичайно відвідують ринок. Товарний і грошовий обіг такого усталеного ринку квазірівноважний як сумарно, так і за окремими групами товарів.</w:t>
      </w:r>
    </w:p>
    <w:p w:rsidR="009B76B9" w:rsidRPr="00471FEF" w:rsidRDefault="009B76B9" w:rsidP="009E61EE">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Для відображення встановленої рівноваги реалізації груп товарів на ринку можна використовувати модель, яку називають за її походженням у біоекології макартурівською:</w:t>
      </w:r>
    </w:p>
    <w:p w:rsidR="00AC5039" w:rsidRPr="00471FEF" w:rsidRDefault="00246523"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Pr>
          <w:noProof/>
        </w:rPr>
        <w:pict>
          <v:shape id="_x0000_s1035" type="#_x0000_t75" style="position:absolute;left:0;text-align:left;margin-left:43.95pt;margin-top:4.65pt;width:245pt;height:36pt;z-index:251659776" o:allowincell="f">
            <v:imagedata r:id="rId19" o:title=""/>
            <w10:wrap type="topAndBottom"/>
          </v:shape>
        </w:pic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де N – загальна кількість реалізовуваних за час</w:t>
      </w:r>
      <w:r w:rsidR="00AC5039" w:rsidRPr="00471FEF">
        <w:rPr>
          <w:rFonts w:ascii="Times New Roman" w:hAnsi="Times New Roman"/>
          <w:b w:val="0"/>
          <w:spacing w:val="0"/>
          <w:sz w:val="28"/>
          <w:szCs w:val="28"/>
          <w:lang w:val="uk-UA"/>
        </w:rPr>
        <w:t xml:space="preserve"> </w:t>
      </w:r>
      <w:r w:rsidRPr="00471FEF">
        <w:rPr>
          <w:rFonts w:ascii="Times New Roman" w:hAnsi="Times New Roman"/>
          <w:b w:val="0"/>
          <w:spacing w:val="0"/>
          <w:sz w:val="28"/>
          <w:szCs w:val="28"/>
          <w:lang w:val="uk-UA"/>
        </w:rPr>
        <w:t>t</w:t>
      </w:r>
      <w:r w:rsidR="00AC5039" w:rsidRPr="00471FEF">
        <w:rPr>
          <w:rFonts w:ascii="Times New Roman" w:hAnsi="Times New Roman"/>
          <w:b w:val="0"/>
          <w:spacing w:val="0"/>
          <w:sz w:val="28"/>
          <w:szCs w:val="28"/>
          <w:lang w:val="uk-UA"/>
        </w:rPr>
        <w:t xml:space="preserve"> </w:t>
      </w:r>
      <w:r w:rsidRPr="00471FEF">
        <w:rPr>
          <w:rFonts w:ascii="Times New Roman" w:hAnsi="Times New Roman"/>
          <w:b w:val="0"/>
          <w:spacing w:val="0"/>
          <w:sz w:val="28"/>
          <w:szCs w:val="28"/>
          <w:lang w:val="uk-UA"/>
        </w:rPr>
        <w:t>(приймемо один день) на ринку товарів у грошовому виразі; ν - кількість груп товарів на ринку; N/ν - середнє грошове надходження від реалізації однієї групи товару на ринку; r – порядковий номер (r: 1,2…і) групи в ранжованому ряді за реальною грошовою сумою реалізації цієї групи товарів; n</w:t>
      </w:r>
      <w:r w:rsidRPr="00471FEF">
        <w:rPr>
          <w:rFonts w:ascii="Times New Roman" w:hAnsi="Times New Roman"/>
          <w:b w:val="0"/>
          <w:spacing w:val="0"/>
          <w:sz w:val="28"/>
          <w:szCs w:val="28"/>
          <w:vertAlign w:val="subscript"/>
          <w:lang w:val="uk-UA"/>
        </w:rPr>
        <w:t>r</w:t>
      </w:r>
      <w:r w:rsidRPr="00471FEF">
        <w:rPr>
          <w:rFonts w:ascii="Times New Roman" w:hAnsi="Times New Roman"/>
          <w:b w:val="0"/>
          <w:spacing w:val="0"/>
          <w:sz w:val="28"/>
          <w:szCs w:val="28"/>
          <w:lang w:val="uk-UA"/>
        </w:rPr>
        <w:t xml:space="preserve"> – кількість (у грошовому вираженні) реалізованих на ринку товарів r-ої групи.</w:t>
      </w:r>
    </w:p>
    <w:p w:rsidR="009B76B9" w:rsidRPr="00471FEF" w:rsidRDefault="009B76B9" w:rsidP="00AC5039">
      <w:pPr>
        <w:pStyle w:val="21"/>
        <w:shd w:val="clear" w:color="000000" w:fill="auto"/>
        <w:suppressAutoHyphens/>
        <w:spacing w:line="360" w:lineRule="auto"/>
        <w:ind w:firstLine="709"/>
        <w:rPr>
          <w:caps w:val="0"/>
          <w:color w:val="000000"/>
          <w:sz w:val="28"/>
          <w:szCs w:val="28"/>
        </w:rPr>
      </w:pPr>
      <w:r w:rsidRPr="00471FEF">
        <w:rPr>
          <w:caps w:val="0"/>
          <w:color w:val="000000"/>
          <w:sz w:val="28"/>
          <w:szCs w:val="28"/>
        </w:rPr>
        <w:t>Рівняння (7) не єдине, яке можна було б використовувати для слабко конкурентних складових ринку. В.Д. Федоров (1978), окрім власної, так званої моделі експоненціально розламаного стрижня, наводить інші моделі, а саме модель фізика Дайсона, яку В.Н. Тутубалін запропонував для зображення подібних закономірностей. Дайсонівська модель генетично торкалась наборів енергетичних рівнів атомних ядер, а також виявилася придатною для застосування в біоекології, і, як ми гадаємо, в ринкових відносинах. Але нашим завданням є не стільки вибір найбільш придатної моделі товарно-грошових відносин, скільки вплив реклами на ці відносини.</w:t>
      </w:r>
    </w:p>
    <w:p w:rsidR="00AC5039" w:rsidRPr="00471FEF" w:rsidRDefault="009B76B9" w:rsidP="00AC5039">
      <w:pPr>
        <w:pStyle w:val="21"/>
        <w:shd w:val="clear" w:color="000000" w:fill="auto"/>
        <w:suppressAutoHyphens/>
        <w:spacing w:line="360" w:lineRule="auto"/>
        <w:ind w:firstLine="709"/>
        <w:rPr>
          <w:caps w:val="0"/>
          <w:color w:val="000000"/>
          <w:sz w:val="28"/>
          <w:szCs w:val="28"/>
        </w:rPr>
      </w:pPr>
      <w:r w:rsidRPr="00471FEF">
        <w:rPr>
          <w:caps w:val="0"/>
          <w:color w:val="000000"/>
          <w:sz w:val="28"/>
          <w:szCs w:val="28"/>
        </w:rPr>
        <w:t>На відміну від описаної вище внутрішньовидової конкуренції, міжгруповий аналог може бути пов'язаний з більш серйозними стратегіями і рекламними підставами. Серед них можуть бути наукові, епідеміологічні, екологічні й інші важливі соціальні мотивації. Так, пропаганда вегетаріанства або ветеринарні доводи щодо захворювання тварин, або ж факти екологічної небезпеки продуктів, наприклад, грибів, чи піст або релігійні свята можуть істотно змінити ієрархію реалізації груп товарів. Тому, в даному випадку реклама за своїм змістом повинна бути спрямована не на окремий вид товару, а на групу, і включати глибокі, але зрозумілі наукові доводи. Припустимо, при рекламі м'ясних товарів повідомляти про роль незамінних речовин амінокислот, що містяться лише в м'ясі. У слабко конкурентних групах реклама повинна, як мінімум, підтримувати збереження групового місця (г) товару, що рекламується, або його повернення на колишнє місце при його втраті в зв'язку з якимись несприятливими обставинами – епідемічними, екологічними тощо. Як максимум, реклама повинна пересунути всю групу товарів, що презентується, на ієрархічно більш високе місце за попитом покупця.</w:t>
      </w:r>
    </w:p>
    <w:p w:rsidR="009B76B9" w:rsidRPr="00471FEF" w:rsidRDefault="009B76B9" w:rsidP="00AC5039">
      <w:pPr>
        <w:shd w:val="clear" w:color="000000" w:fill="auto"/>
        <w:suppressAutoHyphens/>
        <w:spacing w:line="360" w:lineRule="auto"/>
        <w:ind w:firstLine="709"/>
        <w:jc w:val="both"/>
        <w:rPr>
          <w:color w:val="000000"/>
          <w:sz w:val="28"/>
          <w:szCs w:val="28"/>
          <w:lang w:val="uk-UA"/>
        </w:rPr>
      </w:pPr>
      <w:r w:rsidRPr="00471FEF">
        <w:rPr>
          <w:color w:val="000000"/>
          <w:sz w:val="28"/>
          <w:szCs w:val="28"/>
          <w:lang w:val="uk-UA"/>
        </w:rPr>
        <w:t>Отже, при квазістабільній загальній реалізації товарів (N) на ринку (адже сума загальних потреб людей від перестановки місць товарів не змінюється) парціальна реалізація залежить від зайнятого місця в ієрархії груп. Саме на перевагу даної групи і повинна бути спрямована реклама, на відміну від раніше розглядуваного змісту, мішенню якого була внутрішньовидова боротьба.</w:t>
      </w:r>
    </w:p>
    <w:p w:rsidR="009B76B9" w:rsidRPr="00471FEF" w:rsidRDefault="009B76B9" w:rsidP="00AC5039">
      <w:pPr>
        <w:shd w:val="clear" w:color="000000" w:fill="auto"/>
        <w:suppressAutoHyphens/>
        <w:spacing w:line="360" w:lineRule="auto"/>
        <w:ind w:firstLine="709"/>
        <w:jc w:val="both"/>
        <w:rPr>
          <w:color w:val="000000"/>
          <w:sz w:val="28"/>
          <w:szCs w:val="28"/>
          <w:lang w:val="uk-UA"/>
        </w:rPr>
      </w:pPr>
    </w:p>
    <w:p w:rsidR="00AC5039" w:rsidRPr="00471FEF" w:rsidRDefault="00246523" w:rsidP="00AC5039">
      <w:pPr>
        <w:shd w:val="clear" w:color="000000" w:fill="auto"/>
        <w:suppressAutoHyphens/>
        <w:spacing w:line="360" w:lineRule="auto"/>
        <w:ind w:firstLine="709"/>
        <w:jc w:val="both"/>
        <w:rPr>
          <w:color w:val="000000"/>
          <w:sz w:val="28"/>
          <w:szCs w:val="28"/>
          <w:lang w:val="uk-UA"/>
        </w:rPr>
      </w:pPr>
      <w:r>
        <w:rPr>
          <w:position w:val="-50"/>
        </w:rPr>
        <w:pict>
          <v:shape id="_x0000_i1033" type="#_x0000_t75" style="width:249.75pt;height:53.25pt" o:allowoverlap="f">
            <v:imagedata r:id="rId20" o:title=""/>
          </v:shape>
        </w:pict>
      </w:r>
    </w:p>
    <w:p w:rsidR="00AC5039" w:rsidRPr="00471FEF" w:rsidRDefault="00AC5039" w:rsidP="00AC5039">
      <w:pPr>
        <w:shd w:val="clear" w:color="000000" w:fill="auto"/>
        <w:suppressAutoHyphens/>
        <w:spacing w:line="360" w:lineRule="auto"/>
        <w:ind w:firstLine="709"/>
        <w:jc w:val="both"/>
        <w:rPr>
          <w:color w:val="000000"/>
          <w:sz w:val="28"/>
          <w:szCs w:val="28"/>
          <w:lang w:val="uk-UA"/>
        </w:rPr>
      </w:pPr>
    </w:p>
    <w:p w:rsidR="009B76B9" w:rsidRPr="00471FEF" w:rsidRDefault="009B76B9" w:rsidP="00AC5039">
      <w:pPr>
        <w:pStyle w:val="21"/>
        <w:shd w:val="clear" w:color="000000" w:fill="auto"/>
        <w:suppressAutoHyphens/>
        <w:spacing w:line="360" w:lineRule="auto"/>
        <w:ind w:firstLine="709"/>
        <w:rPr>
          <w:caps w:val="0"/>
          <w:color w:val="000000"/>
          <w:sz w:val="28"/>
          <w:szCs w:val="28"/>
        </w:rPr>
      </w:pPr>
      <w:r w:rsidRPr="00471FEF">
        <w:rPr>
          <w:caps w:val="0"/>
          <w:color w:val="000000"/>
          <w:sz w:val="28"/>
          <w:szCs w:val="28"/>
        </w:rPr>
        <w:t>За інших рівних умов, у тому числі при відсутності зовнішніх потрясінь, значимий позитивний чи негативний ефект (ξ) реклами можна відобразити таким чином:</w:t>
      </w:r>
    </w:p>
    <w:p w:rsidR="00AC5039" w:rsidRPr="00471FEF" w:rsidRDefault="009B76B9" w:rsidP="00AC5039">
      <w:pPr>
        <w:pStyle w:val="21"/>
        <w:shd w:val="clear" w:color="000000" w:fill="auto"/>
        <w:suppressAutoHyphens/>
        <w:spacing w:line="360" w:lineRule="auto"/>
        <w:ind w:firstLine="709"/>
        <w:rPr>
          <w:caps w:val="0"/>
          <w:snapToGrid w:val="0"/>
          <w:color w:val="000000"/>
          <w:sz w:val="28"/>
          <w:szCs w:val="28"/>
        </w:rPr>
      </w:pPr>
      <w:r w:rsidRPr="00471FEF">
        <w:rPr>
          <w:caps w:val="0"/>
          <w:snapToGrid w:val="0"/>
          <w:color w:val="000000"/>
          <w:sz w:val="28"/>
          <w:szCs w:val="28"/>
        </w:rPr>
        <w:t xml:space="preserve">Слід також врахувати, що </w:t>
      </w:r>
      <w:r w:rsidRPr="00471FEF">
        <w:rPr>
          <w:caps w:val="0"/>
          <w:snapToGrid w:val="0"/>
          <w:color w:val="000000"/>
          <w:sz w:val="28"/>
          <w:szCs w:val="28"/>
        </w:rPr>
        <w:sym w:font="Math-PS" w:char="F044"/>
      </w:r>
      <w:r w:rsidRPr="00471FEF">
        <w:rPr>
          <w:caps w:val="0"/>
          <w:snapToGrid w:val="0"/>
          <w:color w:val="000000"/>
          <w:sz w:val="28"/>
          <w:szCs w:val="28"/>
        </w:rPr>
        <w:t xml:space="preserve"> повинно перевищувати звичайні випадкові коливання nг, що формально можна визначити як 3</w:t>
      </w:r>
      <w:r w:rsidRPr="00471FEF">
        <w:rPr>
          <w:caps w:val="0"/>
          <w:snapToGrid w:val="0"/>
          <w:color w:val="000000"/>
          <w:sz w:val="28"/>
          <w:szCs w:val="28"/>
        </w:rPr>
        <w:sym w:font="Symbol" w:char="F073"/>
      </w:r>
      <w:r w:rsidRPr="00471FEF">
        <w:rPr>
          <w:caps w:val="0"/>
          <w:snapToGrid w:val="0"/>
          <w:color w:val="000000"/>
          <w:sz w:val="28"/>
          <w:szCs w:val="28"/>
        </w:rPr>
        <w:t xml:space="preserve"> статистики nr, де </w:t>
      </w:r>
      <w:r w:rsidRPr="00471FEF">
        <w:rPr>
          <w:caps w:val="0"/>
          <w:snapToGrid w:val="0"/>
          <w:color w:val="000000"/>
          <w:sz w:val="28"/>
          <w:szCs w:val="28"/>
        </w:rPr>
        <w:sym w:font="Symbol" w:char="F073"/>
      </w:r>
      <w:r w:rsidRPr="00471FEF">
        <w:rPr>
          <w:caps w:val="0"/>
          <w:snapToGrid w:val="0"/>
          <w:color w:val="000000"/>
          <w:sz w:val="28"/>
          <w:szCs w:val="28"/>
        </w:rPr>
        <w:t xml:space="preserve"> – стандартне відхилення середньої величини.</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Звичайно, набір (8) визначає мінімальну ефективність реклами – зрушення групи товарів у ранжованому ряді на одне місце. Але ітеративно цілком можливо з допомогою (8) продовжити переміщення. Було поставлено також умову відсутності розбалансування асоціативної системи груп товарів, що склалася, котре може відбутися з різних причин. До них можна віднести виникнення дефіциту товарів певної групи або різкого зниження цін через сезонний розпродаж тощо. У подібних випадках стрибок n</w:t>
      </w:r>
      <w:r w:rsidRPr="00471FEF">
        <w:rPr>
          <w:rFonts w:ascii="Times New Roman" w:hAnsi="Times New Roman"/>
          <w:b w:val="0"/>
          <w:spacing w:val="0"/>
          <w:sz w:val="28"/>
          <w:szCs w:val="28"/>
          <w:vertAlign w:val="subscript"/>
          <w:lang w:val="uk-UA"/>
        </w:rPr>
        <w:t>r</w:t>
      </w:r>
      <w:r w:rsidRPr="00471FEF">
        <w:rPr>
          <w:rFonts w:ascii="Times New Roman" w:hAnsi="Times New Roman"/>
          <w:b w:val="0"/>
          <w:spacing w:val="0"/>
          <w:sz w:val="28"/>
          <w:szCs w:val="28"/>
          <w:lang w:val="uk-UA"/>
        </w:rPr>
        <w:t xml:space="preserve"> перевищує коливання нормальної статистики і вимагає іншого змісту реклами.</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Виникає питання, які існують основні види територіального проявлення ефекту реклами. Для відповіді на нього застосуємо фундаментальну модель, розроблену в школі академіка АНРФ А.А. Самарського. За походженням вона отримала назву моделі теплових структур. Але виправдала себе у найрізноманітніших галузях застосування: від процесів поширення інформації і демографічних явищ до керованого термоядерного синтезу [С.П.Капіца та співавт., 2001]. Ця нелінійна модель у окремих похідних виглядає в інтерпретації до смислу поставленого завдання так:</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p>
    <w:p w:rsidR="00AC5039" w:rsidRPr="00471FEF" w:rsidRDefault="00246523"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Pr>
          <w:position w:val="-28"/>
        </w:rPr>
        <w:pict>
          <v:shape id="_x0000_i1034" type="#_x0000_t75" style="width:240pt;height:33.75pt" o:allowoverlap="f">
            <v:imagedata r:id="rId21" o:title=""/>
          </v:shape>
        </w:pict>
      </w:r>
    </w:p>
    <w:p w:rsidR="00AC5039" w:rsidRPr="00471FEF" w:rsidRDefault="00AC503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 xml:space="preserve">де </w:t>
      </w:r>
      <w:r w:rsidRPr="00471FEF">
        <w:rPr>
          <w:rFonts w:ascii="Times New Roman" w:hAnsi="Times New Roman"/>
          <w:b w:val="0"/>
          <w:spacing w:val="0"/>
          <w:sz w:val="28"/>
          <w:szCs w:val="28"/>
          <w:lang w:val="uk-UA"/>
        </w:rPr>
        <w:sym w:font="Symbol" w:char="F071"/>
      </w:r>
      <w:r w:rsidRPr="00471FEF">
        <w:rPr>
          <w:rFonts w:ascii="Times New Roman" w:hAnsi="Times New Roman"/>
          <w:b w:val="0"/>
          <w:spacing w:val="0"/>
          <w:sz w:val="28"/>
          <w:szCs w:val="28"/>
          <w:lang w:val="uk-UA"/>
        </w:rPr>
        <w:t xml:space="preserve"> – ринковий простір; M – вихідний об’єм реалізації рекламованого товару, в одиницях виробів або грошовому вираженні; </w:t>
      </w:r>
      <w:r w:rsidRPr="00471FEF">
        <w:rPr>
          <w:rFonts w:ascii="Times New Roman" w:hAnsi="Times New Roman"/>
          <w:b w:val="0"/>
          <w:spacing w:val="0"/>
          <w:sz w:val="28"/>
          <w:szCs w:val="28"/>
          <w:lang w:val="uk-UA"/>
        </w:rPr>
        <w:sym w:font="Symbol" w:char="F0B6"/>
      </w:r>
      <w:r w:rsidRPr="00471FEF">
        <w:rPr>
          <w:rFonts w:ascii="Times New Roman" w:hAnsi="Times New Roman"/>
          <w:b w:val="0"/>
          <w:spacing w:val="0"/>
          <w:sz w:val="28"/>
          <w:szCs w:val="28"/>
          <w:lang w:val="uk-UA"/>
        </w:rPr>
        <w:t>М/</w:t>
      </w:r>
      <w:r w:rsidRPr="00471FEF">
        <w:rPr>
          <w:rFonts w:ascii="Times New Roman" w:hAnsi="Times New Roman"/>
          <w:b w:val="0"/>
          <w:spacing w:val="0"/>
          <w:sz w:val="28"/>
          <w:szCs w:val="28"/>
          <w:lang w:val="uk-UA"/>
        </w:rPr>
        <w:sym w:font="Symbol" w:char="F0B6"/>
      </w:r>
      <w:r w:rsidRPr="00471FEF">
        <w:rPr>
          <w:rFonts w:ascii="Times New Roman" w:hAnsi="Times New Roman"/>
          <w:b w:val="0"/>
          <w:spacing w:val="0"/>
          <w:sz w:val="28"/>
          <w:szCs w:val="28"/>
          <w:lang w:val="uk-UA"/>
        </w:rPr>
        <w:t xml:space="preserve">t – зміна об’єму реалізації рекламованого товару, окрема похідна за часом; </w:t>
      </w:r>
      <w:r w:rsidRPr="00471FEF">
        <w:rPr>
          <w:rFonts w:ascii="Times New Roman" w:hAnsi="Times New Roman"/>
          <w:b w:val="0"/>
          <w:spacing w:val="0"/>
          <w:sz w:val="28"/>
          <w:szCs w:val="28"/>
          <w:lang w:val="uk-UA"/>
        </w:rPr>
        <w:sym w:font="Symbol" w:char="F0B6"/>
      </w:r>
      <w:r w:rsidRPr="00471FEF">
        <w:rPr>
          <w:rFonts w:ascii="Times New Roman" w:hAnsi="Times New Roman"/>
          <w:b w:val="0"/>
          <w:spacing w:val="0"/>
          <w:sz w:val="28"/>
          <w:szCs w:val="28"/>
          <w:lang w:val="uk-UA"/>
        </w:rPr>
        <w:t>М/</w:t>
      </w:r>
      <w:r w:rsidRPr="00471FEF">
        <w:rPr>
          <w:rFonts w:ascii="Times New Roman" w:hAnsi="Times New Roman"/>
          <w:b w:val="0"/>
          <w:spacing w:val="0"/>
          <w:sz w:val="28"/>
          <w:szCs w:val="28"/>
          <w:lang w:val="uk-UA"/>
        </w:rPr>
        <w:sym w:font="Symbol" w:char="F0B6"/>
      </w:r>
      <w:r w:rsidRPr="00471FEF">
        <w:rPr>
          <w:rFonts w:ascii="Times New Roman" w:hAnsi="Times New Roman"/>
          <w:b w:val="0"/>
          <w:spacing w:val="0"/>
          <w:sz w:val="28"/>
          <w:szCs w:val="28"/>
          <w:lang w:val="uk-UA"/>
        </w:rPr>
        <w:sym w:font="Symbol" w:char="F071"/>
      </w:r>
      <w:r w:rsidRPr="00471FEF">
        <w:rPr>
          <w:rFonts w:ascii="Times New Roman" w:hAnsi="Times New Roman"/>
          <w:b w:val="0"/>
          <w:spacing w:val="0"/>
          <w:sz w:val="28"/>
          <w:szCs w:val="28"/>
          <w:lang w:val="uk-UA"/>
        </w:rPr>
        <w:t xml:space="preserve"> – зміна об’єму реалізації рекламованого товару, окрема похідна за простором; а</w:t>
      </w:r>
      <w:r w:rsidRPr="00471FEF">
        <w:rPr>
          <w:rFonts w:ascii="Times New Roman" w:hAnsi="Times New Roman"/>
          <w:b w:val="0"/>
          <w:spacing w:val="0"/>
          <w:sz w:val="28"/>
          <w:szCs w:val="28"/>
          <w:vertAlign w:val="subscript"/>
          <w:lang w:val="uk-UA"/>
        </w:rPr>
        <w:t>0</w:t>
      </w:r>
      <w:r w:rsidRPr="00471FEF">
        <w:rPr>
          <w:rFonts w:ascii="Times New Roman" w:hAnsi="Times New Roman"/>
          <w:b w:val="0"/>
          <w:spacing w:val="0"/>
          <w:sz w:val="28"/>
          <w:szCs w:val="28"/>
          <w:lang w:val="uk-UA"/>
        </w:rPr>
        <w:t xml:space="preserve"> – коефіцієнт попитоспроможності рекламованого товару на споживацькому ринку, що вивчається; q</w:t>
      </w:r>
      <w:r w:rsidRPr="00471FEF">
        <w:rPr>
          <w:rFonts w:ascii="Times New Roman" w:hAnsi="Times New Roman"/>
          <w:b w:val="0"/>
          <w:spacing w:val="0"/>
          <w:sz w:val="28"/>
          <w:szCs w:val="28"/>
          <w:vertAlign w:val="subscript"/>
          <w:lang w:val="uk-UA"/>
        </w:rPr>
        <w:t xml:space="preserve">0 </w:t>
      </w:r>
      <w:r w:rsidRPr="00471FEF">
        <w:rPr>
          <w:rFonts w:ascii="Times New Roman" w:hAnsi="Times New Roman"/>
          <w:b w:val="0"/>
          <w:spacing w:val="0"/>
          <w:sz w:val="28"/>
          <w:szCs w:val="28"/>
          <w:lang w:val="uk-UA"/>
        </w:rPr>
        <w:t xml:space="preserve">– коефіцієнт позитивного впливу об’єму реалізації товару; </w:t>
      </w:r>
      <w:r w:rsidRPr="00471FEF">
        <w:rPr>
          <w:rFonts w:ascii="Times New Roman" w:hAnsi="Times New Roman"/>
          <w:b w:val="0"/>
          <w:spacing w:val="0"/>
          <w:sz w:val="28"/>
          <w:szCs w:val="28"/>
          <w:lang w:val="uk-UA"/>
        </w:rPr>
        <w:sym w:font="Symbol" w:char="F073"/>
      </w:r>
      <w:r w:rsidRPr="00471FEF">
        <w:rPr>
          <w:rFonts w:ascii="Times New Roman" w:hAnsi="Times New Roman"/>
          <w:b w:val="0"/>
          <w:spacing w:val="0"/>
          <w:sz w:val="28"/>
          <w:szCs w:val="28"/>
          <w:lang w:val="uk-UA"/>
        </w:rPr>
        <w:t xml:space="preserve"> – коефіцієнт конкурентної сили реклами; </w:t>
      </w:r>
      <w:r w:rsidRPr="00471FEF">
        <w:rPr>
          <w:rFonts w:ascii="Times New Roman" w:hAnsi="Times New Roman"/>
          <w:b w:val="0"/>
          <w:spacing w:val="0"/>
          <w:sz w:val="28"/>
          <w:szCs w:val="28"/>
          <w:lang w:val="uk-UA"/>
        </w:rPr>
        <w:sym w:font="Symbol" w:char="F062"/>
      </w:r>
      <w:r w:rsidRPr="00471FEF">
        <w:rPr>
          <w:rFonts w:ascii="Times New Roman" w:hAnsi="Times New Roman"/>
          <w:b w:val="0"/>
          <w:spacing w:val="0"/>
          <w:sz w:val="28"/>
          <w:szCs w:val="28"/>
          <w:lang w:val="uk-UA"/>
        </w:rPr>
        <w:t xml:space="preserve"> – коефіцієнт, який відображує правдивість реклами, </w:t>
      </w:r>
      <w:r w:rsidRPr="00471FEF">
        <w:rPr>
          <w:rFonts w:ascii="Times New Roman" w:hAnsi="Times New Roman"/>
          <w:b w:val="0"/>
          <w:spacing w:val="0"/>
          <w:sz w:val="28"/>
          <w:szCs w:val="28"/>
          <w:lang w:val="uk-UA"/>
        </w:rPr>
        <w:sym w:font="Symbol" w:char="F062"/>
      </w:r>
      <w:r w:rsidRPr="00471FEF">
        <w:rPr>
          <w:rFonts w:ascii="Times New Roman" w:hAnsi="Times New Roman"/>
          <w:b w:val="0"/>
          <w:spacing w:val="0"/>
          <w:sz w:val="28"/>
          <w:szCs w:val="28"/>
          <w:lang w:val="uk-UA"/>
        </w:rPr>
        <w:t>=1+р</w:t>
      </w:r>
      <w:r w:rsidRPr="00471FEF">
        <w:rPr>
          <w:rFonts w:ascii="Times New Roman" w:hAnsi="Times New Roman"/>
          <w:b w:val="0"/>
          <w:spacing w:val="0"/>
          <w:sz w:val="28"/>
          <w:szCs w:val="28"/>
          <w:vertAlign w:val="subscript"/>
          <w:lang w:val="uk-UA"/>
        </w:rPr>
        <w:t>і</w:t>
      </w:r>
      <w:r w:rsidRPr="00471FEF">
        <w:rPr>
          <w:rFonts w:ascii="Times New Roman" w:hAnsi="Times New Roman"/>
          <w:b w:val="0"/>
          <w:spacing w:val="0"/>
          <w:sz w:val="28"/>
          <w:szCs w:val="28"/>
          <w:lang w:val="uk-UA"/>
        </w:rPr>
        <w:t>.</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Для детального опису всіх можливих варіантів розв’язання рівняння (9) знадобилося б багато часу та місця. Наприклад, короткий виклад теплових структур зайняв у Н.В. Змитренко, А.П. Михайлова (1982) 64 сторінки. Тому наведемо лише вибіркові, найбільш промовисті положення.</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Один із доданків праворуч (q</w:t>
      </w:r>
      <w:r w:rsidRPr="00471FEF">
        <w:rPr>
          <w:rFonts w:ascii="Times New Roman" w:hAnsi="Times New Roman"/>
          <w:b w:val="0"/>
          <w:spacing w:val="0"/>
          <w:sz w:val="28"/>
          <w:szCs w:val="28"/>
          <w:vertAlign w:val="subscript"/>
          <w:lang w:val="uk-UA"/>
        </w:rPr>
        <w:t>0</w:t>
      </w:r>
      <w:r w:rsidRPr="00471FEF">
        <w:rPr>
          <w:rFonts w:ascii="Times New Roman" w:hAnsi="Times New Roman"/>
          <w:b w:val="0"/>
          <w:spacing w:val="0"/>
          <w:sz w:val="28"/>
          <w:szCs w:val="28"/>
          <w:lang w:val="uk-UA"/>
        </w:rPr>
        <w:t>М</w:t>
      </w:r>
      <w:r w:rsidRPr="00471FEF">
        <w:rPr>
          <w:rFonts w:ascii="Times New Roman" w:hAnsi="Times New Roman"/>
          <w:b w:val="0"/>
          <w:spacing w:val="0"/>
          <w:sz w:val="28"/>
          <w:szCs w:val="28"/>
          <w:vertAlign w:val="superscript"/>
          <w:lang w:val="uk-UA"/>
        </w:rPr>
        <w:sym w:font="Symbol" w:char="F062"/>
      </w:r>
      <w:r w:rsidRPr="00471FEF">
        <w:rPr>
          <w:rFonts w:ascii="Times New Roman" w:hAnsi="Times New Roman"/>
          <w:b w:val="0"/>
          <w:spacing w:val="0"/>
          <w:sz w:val="28"/>
          <w:szCs w:val="28"/>
          <w:lang w:val="uk-UA"/>
        </w:rPr>
        <w:t>) звичайно трактують як позитивний зворотний зв’язок, котрий в аналізованому явищі іде через мотивацію споживачів. Другий доданок, який містить у своєму складі (а</w:t>
      </w:r>
      <w:r w:rsidRPr="00471FEF">
        <w:rPr>
          <w:rFonts w:ascii="Times New Roman" w:hAnsi="Times New Roman"/>
          <w:b w:val="0"/>
          <w:spacing w:val="0"/>
          <w:sz w:val="28"/>
          <w:szCs w:val="28"/>
          <w:vertAlign w:val="subscript"/>
          <w:lang w:val="uk-UA"/>
        </w:rPr>
        <w:t>0</w:t>
      </w:r>
      <w:r w:rsidRPr="00471FEF">
        <w:rPr>
          <w:rFonts w:ascii="Times New Roman" w:hAnsi="Times New Roman"/>
          <w:b w:val="0"/>
          <w:spacing w:val="0"/>
          <w:sz w:val="28"/>
          <w:szCs w:val="28"/>
          <w:lang w:val="uk-UA"/>
        </w:rPr>
        <w:t>М</w:t>
      </w:r>
      <w:r w:rsidRPr="00471FEF">
        <w:rPr>
          <w:rFonts w:ascii="Times New Roman" w:hAnsi="Times New Roman"/>
          <w:b w:val="0"/>
          <w:spacing w:val="0"/>
          <w:sz w:val="28"/>
          <w:szCs w:val="28"/>
          <w:vertAlign w:val="superscript"/>
          <w:lang w:val="uk-UA"/>
        </w:rPr>
        <w:sym w:font="Symbol" w:char="F073"/>
      </w:r>
      <w:r w:rsidRPr="00471FEF">
        <w:rPr>
          <w:rFonts w:ascii="Times New Roman" w:hAnsi="Times New Roman"/>
          <w:b w:val="0"/>
          <w:spacing w:val="0"/>
          <w:sz w:val="28"/>
          <w:szCs w:val="28"/>
          <w:lang w:val="uk-UA"/>
        </w:rPr>
        <w:t>), відображує дисипативний процес народження функціональних структур, які стосовно до ринкового простору визначають нерівномірність попиту і реалізації рекламованого товару в різних місцях. Змістова сторона цього доданку полягає також в тому, що при М = 0 ніяких ринкових змін не відбудеться, а чим більше М, тим потенційніша спроможність рекламованого товару перейти на другий рівень реалізації.</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 xml:space="preserve">У школі А.А. Самарського виявлені такі якісні особливості розв’язання рівняння (9). По-перше, залежно від співвідношення параметрів </w:t>
      </w:r>
      <w:r w:rsidRPr="00471FEF">
        <w:rPr>
          <w:rFonts w:ascii="Times New Roman" w:hAnsi="Times New Roman"/>
          <w:b w:val="0"/>
          <w:spacing w:val="0"/>
          <w:sz w:val="28"/>
          <w:szCs w:val="28"/>
          <w:lang w:val="uk-UA"/>
        </w:rPr>
        <w:sym w:font="Symbol" w:char="F073"/>
      </w:r>
      <w:r w:rsidRPr="00471FEF">
        <w:rPr>
          <w:rFonts w:ascii="Times New Roman" w:hAnsi="Times New Roman"/>
          <w:b w:val="0"/>
          <w:spacing w:val="0"/>
          <w:sz w:val="28"/>
          <w:szCs w:val="28"/>
          <w:lang w:val="uk-UA"/>
        </w:rPr>
        <w:t xml:space="preserve"> і </w:t>
      </w:r>
      <w:r w:rsidRPr="00471FEF">
        <w:rPr>
          <w:rFonts w:ascii="Times New Roman" w:hAnsi="Times New Roman"/>
          <w:b w:val="0"/>
          <w:spacing w:val="0"/>
          <w:sz w:val="28"/>
          <w:szCs w:val="28"/>
          <w:lang w:val="uk-UA"/>
        </w:rPr>
        <w:sym w:font="Symbol" w:char="F062"/>
      </w:r>
      <w:r w:rsidRPr="00471FEF">
        <w:rPr>
          <w:rFonts w:ascii="Times New Roman" w:hAnsi="Times New Roman"/>
          <w:b w:val="0"/>
          <w:spacing w:val="0"/>
          <w:sz w:val="28"/>
          <w:szCs w:val="28"/>
          <w:lang w:val="uk-UA"/>
        </w:rPr>
        <w:t>, воно може відобразити так звані режими із загостренням, які часто мають місце у дійсності. У таких режимах за короткий час після впливу (наприклад, реклами), який називається часом загострення, функціональна змінна, у даному випадку, реалізації товару, зростає теоретично до нескінченності, а практично – у кілька разів. По-друге, це “загострення” попиту – реалізації найчастіше відбувається в обмеженій кількості місць загального ринкового простору. Останнє пов’язане як із доступністю реклами для певного кола населення, так і з рекламно-рейтинговим положенням окремих магазинів, маркетів, субринків, що вимагає іншого виду реклами, відмінного від товарної.</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p>
    <w:p w:rsidR="009B76B9" w:rsidRPr="00471FEF" w:rsidRDefault="00B8137B" w:rsidP="00AC5039">
      <w:pPr>
        <w:shd w:val="clear" w:color="000000" w:fill="auto"/>
        <w:suppressAutoHyphens/>
        <w:spacing w:line="360" w:lineRule="auto"/>
        <w:jc w:val="center"/>
        <w:rPr>
          <w:b/>
          <w:color w:val="000000"/>
          <w:sz w:val="28"/>
          <w:szCs w:val="28"/>
          <w:lang w:val="uk-UA"/>
        </w:rPr>
      </w:pPr>
      <w:r w:rsidRPr="00471FEF">
        <w:rPr>
          <w:color w:val="000000"/>
          <w:sz w:val="28"/>
          <w:szCs w:val="28"/>
          <w:lang w:val="uk-UA"/>
        </w:rPr>
        <w:br w:type="page"/>
      </w:r>
      <w:r w:rsidR="009B76B9" w:rsidRPr="00471FEF">
        <w:rPr>
          <w:b/>
          <w:color w:val="000000"/>
          <w:sz w:val="28"/>
          <w:szCs w:val="28"/>
          <w:lang w:val="uk-UA"/>
        </w:rPr>
        <w:t>Висновки</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spacing w:val="0"/>
          <w:sz w:val="28"/>
          <w:szCs w:val="28"/>
          <w:lang w:val="uk-UA"/>
        </w:rPr>
      </w:pPr>
    </w:p>
    <w:p w:rsidR="009B76B9" w:rsidRPr="00471FEF" w:rsidRDefault="009B76B9" w:rsidP="00AC5039">
      <w:pPr>
        <w:pStyle w:val="a3"/>
        <w:numPr>
          <w:ilvl w:val="0"/>
          <w:numId w:val="1"/>
        </w:numPr>
        <w:shd w:val="clear" w:color="000000" w:fill="auto"/>
        <w:tabs>
          <w:tab w:val="clear" w:pos="1159"/>
          <w:tab w:val="num" w:pos="426"/>
        </w:tabs>
        <w:suppressAutoHyphens/>
        <w:spacing w:line="360" w:lineRule="auto"/>
        <w:ind w:left="0"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Пропоновані модернізовані моделі Ейгена-Шустера, МакАртура і теплових структур дозволяють змістовно відобразити роль реклами у конкурентних ринково-товарних відносинах, ієрархічному співіснуванні слабко конкурентних груп товарів (послуг) і у прогнозуванні часово-просторового відгуку ринку на рекламу.</w:t>
      </w:r>
    </w:p>
    <w:p w:rsidR="009B76B9" w:rsidRPr="00471FEF" w:rsidRDefault="009B76B9" w:rsidP="00AC5039">
      <w:pPr>
        <w:pStyle w:val="a3"/>
        <w:numPr>
          <w:ilvl w:val="0"/>
          <w:numId w:val="1"/>
        </w:numPr>
        <w:shd w:val="clear" w:color="000000" w:fill="auto"/>
        <w:tabs>
          <w:tab w:val="clear" w:pos="1159"/>
          <w:tab w:val="num" w:pos="426"/>
        </w:tabs>
        <w:suppressAutoHyphens/>
        <w:spacing w:line="360" w:lineRule="auto"/>
        <w:ind w:left="0" w:firstLine="709"/>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Формалізація впливу рекламної інформації на населення вводить її у гносеологію точних наук з кібернетичною акцентуацією, і як один із реальних методів перевірюваного ефекту по зворотному зв’язку від реалізовуваності товарів (послуг) рекламна інформація може увійти у методологію інформатики, причому із комп’ютерними технологіями.</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b w:val="0"/>
          <w:spacing w:val="0"/>
          <w:sz w:val="28"/>
          <w:szCs w:val="28"/>
          <w:lang w:val="uk-UA"/>
        </w:rPr>
      </w:pPr>
    </w:p>
    <w:p w:rsidR="009B76B9" w:rsidRPr="00471FEF" w:rsidRDefault="00B8137B" w:rsidP="00AC5039">
      <w:pPr>
        <w:shd w:val="clear" w:color="000000" w:fill="auto"/>
        <w:suppressAutoHyphens/>
        <w:spacing w:line="360" w:lineRule="auto"/>
        <w:jc w:val="center"/>
        <w:rPr>
          <w:b/>
          <w:caps/>
          <w:color w:val="000000"/>
          <w:sz w:val="28"/>
          <w:szCs w:val="28"/>
          <w:lang w:val="uk-UA"/>
        </w:rPr>
      </w:pPr>
      <w:r w:rsidRPr="00471FEF">
        <w:rPr>
          <w:caps/>
          <w:color w:val="000000"/>
          <w:sz w:val="28"/>
          <w:szCs w:val="28"/>
          <w:lang w:val="uk-UA"/>
        </w:rPr>
        <w:br w:type="page"/>
      </w:r>
      <w:r w:rsidR="009B76B9" w:rsidRPr="00471FEF">
        <w:rPr>
          <w:b/>
          <w:caps/>
          <w:color w:val="000000"/>
          <w:sz w:val="28"/>
          <w:szCs w:val="28"/>
          <w:lang w:val="uk-UA"/>
        </w:rPr>
        <w:t>Література</w:t>
      </w:r>
    </w:p>
    <w:p w:rsidR="009B76B9" w:rsidRPr="00471FEF" w:rsidRDefault="009B76B9" w:rsidP="00AC5039">
      <w:pPr>
        <w:pStyle w:val="a3"/>
        <w:shd w:val="clear" w:color="000000" w:fill="auto"/>
        <w:suppressAutoHyphens/>
        <w:spacing w:line="360" w:lineRule="auto"/>
        <w:ind w:firstLine="709"/>
        <w:jc w:val="both"/>
        <w:rPr>
          <w:rFonts w:ascii="Times New Roman" w:hAnsi="Times New Roman"/>
          <w:caps/>
          <w:spacing w:val="0"/>
          <w:sz w:val="28"/>
          <w:szCs w:val="28"/>
          <w:lang w:val="uk-UA"/>
        </w:rPr>
      </w:pP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Айвазян С.А., Енюков И. С., Мешалкин Л.Д. Прикладная статистика: Основы моделирования и первичная обработка данных: Справочное издание. – М.: Финансы и статистика, 1983. – 481 с.</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Бендет Дж., Пирсол А. Прикладной анализ случайных данных: Пер. с англ. – М.: Мир, 1989. – 540 с.</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Джефкінс Френк. Реклама: Практичний посібник. – 4-е видання. – К.: Знання, 2001. – 455 с.</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Змитренко Н.В., Михайлов А.П. Инерция тепла. – М.: Знание, 1982. – 64 с. – (Новое в жизни, науке, технике. Сер. «Математика, кибернетика», № 12).</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Максимович В.А., Мухин В.В., Беспалова С.В. Медицинская психофизика. – Донецк: ДонНУ, 2001. – 150 с.</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Максимович М.В. Биофизика (психофизика) рекламы. В кн.: Біорізноманіття природних і техногенних біотипів України: Матеріали Всеукраїнської конференції студентів, аспірантів та молодих вчених (м. Донецьк, 19-22 листопада 2001 р.). Ч. ІІ. “Біологічна і медична фізика”, “Екологія людини”, “Ентомологія”. – Донецьк: ДонНУ, 2001. – С. 10-13.</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Максимович М.В. Закрепление образов в долговременной памяти. Раздел 3.8. В кн.: Максимович В.А., Беспалова С.В. Математическое моделирование в медицинской биофизике (Моделирование в биомедфизике). – Донецьк: ДонНУ, 2002. – С. 171-177.</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Максимович Максим. Мотивація споживача – мішень реклами. В кн.: Донецький вісник наукового товариcтва ім. Т.Г. Шевченка. Т.3. – Донецьк: Східний видавничий дім, 2003. – С. 122-127.</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Обритько Б.А. Реклама і рекламна діяльність: Курс лекцій. – К.: МАУП, 2002. – 240 с.</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Рогожин М.Ю. Теория и практика рекламной деятельности: Учебное пособие. – М.: Изд-во РДЛ, 2002. – 208 с.</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Росситер Дж. Р., Перси Л. Реклама и продвижение товаров. – СПб.: Питер, 2002. – 656 с.</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Сивулка Дж. Мыло, секс и сигареты. История американской рекламы. – СПб, М., Х., Минск: Питер, 2002. – 303 с.</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Федоров В.Д. Относительное обилие симпарических видов и модель экспоненциально разломанного стержня (ЭРС). – В кн.: Человек и биосфера. В. 2. Устойчивость экологических систем. – М.: МГУ, 1978. – С. 17-41.</w:t>
      </w:r>
    </w:p>
    <w:p w:rsidR="009B76B9"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Федотова Л.Н. Социология рекламной деятельности. – М.: Гардарикл, 2002. – 272 с.</w:t>
      </w:r>
    </w:p>
    <w:p w:rsidR="00FA12A6" w:rsidRPr="00471FEF" w:rsidRDefault="009B76B9" w:rsidP="00AC5039">
      <w:pPr>
        <w:pStyle w:val="a3"/>
        <w:numPr>
          <w:ilvl w:val="0"/>
          <w:numId w:val="2"/>
        </w:numPr>
        <w:shd w:val="clear" w:color="000000" w:fill="auto"/>
        <w:suppressAutoHyphens/>
        <w:spacing w:line="360" w:lineRule="auto"/>
        <w:ind w:left="0" w:firstLine="0"/>
        <w:jc w:val="both"/>
        <w:rPr>
          <w:rFonts w:ascii="Times New Roman" w:hAnsi="Times New Roman"/>
          <w:b w:val="0"/>
          <w:spacing w:val="0"/>
          <w:sz w:val="28"/>
          <w:szCs w:val="28"/>
          <w:lang w:val="uk-UA"/>
        </w:rPr>
      </w:pPr>
      <w:r w:rsidRPr="00471FEF">
        <w:rPr>
          <w:rFonts w:ascii="Times New Roman" w:hAnsi="Times New Roman"/>
          <w:b w:val="0"/>
          <w:spacing w:val="0"/>
          <w:sz w:val="28"/>
          <w:szCs w:val="28"/>
          <w:lang w:val="uk-UA"/>
        </w:rPr>
        <w:t>Эйген М., Шустер П. Гиперцикл. Принципы самоорганизации макромолекул. – М.: Мир, 1982. – 270 с.</w:t>
      </w:r>
      <w:bookmarkStart w:id="0" w:name="_GoBack"/>
      <w:bookmarkEnd w:id="0"/>
    </w:p>
    <w:sectPr w:rsidR="00FA12A6" w:rsidRPr="00471FEF" w:rsidSect="00AC503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FEF" w:rsidRDefault="00471FEF" w:rsidP="009B76B9">
      <w:r>
        <w:separator/>
      </w:r>
    </w:p>
  </w:endnote>
  <w:endnote w:type="continuationSeparator" w:id="0">
    <w:p w:rsidR="00471FEF" w:rsidRDefault="00471FEF" w:rsidP="009B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th-PS">
    <w:altName w:val="Symbol"/>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FEF" w:rsidRDefault="00471FEF" w:rsidP="009B76B9">
      <w:r>
        <w:separator/>
      </w:r>
    </w:p>
  </w:footnote>
  <w:footnote w:type="continuationSeparator" w:id="0">
    <w:p w:rsidR="00471FEF" w:rsidRDefault="00471FEF" w:rsidP="009B76B9">
      <w:r>
        <w:continuationSeparator/>
      </w:r>
    </w:p>
  </w:footnote>
  <w:footnote w:id="1">
    <w:p w:rsidR="00471FEF" w:rsidRDefault="009B76B9" w:rsidP="009B76B9">
      <w:pPr>
        <w:pStyle w:val="a6"/>
      </w:pPr>
      <w:r>
        <w:rPr>
          <w:rStyle w:val="a5"/>
          <w:lang w:val="uk-UA"/>
        </w:rPr>
        <w:sym w:font="Symbol" w:char="F02A"/>
      </w:r>
      <w:r>
        <w:rPr>
          <w:lang w:val="uk-UA"/>
        </w:rPr>
        <w:t xml:space="preserve"> </w:t>
      </w:r>
      <w:r>
        <w:rPr>
          <w:sz w:val="18"/>
          <w:lang w:val="uk-UA"/>
        </w:rPr>
        <w:t xml:space="preserve">Прототипом може служити не тільки попередній </w:t>
      </w:r>
      <w:r>
        <w:rPr>
          <w:i/>
          <w:sz w:val="18"/>
          <w:lang w:val="uk-UA"/>
        </w:rPr>
        <w:t>і</w:t>
      </w:r>
      <w:r>
        <w:rPr>
          <w:sz w:val="18"/>
          <w:lang w:val="uk-UA"/>
        </w:rPr>
        <w:t>-ий товар, а й інший (</w:t>
      </w:r>
      <w:r>
        <w:rPr>
          <w:i/>
          <w:sz w:val="18"/>
          <w:lang w:val="uk-UA"/>
        </w:rPr>
        <w:t>j</w:t>
      </w:r>
      <w:r>
        <w:rPr>
          <w:sz w:val="18"/>
          <w:lang w:val="uk-UA"/>
        </w:rPr>
        <w:t>), вибраний для порівняння.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2F22"/>
    <w:multiLevelType w:val="singleLevel"/>
    <w:tmpl w:val="ED9278DC"/>
    <w:lvl w:ilvl="0">
      <w:start w:val="1"/>
      <w:numFmt w:val="decimal"/>
      <w:lvlText w:val="%1."/>
      <w:lvlJc w:val="left"/>
      <w:pPr>
        <w:tabs>
          <w:tab w:val="num" w:pos="360"/>
        </w:tabs>
        <w:ind w:left="57" w:hanging="57"/>
      </w:pPr>
      <w:rPr>
        <w:rFonts w:cs="Times New Roman"/>
      </w:rPr>
    </w:lvl>
  </w:abstractNum>
  <w:abstractNum w:abstractNumId="1">
    <w:nsid w:val="264B571B"/>
    <w:multiLevelType w:val="singleLevel"/>
    <w:tmpl w:val="BE0A07A2"/>
    <w:lvl w:ilvl="0">
      <w:start w:val="1"/>
      <w:numFmt w:val="decimal"/>
      <w:lvlText w:val="%1."/>
      <w:lvlJc w:val="left"/>
      <w:pPr>
        <w:tabs>
          <w:tab w:val="num" w:pos="1159"/>
        </w:tabs>
        <w:ind w:left="1159" w:hanging="45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6B9"/>
    <w:rsid w:val="000A3EE1"/>
    <w:rsid w:val="000C7828"/>
    <w:rsid w:val="00246523"/>
    <w:rsid w:val="00296AE3"/>
    <w:rsid w:val="00370065"/>
    <w:rsid w:val="004201DB"/>
    <w:rsid w:val="00471FEF"/>
    <w:rsid w:val="005D4AE7"/>
    <w:rsid w:val="008B08F2"/>
    <w:rsid w:val="009B76B9"/>
    <w:rsid w:val="009E61EE"/>
    <w:rsid w:val="00AC5039"/>
    <w:rsid w:val="00B8137B"/>
    <w:rsid w:val="00BD6B54"/>
    <w:rsid w:val="00E46280"/>
    <w:rsid w:val="00FA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49715204-FBEE-4791-89B2-6EE6E42E4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6B9"/>
    <w:rPr>
      <w:rFonts w:ascii="Times New Roman" w:hAnsi="Times New Roman" w:cs="Times New Roman"/>
    </w:rPr>
  </w:style>
  <w:style w:type="paragraph" w:styleId="1">
    <w:name w:val="heading 1"/>
    <w:basedOn w:val="a"/>
    <w:next w:val="a"/>
    <w:link w:val="10"/>
    <w:uiPriority w:val="9"/>
    <w:qFormat/>
    <w:rsid w:val="009B76B9"/>
    <w:pPr>
      <w:keepNext/>
      <w:spacing w:line="216" w:lineRule="auto"/>
      <w:jc w:val="center"/>
      <w:outlineLvl w:val="0"/>
    </w:pPr>
    <w:rPr>
      <w:b/>
      <w:sz w:val="19"/>
      <w:lang w:val="uk-UA"/>
    </w:rPr>
  </w:style>
  <w:style w:type="paragraph" w:styleId="2">
    <w:name w:val="heading 2"/>
    <w:basedOn w:val="a"/>
    <w:next w:val="a"/>
    <w:link w:val="20"/>
    <w:uiPriority w:val="9"/>
    <w:qFormat/>
    <w:rsid w:val="009B76B9"/>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76B9"/>
    <w:rPr>
      <w:rFonts w:ascii="Times New Roman" w:hAnsi="Times New Roman" w:cs="Times New Roman"/>
      <w:b/>
      <w:sz w:val="20"/>
      <w:szCs w:val="20"/>
      <w:lang w:val="uk-UA" w:eastAsia="ru-RU"/>
    </w:rPr>
  </w:style>
  <w:style w:type="character" w:customStyle="1" w:styleId="20">
    <w:name w:val="Заголовок 2 Знак"/>
    <w:link w:val="2"/>
    <w:uiPriority w:val="9"/>
    <w:locked/>
    <w:rsid w:val="009B76B9"/>
    <w:rPr>
      <w:rFonts w:ascii="Arial" w:hAnsi="Arial" w:cs="Times New Roman"/>
      <w:b/>
      <w:i/>
      <w:sz w:val="20"/>
      <w:szCs w:val="20"/>
      <w:lang w:val="x-none" w:eastAsia="ru-RU"/>
    </w:rPr>
  </w:style>
  <w:style w:type="paragraph" w:styleId="a3">
    <w:name w:val="Body Text"/>
    <w:basedOn w:val="a"/>
    <w:link w:val="a4"/>
    <w:uiPriority w:val="99"/>
    <w:semiHidden/>
    <w:rsid w:val="009B76B9"/>
    <w:pPr>
      <w:spacing w:line="220" w:lineRule="atLeast"/>
      <w:jc w:val="center"/>
    </w:pPr>
    <w:rPr>
      <w:rFonts w:ascii="Times New Roman CYR" w:hAnsi="Times New Roman CYR"/>
      <w:b/>
      <w:color w:val="000000"/>
      <w:spacing w:val="-8"/>
      <w:sz w:val="18"/>
    </w:rPr>
  </w:style>
  <w:style w:type="character" w:customStyle="1" w:styleId="a4">
    <w:name w:val="Основной текст Знак"/>
    <w:link w:val="a3"/>
    <w:uiPriority w:val="99"/>
    <w:semiHidden/>
    <w:locked/>
    <w:rsid w:val="009B76B9"/>
    <w:rPr>
      <w:rFonts w:ascii="Times New Roman CYR" w:hAnsi="Times New Roman CYR" w:cs="Times New Roman"/>
      <w:b/>
      <w:snapToGrid w:val="0"/>
      <w:color w:val="000000"/>
      <w:spacing w:val="-8"/>
      <w:sz w:val="20"/>
      <w:szCs w:val="20"/>
      <w:lang w:val="x-none" w:eastAsia="ru-RU"/>
    </w:rPr>
  </w:style>
  <w:style w:type="paragraph" w:styleId="21">
    <w:name w:val="Body Text 2"/>
    <w:basedOn w:val="a"/>
    <w:link w:val="22"/>
    <w:uiPriority w:val="99"/>
    <w:semiHidden/>
    <w:rsid w:val="009B76B9"/>
    <w:pPr>
      <w:jc w:val="both"/>
    </w:pPr>
    <w:rPr>
      <w:caps/>
      <w:sz w:val="24"/>
      <w:lang w:val="uk-UA"/>
    </w:rPr>
  </w:style>
  <w:style w:type="character" w:customStyle="1" w:styleId="22">
    <w:name w:val="Основной текст 2 Знак"/>
    <w:link w:val="21"/>
    <w:uiPriority w:val="99"/>
    <w:semiHidden/>
    <w:locked/>
    <w:rsid w:val="009B76B9"/>
    <w:rPr>
      <w:rFonts w:ascii="Times New Roman" w:hAnsi="Times New Roman" w:cs="Times New Roman"/>
      <w:caps/>
      <w:sz w:val="20"/>
      <w:szCs w:val="20"/>
      <w:lang w:val="uk-UA" w:eastAsia="ru-RU"/>
    </w:rPr>
  </w:style>
  <w:style w:type="character" w:styleId="a5">
    <w:name w:val="footnote reference"/>
    <w:uiPriority w:val="99"/>
    <w:semiHidden/>
    <w:rsid w:val="009B76B9"/>
    <w:rPr>
      <w:rFonts w:cs="Times New Roman"/>
      <w:vertAlign w:val="superscript"/>
    </w:rPr>
  </w:style>
  <w:style w:type="paragraph" w:styleId="a6">
    <w:name w:val="footnote text"/>
    <w:basedOn w:val="a"/>
    <w:link w:val="a7"/>
    <w:uiPriority w:val="99"/>
    <w:semiHidden/>
    <w:rsid w:val="009B76B9"/>
  </w:style>
  <w:style w:type="character" w:customStyle="1" w:styleId="a7">
    <w:name w:val="Текст сноски Знак"/>
    <w:link w:val="a6"/>
    <w:uiPriority w:val="99"/>
    <w:semiHidden/>
    <w:locked/>
    <w:rsid w:val="009B76B9"/>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2752</Words>
  <Characters>15693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PC-one</dc:creator>
  <cp:keywords/>
  <dc:description/>
  <cp:lastModifiedBy>admin</cp:lastModifiedBy>
  <cp:revision>2</cp:revision>
  <dcterms:created xsi:type="dcterms:W3CDTF">2014-02-22T11:13:00Z</dcterms:created>
  <dcterms:modified xsi:type="dcterms:W3CDTF">2014-02-22T11:13:00Z</dcterms:modified>
</cp:coreProperties>
</file>