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BAE" w:rsidRDefault="00C01BAE">
      <w:pPr>
        <w:tabs>
          <w:tab w:val="left" w:pos="426"/>
        </w:tabs>
        <w:ind w:left="-142" w:right="-766" w:firstLine="142"/>
        <w:rPr>
          <w:sz w:val="24"/>
        </w:rPr>
      </w:pPr>
    </w:p>
    <w:p w:rsidR="00C01BAE" w:rsidRDefault="00C01BAE">
      <w:pPr>
        <w:tabs>
          <w:tab w:val="left" w:pos="426"/>
        </w:tabs>
        <w:ind w:left="-142" w:right="-766" w:firstLine="142"/>
        <w:rPr>
          <w:sz w:val="24"/>
        </w:rPr>
      </w:pPr>
      <w:r>
        <w:rPr>
          <w:sz w:val="24"/>
        </w:rPr>
        <w:t xml:space="preserve">     За последние 8 лет ТЭК РФ развивался согласно данным , приведённым в таблице 1.</w:t>
      </w:r>
    </w:p>
    <w:p w:rsidR="00C01BAE" w:rsidRDefault="00C01BAE">
      <w:pPr>
        <w:tabs>
          <w:tab w:val="left" w:pos="2268"/>
        </w:tabs>
        <w:ind w:left="-142" w:right="-766" w:firstLine="142"/>
        <w:rPr>
          <w:sz w:val="24"/>
        </w:rPr>
      </w:pPr>
      <w:r>
        <w:rPr>
          <w:sz w:val="24"/>
        </w:rPr>
        <w:tab/>
      </w:r>
    </w:p>
    <w:p w:rsidR="00C01BAE" w:rsidRDefault="00C01BAE">
      <w:pPr>
        <w:shd w:val="pct40" w:color="auto" w:fill="auto"/>
        <w:tabs>
          <w:tab w:val="left" w:pos="2268"/>
        </w:tabs>
        <w:ind w:left="-142" w:right="-766" w:firstLine="142"/>
        <w:rPr>
          <w:rFonts w:ascii="Times New Roman" w:hAnsi="Times New Roman"/>
          <w:lang w:val="en-US"/>
        </w:rPr>
      </w:pPr>
      <w:r>
        <w:rPr>
          <w:sz w:val="24"/>
        </w:rPr>
        <w:t>Топливно-энергетический комплекс Российской Федерации .                     таблица 1.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708"/>
        <w:gridCol w:w="709"/>
        <w:gridCol w:w="709"/>
        <w:gridCol w:w="709"/>
        <w:gridCol w:w="708"/>
        <w:gridCol w:w="763"/>
        <w:gridCol w:w="693"/>
        <w:gridCol w:w="671"/>
        <w:gridCol w:w="711"/>
      </w:tblGrid>
      <w:tr w:rsidR="00C01BAE">
        <w:tc>
          <w:tcPr>
            <w:tcW w:w="2802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rPr>
                <w:sz w:val="24"/>
              </w:rPr>
              <w:t>Показатели</w:t>
            </w:r>
          </w:p>
        </w:tc>
        <w:tc>
          <w:tcPr>
            <w:tcW w:w="708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1990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1991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1992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1993</w:t>
            </w:r>
          </w:p>
        </w:tc>
        <w:tc>
          <w:tcPr>
            <w:tcW w:w="708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1994</w:t>
            </w:r>
          </w:p>
        </w:tc>
        <w:tc>
          <w:tcPr>
            <w:tcW w:w="763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1995</w:t>
            </w:r>
          </w:p>
        </w:tc>
        <w:tc>
          <w:tcPr>
            <w:tcW w:w="693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1996</w:t>
            </w:r>
          </w:p>
        </w:tc>
        <w:tc>
          <w:tcPr>
            <w:tcW w:w="671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1997</w:t>
            </w:r>
          </w:p>
        </w:tc>
        <w:tc>
          <w:tcPr>
            <w:tcW w:w="711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1998</w:t>
            </w:r>
          </w:p>
        </w:tc>
      </w:tr>
      <w:tr w:rsidR="00C01BAE">
        <w:tc>
          <w:tcPr>
            <w:tcW w:w="2802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Добыча нефти и газоконденсата , млн. т.</w:t>
            </w:r>
          </w:p>
        </w:tc>
        <w:tc>
          <w:tcPr>
            <w:tcW w:w="708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518</w:t>
            </w:r>
          </w:p>
        </w:tc>
        <w:tc>
          <w:tcPr>
            <w:tcW w:w="709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461,1</w:t>
            </w:r>
          </w:p>
        </w:tc>
        <w:tc>
          <w:tcPr>
            <w:tcW w:w="709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399</w:t>
            </w:r>
          </w:p>
        </w:tc>
        <w:tc>
          <w:tcPr>
            <w:tcW w:w="709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354</w:t>
            </w:r>
          </w:p>
        </w:tc>
        <w:tc>
          <w:tcPr>
            <w:tcW w:w="708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318</w:t>
            </w:r>
          </w:p>
        </w:tc>
        <w:tc>
          <w:tcPr>
            <w:tcW w:w="763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307</w:t>
            </w:r>
          </w:p>
        </w:tc>
        <w:tc>
          <w:tcPr>
            <w:tcW w:w="693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301,7</w:t>
            </w:r>
          </w:p>
        </w:tc>
        <w:tc>
          <w:tcPr>
            <w:tcW w:w="67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305,6</w:t>
            </w:r>
          </w:p>
        </w:tc>
        <w:tc>
          <w:tcPr>
            <w:tcW w:w="71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303,2</w:t>
            </w:r>
          </w:p>
        </w:tc>
      </w:tr>
      <w:tr w:rsidR="00C01BAE">
        <w:tc>
          <w:tcPr>
            <w:tcW w:w="2802" w:type="dxa"/>
          </w:tcPr>
          <w:p w:rsidR="00C01BAE" w:rsidRDefault="00C01BAE">
            <w:pPr>
              <w:tabs>
                <w:tab w:val="left" w:pos="2268"/>
              </w:tabs>
            </w:pPr>
            <w:r>
              <w:t>Добыча природного газа , млрд. м</w:t>
            </w:r>
            <w:r>
              <w:rPr>
                <w:rFonts w:ascii="Times New Roman" w:hAnsi="Times New Roman"/>
                <w:lang w:val="en-US"/>
              </w:rPr>
              <w:t>^3</w:t>
            </w:r>
          </w:p>
        </w:tc>
        <w:tc>
          <w:tcPr>
            <w:tcW w:w="708" w:type="dxa"/>
          </w:tcPr>
          <w:p w:rsidR="00C01BAE" w:rsidRDefault="00C01BAE">
            <w:pPr>
              <w:tabs>
                <w:tab w:val="left" w:pos="2268"/>
              </w:tabs>
            </w:pPr>
            <w:r>
              <w:t>640,2</w:t>
            </w:r>
          </w:p>
        </w:tc>
        <w:tc>
          <w:tcPr>
            <w:tcW w:w="709" w:type="dxa"/>
          </w:tcPr>
          <w:p w:rsidR="00C01BAE" w:rsidRDefault="00C01BAE">
            <w:pPr>
              <w:tabs>
                <w:tab w:val="left" w:pos="2268"/>
              </w:tabs>
            </w:pPr>
            <w:r>
              <w:t>640,3</w:t>
            </w:r>
          </w:p>
        </w:tc>
        <w:tc>
          <w:tcPr>
            <w:tcW w:w="709" w:type="dxa"/>
          </w:tcPr>
          <w:p w:rsidR="00C01BAE" w:rsidRDefault="00C01BAE">
            <w:pPr>
              <w:tabs>
                <w:tab w:val="left" w:pos="2268"/>
              </w:tabs>
            </w:pPr>
            <w:r>
              <w:t>640</w:t>
            </w:r>
          </w:p>
        </w:tc>
        <w:tc>
          <w:tcPr>
            <w:tcW w:w="709" w:type="dxa"/>
          </w:tcPr>
          <w:p w:rsidR="00C01BAE" w:rsidRDefault="00C01BAE">
            <w:pPr>
              <w:tabs>
                <w:tab w:val="left" w:pos="2268"/>
              </w:tabs>
            </w:pPr>
            <w:r>
              <w:t>617</w:t>
            </w:r>
          </w:p>
        </w:tc>
        <w:tc>
          <w:tcPr>
            <w:tcW w:w="708" w:type="dxa"/>
          </w:tcPr>
          <w:p w:rsidR="00C01BAE" w:rsidRDefault="00C01BAE">
            <w:pPr>
              <w:tabs>
                <w:tab w:val="left" w:pos="2268"/>
              </w:tabs>
            </w:pPr>
            <w:r>
              <w:t>607</w:t>
            </w:r>
          </w:p>
        </w:tc>
        <w:tc>
          <w:tcPr>
            <w:tcW w:w="763" w:type="dxa"/>
          </w:tcPr>
          <w:p w:rsidR="00C01BAE" w:rsidRDefault="00C01BAE">
            <w:pPr>
              <w:tabs>
                <w:tab w:val="left" w:pos="2268"/>
              </w:tabs>
            </w:pPr>
            <w:r>
              <w:t>595</w:t>
            </w:r>
          </w:p>
        </w:tc>
        <w:tc>
          <w:tcPr>
            <w:tcW w:w="693" w:type="dxa"/>
          </w:tcPr>
          <w:p w:rsidR="00C01BAE" w:rsidRDefault="00C01BAE">
            <w:pPr>
              <w:tabs>
                <w:tab w:val="left" w:pos="2268"/>
              </w:tabs>
            </w:pPr>
            <w:r>
              <w:t>601,5</w:t>
            </w:r>
          </w:p>
        </w:tc>
        <w:tc>
          <w:tcPr>
            <w:tcW w:w="671" w:type="dxa"/>
          </w:tcPr>
          <w:p w:rsidR="00C01BAE" w:rsidRDefault="00C01BAE">
            <w:pPr>
              <w:tabs>
                <w:tab w:val="left" w:pos="2268"/>
              </w:tabs>
            </w:pPr>
            <w:r>
              <w:t>571</w:t>
            </w:r>
          </w:p>
        </w:tc>
        <w:tc>
          <w:tcPr>
            <w:tcW w:w="711" w:type="dxa"/>
          </w:tcPr>
          <w:p w:rsidR="00C01BAE" w:rsidRDefault="00C01BAE">
            <w:pPr>
              <w:tabs>
                <w:tab w:val="left" w:pos="2268"/>
              </w:tabs>
            </w:pPr>
            <w:r>
              <w:t>591</w:t>
            </w:r>
          </w:p>
        </w:tc>
      </w:tr>
      <w:tr w:rsidR="00C01BAE">
        <w:tc>
          <w:tcPr>
            <w:tcW w:w="2802" w:type="dxa"/>
          </w:tcPr>
          <w:p w:rsidR="00C01BAE" w:rsidRDefault="00C01BAE">
            <w:pPr>
              <w:tabs>
                <w:tab w:val="left" w:pos="2268"/>
              </w:tabs>
            </w:pPr>
            <w:r>
              <w:t>Добыча угля , млн. т.</w:t>
            </w:r>
          </w:p>
        </w:tc>
        <w:tc>
          <w:tcPr>
            <w:tcW w:w="708" w:type="dxa"/>
          </w:tcPr>
          <w:p w:rsidR="00C01BAE" w:rsidRDefault="00C01BAE">
            <w:pPr>
              <w:tabs>
                <w:tab w:val="left" w:pos="2268"/>
              </w:tabs>
            </w:pPr>
            <w:r>
              <w:t>396,2</w:t>
            </w:r>
          </w:p>
        </w:tc>
        <w:tc>
          <w:tcPr>
            <w:tcW w:w="709" w:type="dxa"/>
          </w:tcPr>
          <w:p w:rsidR="00C01BAE" w:rsidRDefault="00C01BAE">
            <w:pPr>
              <w:tabs>
                <w:tab w:val="left" w:pos="2268"/>
              </w:tabs>
            </w:pPr>
            <w:r>
              <w:t>354,4</w:t>
            </w:r>
          </w:p>
        </w:tc>
        <w:tc>
          <w:tcPr>
            <w:tcW w:w="709" w:type="dxa"/>
          </w:tcPr>
          <w:p w:rsidR="00C01BAE" w:rsidRDefault="00C01BAE">
            <w:pPr>
              <w:tabs>
                <w:tab w:val="left" w:pos="2268"/>
              </w:tabs>
            </w:pPr>
            <w:r>
              <w:t>337</w:t>
            </w:r>
          </w:p>
        </w:tc>
        <w:tc>
          <w:tcPr>
            <w:tcW w:w="709" w:type="dxa"/>
          </w:tcPr>
          <w:p w:rsidR="00C01BAE" w:rsidRDefault="00C01BAE">
            <w:pPr>
              <w:tabs>
                <w:tab w:val="left" w:pos="2268"/>
              </w:tabs>
            </w:pPr>
            <w:r>
              <w:t>305</w:t>
            </w:r>
          </w:p>
        </w:tc>
        <w:tc>
          <w:tcPr>
            <w:tcW w:w="708" w:type="dxa"/>
          </w:tcPr>
          <w:p w:rsidR="00C01BAE" w:rsidRDefault="00C01BAE">
            <w:pPr>
              <w:tabs>
                <w:tab w:val="left" w:pos="2268"/>
              </w:tabs>
            </w:pPr>
            <w:r>
              <w:t>271</w:t>
            </w:r>
          </w:p>
        </w:tc>
        <w:tc>
          <w:tcPr>
            <w:tcW w:w="763" w:type="dxa"/>
          </w:tcPr>
          <w:p w:rsidR="00C01BAE" w:rsidRDefault="00C01BAE">
            <w:pPr>
              <w:tabs>
                <w:tab w:val="left" w:pos="2268"/>
              </w:tabs>
            </w:pPr>
            <w:r>
              <w:t>262</w:t>
            </w:r>
          </w:p>
        </w:tc>
        <w:tc>
          <w:tcPr>
            <w:tcW w:w="693" w:type="dxa"/>
          </w:tcPr>
          <w:p w:rsidR="00C01BAE" w:rsidRDefault="00C01BAE">
            <w:pPr>
              <w:tabs>
                <w:tab w:val="left" w:pos="2268"/>
              </w:tabs>
            </w:pPr>
            <w:r>
              <w:t>255</w:t>
            </w:r>
          </w:p>
        </w:tc>
        <w:tc>
          <w:tcPr>
            <w:tcW w:w="671" w:type="dxa"/>
          </w:tcPr>
          <w:p w:rsidR="00C01BAE" w:rsidRDefault="00C01BAE">
            <w:pPr>
              <w:tabs>
                <w:tab w:val="left" w:pos="2268"/>
              </w:tabs>
            </w:pPr>
            <w:r>
              <w:t>244</w:t>
            </w:r>
          </w:p>
        </w:tc>
        <w:tc>
          <w:tcPr>
            <w:tcW w:w="711" w:type="dxa"/>
          </w:tcPr>
          <w:p w:rsidR="00C01BAE" w:rsidRDefault="00C01BAE">
            <w:pPr>
              <w:tabs>
                <w:tab w:val="left" w:pos="2268"/>
              </w:tabs>
            </w:pPr>
            <w:r>
              <w:t>232,2</w:t>
            </w:r>
          </w:p>
        </w:tc>
      </w:tr>
      <w:tr w:rsidR="00C01BAE">
        <w:tc>
          <w:tcPr>
            <w:tcW w:w="2802" w:type="dxa"/>
          </w:tcPr>
          <w:p w:rsidR="00C01BAE" w:rsidRDefault="00C01BAE">
            <w:pPr>
              <w:tabs>
                <w:tab w:val="left" w:pos="2268"/>
              </w:tabs>
            </w:pPr>
            <w:r>
              <w:t xml:space="preserve">Производство электроэнергии , млрд. кВт </w:t>
            </w:r>
          </w:p>
        </w:tc>
        <w:tc>
          <w:tcPr>
            <w:tcW w:w="708" w:type="dxa"/>
          </w:tcPr>
          <w:p w:rsidR="00C01BAE" w:rsidRDefault="00C01BAE">
            <w:pPr>
              <w:tabs>
                <w:tab w:val="left" w:pos="2268"/>
              </w:tabs>
            </w:pPr>
          </w:p>
        </w:tc>
        <w:tc>
          <w:tcPr>
            <w:tcW w:w="709" w:type="dxa"/>
          </w:tcPr>
          <w:p w:rsidR="00C01BAE" w:rsidRDefault="00C01BAE">
            <w:pPr>
              <w:tabs>
                <w:tab w:val="left" w:pos="2268"/>
              </w:tabs>
            </w:pPr>
          </w:p>
        </w:tc>
        <w:tc>
          <w:tcPr>
            <w:tcW w:w="709" w:type="dxa"/>
          </w:tcPr>
          <w:p w:rsidR="00C01BAE" w:rsidRDefault="00C01BAE">
            <w:pPr>
              <w:tabs>
                <w:tab w:val="left" w:pos="2268"/>
              </w:tabs>
            </w:pPr>
            <w:r>
              <w:t>1011</w:t>
            </w:r>
          </w:p>
        </w:tc>
        <w:tc>
          <w:tcPr>
            <w:tcW w:w="709" w:type="dxa"/>
          </w:tcPr>
          <w:p w:rsidR="00C01BAE" w:rsidRDefault="00C01BAE">
            <w:pPr>
              <w:tabs>
                <w:tab w:val="left" w:pos="2268"/>
              </w:tabs>
            </w:pPr>
            <w:r>
              <w:t>955</w:t>
            </w:r>
          </w:p>
        </w:tc>
        <w:tc>
          <w:tcPr>
            <w:tcW w:w="708" w:type="dxa"/>
          </w:tcPr>
          <w:p w:rsidR="00C01BAE" w:rsidRDefault="00C01BAE">
            <w:pPr>
              <w:tabs>
                <w:tab w:val="left" w:pos="2268"/>
              </w:tabs>
            </w:pPr>
            <w:r>
              <w:t>877</w:t>
            </w:r>
          </w:p>
        </w:tc>
        <w:tc>
          <w:tcPr>
            <w:tcW w:w="763" w:type="dxa"/>
          </w:tcPr>
          <w:p w:rsidR="00C01BAE" w:rsidRDefault="00C01BAE">
            <w:pPr>
              <w:tabs>
                <w:tab w:val="left" w:pos="2268"/>
              </w:tabs>
            </w:pPr>
            <w:r>
              <w:t>862</w:t>
            </w:r>
          </w:p>
        </w:tc>
        <w:tc>
          <w:tcPr>
            <w:tcW w:w="693" w:type="dxa"/>
          </w:tcPr>
          <w:p w:rsidR="00C01BAE" w:rsidRDefault="00C01BAE">
            <w:pPr>
              <w:tabs>
                <w:tab w:val="left" w:pos="2268"/>
              </w:tabs>
            </w:pPr>
            <w:r>
              <w:t>847,5</w:t>
            </w:r>
          </w:p>
        </w:tc>
        <w:tc>
          <w:tcPr>
            <w:tcW w:w="671" w:type="dxa"/>
          </w:tcPr>
          <w:p w:rsidR="00C01BAE" w:rsidRDefault="00C01BAE">
            <w:pPr>
              <w:tabs>
                <w:tab w:val="left" w:pos="2268"/>
              </w:tabs>
            </w:pPr>
            <w:r>
              <w:t>833,9</w:t>
            </w:r>
          </w:p>
        </w:tc>
        <w:tc>
          <w:tcPr>
            <w:tcW w:w="711" w:type="dxa"/>
          </w:tcPr>
          <w:p w:rsidR="00C01BAE" w:rsidRDefault="00C01BAE">
            <w:pPr>
              <w:tabs>
                <w:tab w:val="left" w:pos="2268"/>
              </w:tabs>
            </w:pPr>
            <w:r>
              <w:t>826,1</w:t>
            </w:r>
          </w:p>
        </w:tc>
      </w:tr>
    </w:tbl>
    <w:p w:rsidR="00C01BAE" w:rsidRDefault="00C01BAE">
      <w:pPr>
        <w:tabs>
          <w:tab w:val="left" w:pos="2268"/>
        </w:tabs>
      </w:pPr>
    </w:p>
    <w:p w:rsidR="00C01BAE" w:rsidRDefault="00C01BAE">
      <w:pPr>
        <w:tabs>
          <w:tab w:val="left" w:pos="2268"/>
        </w:tabs>
      </w:pPr>
    </w:p>
    <w:p w:rsidR="00C01BAE" w:rsidRDefault="00C01BAE">
      <w:pPr>
        <w:tabs>
          <w:tab w:val="left" w:pos="2268"/>
        </w:tabs>
      </w:pPr>
      <w:r>
        <w:object w:dxaOrig="9240" w:dyaOrig="95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477.75pt" o:ole="">
            <v:imagedata r:id="rId6" o:title=""/>
          </v:shape>
          <o:OLEObject Type="Embed" ProgID="MSGraph.Chart.5" ShapeID="_x0000_i1025" DrawAspect="Content" ObjectID="_1466716351" r:id="rId7">
            <o:FieldCodes>\s</o:FieldCodes>
          </o:OLEObject>
        </w:object>
      </w:r>
    </w:p>
    <w:p w:rsidR="00C01BAE" w:rsidRDefault="00C01BAE">
      <w:pPr>
        <w:tabs>
          <w:tab w:val="left" w:pos="2268"/>
        </w:tabs>
      </w:pPr>
    </w:p>
    <w:p w:rsidR="00C01BAE" w:rsidRDefault="00C01BAE">
      <w:pPr>
        <w:tabs>
          <w:tab w:val="left" w:pos="2268"/>
        </w:tabs>
      </w:pPr>
    </w:p>
    <w:p w:rsidR="00C01BAE" w:rsidRDefault="00C01BAE">
      <w:pPr>
        <w:tabs>
          <w:tab w:val="left" w:pos="2268"/>
        </w:tabs>
      </w:pPr>
    </w:p>
    <w:p w:rsidR="00C01BAE" w:rsidRDefault="00C01BAE">
      <w:pPr>
        <w:shd w:val="pct40" w:color="auto" w:fill="auto"/>
        <w:tabs>
          <w:tab w:val="left" w:pos="2268"/>
        </w:tabs>
        <w:ind w:left="-142" w:right="-908"/>
      </w:pPr>
      <w:r>
        <w:rPr>
          <w:sz w:val="24"/>
        </w:rPr>
        <w:t>Показатели развития ТЭК РФ                                                                             таблица 2.</w:t>
      </w:r>
    </w:p>
    <w:tbl>
      <w:tblPr>
        <w:tblW w:w="0" w:type="auto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74"/>
        <w:gridCol w:w="1035"/>
        <w:gridCol w:w="745"/>
        <w:gridCol w:w="815"/>
        <w:gridCol w:w="850"/>
        <w:gridCol w:w="851"/>
        <w:gridCol w:w="850"/>
        <w:gridCol w:w="851"/>
        <w:gridCol w:w="850"/>
        <w:gridCol w:w="851"/>
        <w:gridCol w:w="850"/>
      </w:tblGrid>
      <w:tr w:rsidR="00C01BAE">
        <w:tc>
          <w:tcPr>
            <w:tcW w:w="774" w:type="dxa"/>
            <w:tcBorders>
              <w:top w:val="single" w:sz="12" w:space="0" w:color="000000"/>
              <w:bottom w:val="single" w:sz="12" w:space="0" w:color="000000"/>
              <w:right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№п</w:t>
            </w:r>
            <w:r>
              <w:rPr>
                <w:rFonts w:ascii="Times New Roman" w:hAnsi="Times New Roman"/>
                <w:lang w:val="en-US"/>
              </w:rPr>
              <w:t>/</w:t>
            </w:r>
            <w:r>
              <w:t>п</w:t>
            </w:r>
          </w:p>
        </w:tc>
        <w:tc>
          <w:tcPr>
            <w:tcW w:w="1035" w:type="dxa"/>
            <w:tcBorders>
              <w:left w:val="nil"/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показ.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1990</w:t>
            </w:r>
          </w:p>
        </w:tc>
        <w:tc>
          <w:tcPr>
            <w:tcW w:w="815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1991</w:t>
            </w:r>
          </w:p>
        </w:tc>
        <w:tc>
          <w:tcPr>
            <w:tcW w:w="850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1992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1993</w:t>
            </w:r>
          </w:p>
        </w:tc>
        <w:tc>
          <w:tcPr>
            <w:tcW w:w="850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1994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1995</w:t>
            </w:r>
          </w:p>
        </w:tc>
        <w:tc>
          <w:tcPr>
            <w:tcW w:w="850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1996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1997</w:t>
            </w:r>
          </w:p>
        </w:tc>
        <w:tc>
          <w:tcPr>
            <w:tcW w:w="850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1998</w:t>
            </w:r>
          </w:p>
        </w:tc>
      </w:tr>
      <w:tr w:rsidR="00C01BAE">
        <w:tc>
          <w:tcPr>
            <w:tcW w:w="774" w:type="dxa"/>
            <w:tcBorders>
              <w:top w:val="nil"/>
              <w:bottom w:val="nil"/>
              <w:right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tcBorders>
              <w:top w:val="nil"/>
              <w:left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абс. рост</w:t>
            </w:r>
          </w:p>
        </w:tc>
        <w:tc>
          <w:tcPr>
            <w:tcW w:w="745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15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-56,9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-62,1</w:t>
            </w:r>
          </w:p>
        </w:tc>
        <w:tc>
          <w:tcPr>
            <w:tcW w:w="85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-45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-36</w:t>
            </w:r>
          </w:p>
        </w:tc>
        <w:tc>
          <w:tcPr>
            <w:tcW w:w="85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-11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-5,3</w:t>
            </w:r>
          </w:p>
        </w:tc>
        <w:tc>
          <w:tcPr>
            <w:tcW w:w="85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3,9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-2,4</w:t>
            </w:r>
          </w:p>
        </w:tc>
      </w:tr>
      <w:tr w:rsidR="00C01BAE">
        <w:tc>
          <w:tcPr>
            <w:tcW w:w="774" w:type="dxa"/>
            <w:tcBorders>
              <w:top w:val="nil"/>
              <w:bottom w:val="nil"/>
              <w:right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Нефть</w:t>
            </w:r>
          </w:p>
        </w:tc>
        <w:tc>
          <w:tcPr>
            <w:tcW w:w="1035" w:type="dxa"/>
            <w:tcBorders>
              <w:left w:val="nil"/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темпы роста</w:t>
            </w:r>
          </w:p>
        </w:tc>
        <w:tc>
          <w:tcPr>
            <w:tcW w:w="745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15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0,89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0,865</w:t>
            </w:r>
          </w:p>
        </w:tc>
        <w:tc>
          <w:tcPr>
            <w:tcW w:w="851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0,89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</w:t>
            </w:r>
          </w:p>
        </w:tc>
        <w:tc>
          <w:tcPr>
            <w:tcW w:w="851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0,97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0,98</w:t>
            </w:r>
          </w:p>
        </w:tc>
        <w:tc>
          <w:tcPr>
            <w:tcW w:w="851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1,01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0,99</w:t>
            </w:r>
          </w:p>
        </w:tc>
      </w:tr>
      <w:tr w:rsidR="00C01BAE">
        <w:tc>
          <w:tcPr>
            <w:tcW w:w="774" w:type="dxa"/>
            <w:tcBorders>
              <w:top w:val="nil"/>
              <w:bottom w:val="nil"/>
              <w:right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темпы прир.</w:t>
            </w:r>
          </w:p>
        </w:tc>
        <w:tc>
          <w:tcPr>
            <w:tcW w:w="745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15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-0,11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-0,13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-0,11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-0,1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-0,03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-0,02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0,01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-0,008</w:t>
            </w:r>
          </w:p>
        </w:tc>
      </w:tr>
      <w:tr w:rsidR="00C01BAE">
        <w:tc>
          <w:tcPr>
            <w:tcW w:w="774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tcBorders>
              <w:top w:val="nil"/>
              <w:left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абс. рост</w:t>
            </w:r>
          </w:p>
        </w:tc>
        <w:tc>
          <w:tcPr>
            <w:tcW w:w="745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15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 0,1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-0,3</w:t>
            </w:r>
          </w:p>
        </w:tc>
        <w:tc>
          <w:tcPr>
            <w:tcW w:w="85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-23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-10 </w:t>
            </w:r>
          </w:p>
        </w:tc>
        <w:tc>
          <w:tcPr>
            <w:tcW w:w="85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-12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6,5</w:t>
            </w:r>
          </w:p>
        </w:tc>
        <w:tc>
          <w:tcPr>
            <w:tcW w:w="85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-30,5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20</w:t>
            </w:r>
          </w:p>
        </w:tc>
      </w:tr>
      <w:tr w:rsidR="00C01BAE">
        <w:tc>
          <w:tcPr>
            <w:tcW w:w="774" w:type="dxa"/>
            <w:tcBorders>
              <w:top w:val="nil"/>
              <w:bottom w:val="nil"/>
              <w:right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Газ</w:t>
            </w:r>
          </w:p>
        </w:tc>
        <w:tc>
          <w:tcPr>
            <w:tcW w:w="1035" w:type="dxa"/>
            <w:tcBorders>
              <w:left w:val="nil"/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темпы роста</w:t>
            </w:r>
          </w:p>
        </w:tc>
        <w:tc>
          <w:tcPr>
            <w:tcW w:w="745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15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 1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  1</w:t>
            </w:r>
          </w:p>
        </w:tc>
        <w:tc>
          <w:tcPr>
            <w:tcW w:w="851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0,96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0,98</w:t>
            </w:r>
          </w:p>
        </w:tc>
        <w:tc>
          <w:tcPr>
            <w:tcW w:w="851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0,98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1,01</w:t>
            </w:r>
          </w:p>
        </w:tc>
        <w:tc>
          <w:tcPr>
            <w:tcW w:w="851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0,95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1,035</w:t>
            </w:r>
          </w:p>
        </w:tc>
      </w:tr>
      <w:tr w:rsidR="00C01BAE">
        <w:tc>
          <w:tcPr>
            <w:tcW w:w="774" w:type="dxa"/>
            <w:tcBorders>
              <w:top w:val="nil"/>
              <w:bottom w:val="nil"/>
              <w:right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темпы прир.</w:t>
            </w:r>
          </w:p>
        </w:tc>
        <w:tc>
          <w:tcPr>
            <w:tcW w:w="745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15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0,0002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0,0005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-0,04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-0,016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-0,03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0,01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-0,05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0,035</w:t>
            </w:r>
          </w:p>
        </w:tc>
      </w:tr>
      <w:tr w:rsidR="00C01BAE">
        <w:tc>
          <w:tcPr>
            <w:tcW w:w="774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tcBorders>
              <w:top w:val="nil"/>
              <w:left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абс. рост</w:t>
            </w:r>
          </w:p>
        </w:tc>
        <w:tc>
          <w:tcPr>
            <w:tcW w:w="745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15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-41,8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-17,4</w:t>
            </w:r>
          </w:p>
        </w:tc>
        <w:tc>
          <w:tcPr>
            <w:tcW w:w="85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-32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-34</w:t>
            </w:r>
          </w:p>
        </w:tc>
        <w:tc>
          <w:tcPr>
            <w:tcW w:w="85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 -9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 -7</w:t>
            </w:r>
          </w:p>
        </w:tc>
        <w:tc>
          <w:tcPr>
            <w:tcW w:w="85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 -11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-11,8</w:t>
            </w:r>
          </w:p>
        </w:tc>
      </w:tr>
      <w:tr w:rsidR="00C01BAE">
        <w:tc>
          <w:tcPr>
            <w:tcW w:w="774" w:type="dxa"/>
            <w:tcBorders>
              <w:top w:val="nil"/>
              <w:left w:val="single" w:sz="12" w:space="0" w:color="000000"/>
              <w:bottom w:val="nil"/>
              <w:right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Уголь</w:t>
            </w:r>
          </w:p>
        </w:tc>
        <w:tc>
          <w:tcPr>
            <w:tcW w:w="1035" w:type="dxa"/>
            <w:tcBorders>
              <w:left w:val="nil"/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темпы роста</w:t>
            </w:r>
          </w:p>
        </w:tc>
        <w:tc>
          <w:tcPr>
            <w:tcW w:w="745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15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0,89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0,95</w:t>
            </w:r>
          </w:p>
        </w:tc>
        <w:tc>
          <w:tcPr>
            <w:tcW w:w="851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0,888</w:t>
            </w:r>
          </w:p>
        </w:tc>
        <w:tc>
          <w:tcPr>
            <w:tcW w:w="851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0,967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0,97</w:t>
            </w:r>
          </w:p>
        </w:tc>
        <w:tc>
          <w:tcPr>
            <w:tcW w:w="851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0,957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0,95</w:t>
            </w:r>
          </w:p>
        </w:tc>
      </w:tr>
      <w:tr w:rsidR="00C01BAE">
        <w:tc>
          <w:tcPr>
            <w:tcW w:w="774" w:type="dxa"/>
            <w:tcBorders>
              <w:top w:val="nil"/>
              <w:bottom w:val="nil"/>
              <w:right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темпы прир.</w:t>
            </w:r>
          </w:p>
        </w:tc>
        <w:tc>
          <w:tcPr>
            <w:tcW w:w="745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15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 -0,1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 -0,05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-0,095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-0,11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-0,03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-0,027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-0,04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-0,05</w:t>
            </w:r>
          </w:p>
        </w:tc>
      </w:tr>
      <w:tr w:rsidR="00C01BAE">
        <w:tc>
          <w:tcPr>
            <w:tcW w:w="774" w:type="dxa"/>
            <w:tcBorders>
              <w:top w:val="single" w:sz="18" w:space="0" w:color="000000"/>
              <w:bottom w:val="nil"/>
              <w:right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tcBorders>
              <w:top w:val="nil"/>
              <w:left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абс. рост</w:t>
            </w:r>
          </w:p>
        </w:tc>
        <w:tc>
          <w:tcPr>
            <w:tcW w:w="745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15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</w:t>
            </w:r>
          </w:p>
        </w:tc>
        <w:tc>
          <w:tcPr>
            <w:tcW w:w="85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-56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-78</w:t>
            </w:r>
          </w:p>
        </w:tc>
        <w:tc>
          <w:tcPr>
            <w:tcW w:w="85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-15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-14,5</w:t>
            </w:r>
          </w:p>
        </w:tc>
        <w:tc>
          <w:tcPr>
            <w:tcW w:w="851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-13,6</w:t>
            </w:r>
          </w:p>
        </w:tc>
        <w:tc>
          <w:tcPr>
            <w:tcW w:w="85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-7,8</w:t>
            </w:r>
          </w:p>
        </w:tc>
      </w:tr>
      <w:tr w:rsidR="00C01BAE">
        <w:tc>
          <w:tcPr>
            <w:tcW w:w="774" w:type="dxa"/>
            <w:tcBorders>
              <w:top w:val="nil"/>
              <w:bottom w:val="nil"/>
              <w:right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Эл. энерг. </w:t>
            </w:r>
          </w:p>
        </w:tc>
        <w:tc>
          <w:tcPr>
            <w:tcW w:w="1035" w:type="dxa"/>
            <w:tcBorders>
              <w:left w:val="nil"/>
              <w:bottom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темпы роста</w:t>
            </w:r>
          </w:p>
        </w:tc>
        <w:tc>
          <w:tcPr>
            <w:tcW w:w="745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15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0,94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0,92</w:t>
            </w:r>
          </w:p>
        </w:tc>
        <w:tc>
          <w:tcPr>
            <w:tcW w:w="851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0,98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0,98</w:t>
            </w:r>
          </w:p>
        </w:tc>
        <w:tc>
          <w:tcPr>
            <w:tcW w:w="851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0,984</w:t>
            </w:r>
          </w:p>
        </w:tc>
        <w:tc>
          <w:tcPr>
            <w:tcW w:w="85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0,92</w:t>
            </w:r>
          </w:p>
        </w:tc>
      </w:tr>
      <w:tr w:rsidR="00C01BAE">
        <w:tc>
          <w:tcPr>
            <w:tcW w:w="774" w:type="dxa"/>
            <w:tcBorders>
              <w:top w:val="nil"/>
              <w:bottom w:val="single" w:sz="18" w:space="0" w:color="auto"/>
              <w:right w:val="single" w:sz="18" w:space="0" w:color="000000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35" w:type="dxa"/>
            <w:tcBorders>
              <w:left w:val="nil"/>
              <w:bottom w:val="single" w:sz="18" w:space="0" w:color="auto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 xml:space="preserve">тем. пр. </w:t>
            </w:r>
          </w:p>
        </w:tc>
        <w:tc>
          <w:tcPr>
            <w:tcW w:w="745" w:type="dxa"/>
            <w:tcBorders>
              <w:bottom w:val="single" w:sz="18" w:space="0" w:color="auto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15" w:type="dxa"/>
            <w:tcBorders>
              <w:bottom w:val="single" w:sz="18" w:space="0" w:color="auto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-0,055</w:t>
            </w: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-0,08</w:t>
            </w: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 -0,017</w:t>
            </w: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>-0,0168</w:t>
            </w:r>
          </w:p>
        </w:tc>
        <w:tc>
          <w:tcPr>
            <w:tcW w:w="851" w:type="dxa"/>
            <w:tcBorders>
              <w:bottom w:val="single" w:sz="18" w:space="0" w:color="auto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-0,016</w:t>
            </w: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:rsidR="00C01BAE" w:rsidRDefault="00C01BAE">
            <w:pPr>
              <w:tabs>
                <w:tab w:val="left" w:pos="2268"/>
              </w:tabs>
              <w:rPr>
                <w:rFonts w:ascii="Times New Roman" w:hAnsi="Times New Roman"/>
                <w:lang w:val="en-US"/>
              </w:rPr>
            </w:pPr>
            <w:r>
              <w:t xml:space="preserve"> -0,009</w:t>
            </w:r>
          </w:p>
        </w:tc>
      </w:tr>
    </w:tbl>
    <w:p w:rsidR="00C01BAE" w:rsidRDefault="00C01BAE">
      <w:pPr>
        <w:tabs>
          <w:tab w:val="left" w:pos="2268"/>
        </w:tabs>
      </w:pPr>
    </w:p>
    <w:p w:rsidR="00C01BAE" w:rsidRDefault="00C01BAE">
      <w:pPr>
        <w:tabs>
          <w:tab w:val="left" w:pos="426"/>
        </w:tabs>
        <w:ind w:right="-766"/>
        <w:jc w:val="both"/>
        <w:rPr>
          <w:sz w:val="24"/>
        </w:rPr>
      </w:pPr>
      <w:r>
        <w:rPr>
          <w:sz w:val="24"/>
        </w:rPr>
        <w:tab/>
        <w:t>Анализируя показатели развития ТЭК с 1990 года ,чётко прослеживается тенденция к снижению добычи как отдельных видов ПИ , так и снижению добычи в целом . Резкое падение всех экономических показателей в 1990-1991 годах объяснимо сложившейся тогда в нашей стране неблагоприятной политической ситуацией , нестабильностью в обществе , фактором неопределённости .</w:t>
      </w:r>
    </w:p>
    <w:p w:rsidR="00C01BAE" w:rsidRDefault="00C01BAE">
      <w:pPr>
        <w:tabs>
          <w:tab w:val="left" w:pos="426"/>
        </w:tabs>
        <w:ind w:right="-766"/>
        <w:jc w:val="both"/>
        <w:rPr>
          <w:sz w:val="24"/>
        </w:rPr>
      </w:pPr>
      <w:r>
        <w:rPr>
          <w:sz w:val="24"/>
        </w:rPr>
        <w:tab/>
        <w:t>В 1995-1997 годах наблюдается рост экономических показателей по нефти , газу и эл. энергии . Это связано с наступившей в то время относительной политической стабильностью . Однако можно предположить , что предпосылкой роста показателей по нефти , углю и эл. энергии в 1995 году стала война в Чечне , начавшаяся в1994 году : увеличилась потребность в горюче-смазочных материалах , развернулись оборонные заказы и пр.</w:t>
      </w:r>
    </w:p>
    <w:p w:rsidR="00C01BAE" w:rsidRDefault="00C01BAE">
      <w:pPr>
        <w:tabs>
          <w:tab w:val="left" w:pos="426"/>
        </w:tabs>
        <w:ind w:right="-766"/>
        <w:jc w:val="both"/>
        <w:rPr>
          <w:sz w:val="24"/>
        </w:rPr>
      </w:pPr>
      <w:r>
        <w:rPr>
          <w:sz w:val="24"/>
        </w:rPr>
        <w:tab/>
        <w:t>В 1997 экономические показатели продолжали увеличиваться , но уровня 1990 года так и не достигли . В 1998 году началось очередное снижение эк. показателей .</w:t>
      </w:r>
    </w:p>
    <w:p w:rsidR="00C01BAE" w:rsidRDefault="00C01BAE">
      <w:pPr>
        <w:tabs>
          <w:tab w:val="left" w:pos="426"/>
        </w:tabs>
        <w:ind w:right="-766"/>
        <w:jc w:val="both"/>
        <w:rPr>
          <w:sz w:val="24"/>
        </w:rPr>
      </w:pPr>
    </w:p>
    <w:p w:rsidR="00C01BAE" w:rsidRDefault="00C01BAE">
      <w:pPr>
        <w:tabs>
          <w:tab w:val="left" w:pos="426"/>
        </w:tabs>
        <w:ind w:right="-766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  <w:u w:val="single"/>
        </w:rPr>
        <w:t>Топливно-энергетический баланс 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C01BAE" w:rsidRDefault="00C01BAE">
      <w:pPr>
        <w:tabs>
          <w:tab w:val="left" w:pos="426"/>
        </w:tabs>
        <w:ind w:right="-766"/>
        <w:rPr>
          <w:sz w:val="24"/>
        </w:rPr>
      </w:pPr>
      <w:r>
        <w:rPr>
          <w:sz w:val="24"/>
        </w:rPr>
        <w:tab/>
        <w:t>В таблице 3 представлен топливно-энергетический баланс за последние 8 лет* :</w:t>
      </w:r>
      <w:r>
        <w:rPr>
          <w:sz w:val="24"/>
        </w:rPr>
        <w:tab/>
      </w:r>
    </w:p>
    <w:p w:rsidR="00C01BAE" w:rsidRDefault="00C01BAE">
      <w:pPr>
        <w:shd w:val="pct40" w:color="auto" w:fill="auto"/>
        <w:tabs>
          <w:tab w:val="left" w:pos="2268"/>
        </w:tabs>
        <w:ind w:left="-142" w:right="-766" w:firstLine="142"/>
      </w:pPr>
      <w:r>
        <w:rPr>
          <w:sz w:val="24"/>
        </w:rPr>
        <w:tab/>
        <w:t>Топливно-энергетический баланс .(тут)         таблица 3</w:t>
      </w:r>
    </w:p>
    <w:tbl>
      <w:tblPr>
        <w:tblW w:w="0" w:type="auto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1433"/>
      </w:tblGrid>
      <w:tr w:rsidR="00C01BAE">
        <w:tc>
          <w:tcPr>
            <w:tcW w:w="817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№ п</w:t>
            </w:r>
            <w:r>
              <w:rPr>
                <w:rFonts w:ascii="Times New Roman" w:hAnsi="Times New Roman"/>
                <w:lang w:val="en-US"/>
              </w:rPr>
              <w:t>/</w:t>
            </w:r>
            <w:r>
              <w:t>п</w:t>
            </w:r>
          </w:p>
        </w:tc>
        <w:tc>
          <w:tcPr>
            <w:tcW w:w="770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1990</w:t>
            </w:r>
          </w:p>
        </w:tc>
        <w:tc>
          <w:tcPr>
            <w:tcW w:w="770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1991</w:t>
            </w:r>
          </w:p>
        </w:tc>
        <w:tc>
          <w:tcPr>
            <w:tcW w:w="770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1992</w:t>
            </w:r>
          </w:p>
        </w:tc>
        <w:tc>
          <w:tcPr>
            <w:tcW w:w="770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1993</w:t>
            </w:r>
          </w:p>
        </w:tc>
        <w:tc>
          <w:tcPr>
            <w:tcW w:w="770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1994</w:t>
            </w:r>
          </w:p>
        </w:tc>
        <w:tc>
          <w:tcPr>
            <w:tcW w:w="770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1995</w:t>
            </w:r>
          </w:p>
        </w:tc>
        <w:tc>
          <w:tcPr>
            <w:tcW w:w="770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1996</w:t>
            </w:r>
          </w:p>
        </w:tc>
        <w:tc>
          <w:tcPr>
            <w:tcW w:w="770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1997</w:t>
            </w:r>
          </w:p>
        </w:tc>
        <w:tc>
          <w:tcPr>
            <w:tcW w:w="770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1998</w:t>
            </w:r>
          </w:p>
        </w:tc>
        <w:tc>
          <w:tcPr>
            <w:tcW w:w="1433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баланс</w:t>
            </w:r>
          </w:p>
        </w:tc>
      </w:tr>
      <w:tr w:rsidR="00C01BAE">
        <w:tc>
          <w:tcPr>
            <w:tcW w:w="817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Нефть</w:t>
            </w:r>
          </w:p>
        </w:tc>
        <w:tc>
          <w:tcPr>
            <w:tcW w:w="77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725,2</w:t>
            </w:r>
          </w:p>
        </w:tc>
        <w:tc>
          <w:tcPr>
            <w:tcW w:w="77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654,5</w:t>
            </w:r>
          </w:p>
        </w:tc>
        <w:tc>
          <w:tcPr>
            <w:tcW w:w="77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558,6</w:t>
            </w:r>
          </w:p>
        </w:tc>
        <w:tc>
          <w:tcPr>
            <w:tcW w:w="77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495,6</w:t>
            </w:r>
          </w:p>
        </w:tc>
        <w:tc>
          <w:tcPr>
            <w:tcW w:w="77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445,2</w:t>
            </w:r>
          </w:p>
        </w:tc>
        <w:tc>
          <w:tcPr>
            <w:tcW w:w="77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429,8</w:t>
            </w:r>
          </w:p>
        </w:tc>
        <w:tc>
          <w:tcPr>
            <w:tcW w:w="77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422,4</w:t>
            </w:r>
          </w:p>
        </w:tc>
        <w:tc>
          <w:tcPr>
            <w:tcW w:w="77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427,8</w:t>
            </w:r>
          </w:p>
        </w:tc>
        <w:tc>
          <w:tcPr>
            <w:tcW w:w="770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424,5</w:t>
            </w:r>
          </w:p>
        </w:tc>
        <w:tc>
          <w:tcPr>
            <w:tcW w:w="1433" w:type="dxa"/>
            <w:tcBorders>
              <w:top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 xml:space="preserve">    4583,6</w:t>
            </w:r>
          </w:p>
        </w:tc>
      </w:tr>
      <w:tr w:rsidR="00C01BAE">
        <w:tc>
          <w:tcPr>
            <w:tcW w:w="817" w:type="dxa"/>
          </w:tcPr>
          <w:p w:rsidR="00C01BAE" w:rsidRDefault="00C01BAE">
            <w:pPr>
              <w:tabs>
                <w:tab w:val="left" w:pos="2268"/>
              </w:tabs>
            </w:pPr>
            <w:r>
              <w:t>Газ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755,4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755,5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755,2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728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716,26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702,1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709,8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673,8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657,8</w:t>
            </w:r>
          </w:p>
        </w:tc>
        <w:tc>
          <w:tcPr>
            <w:tcW w:w="1433" w:type="dxa"/>
          </w:tcPr>
          <w:p w:rsidR="00C01BAE" w:rsidRDefault="00C01BAE">
            <w:pPr>
              <w:tabs>
                <w:tab w:val="left" w:pos="2268"/>
              </w:tabs>
            </w:pPr>
            <w:r>
              <w:t xml:space="preserve">    6493,86</w:t>
            </w:r>
          </w:p>
        </w:tc>
      </w:tr>
      <w:tr w:rsidR="00C01BAE">
        <w:tc>
          <w:tcPr>
            <w:tcW w:w="817" w:type="dxa"/>
          </w:tcPr>
          <w:p w:rsidR="00C01BAE" w:rsidRDefault="00C01BAE">
            <w:pPr>
              <w:tabs>
                <w:tab w:val="left" w:pos="2268"/>
              </w:tabs>
            </w:pPr>
            <w:r>
              <w:t>Уголь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265,45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237,45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225,8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204,35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181,6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175,5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170,85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163,5</w:t>
            </w:r>
          </w:p>
        </w:tc>
        <w:tc>
          <w:tcPr>
            <w:tcW w:w="770" w:type="dxa"/>
          </w:tcPr>
          <w:p w:rsidR="00C01BAE" w:rsidRDefault="00C01BAE">
            <w:pPr>
              <w:tabs>
                <w:tab w:val="left" w:pos="2268"/>
              </w:tabs>
            </w:pPr>
            <w:r>
              <w:t>155,6</w:t>
            </w:r>
          </w:p>
        </w:tc>
        <w:tc>
          <w:tcPr>
            <w:tcW w:w="1433" w:type="dxa"/>
          </w:tcPr>
          <w:p w:rsidR="00C01BAE" w:rsidRDefault="00C01BAE">
            <w:pPr>
              <w:tabs>
                <w:tab w:val="left" w:pos="2268"/>
              </w:tabs>
            </w:pPr>
            <w:r>
              <w:t xml:space="preserve">    1780,1</w:t>
            </w:r>
          </w:p>
        </w:tc>
      </w:tr>
      <w:tr w:rsidR="00C01BAE">
        <w:tc>
          <w:tcPr>
            <w:tcW w:w="817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Эл. эн.</w:t>
            </w:r>
          </w:p>
        </w:tc>
        <w:tc>
          <w:tcPr>
            <w:tcW w:w="77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</w:pPr>
          </w:p>
        </w:tc>
        <w:tc>
          <w:tcPr>
            <w:tcW w:w="77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</w:pPr>
          </w:p>
        </w:tc>
        <w:tc>
          <w:tcPr>
            <w:tcW w:w="77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124,35</w:t>
            </w:r>
          </w:p>
        </w:tc>
        <w:tc>
          <w:tcPr>
            <w:tcW w:w="77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117,5</w:t>
            </w:r>
          </w:p>
        </w:tc>
        <w:tc>
          <w:tcPr>
            <w:tcW w:w="77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107,87</w:t>
            </w:r>
          </w:p>
        </w:tc>
        <w:tc>
          <w:tcPr>
            <w:tcW w:w="77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106</w:t>
            </w:r>
          </w:p>
        </w:tc>
        <w:tc>
          <w:tcPr>
            <w:tcW w:w="77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104,4</w:t>
            </w:r>
          </w:p>
        </w:tc>
        <w:tc>
          <w:tcPr>
            <w:tcW w:w="77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102,57</w:t>
            </w:r>
          </w:p>
        </w:tc>
        <w:tc>
          <w:tcPr>
            <w:tcW w:w="770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101,6</w:t>
            </w:r>
          </w:p>
        </w:tc>
        <w:tc>
          <w:tcPr>
            <w:tcW w:w="1433" w:type="dxa"/>
            <w:tcBorders>
              <w:bottom w:val="nil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 xml:space="preserve">    1024,23</w:t>
            </w:r>
          </w:p>
        </w:tc>
      </w:tr>
      <w:tr w:rsidR="00C01BAE">
        <w:tc>
          <w:tcPr>
            <w:tcW w:w="817" w:type="dxa"/>
            <w:tcBorders>
              <w:top w:val="single" w:sz="18" w:space="0" w:color="000000"/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 xml:space="preserve">Итого: </w:t>
            </w:r>
          </w:p>
        </w:tc>
        <w:tc>
          <w:tcPr>
            <w:tcW w:w="770" w:type="dxa"/>
            <w:tcBorders>
              <w:top w:val="single" w:sz="18" w:space="0" w:color="000000"/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1891,7</w:t>
            </w:r>
          </w:p>
        </w:tc>
        <w:tc>
          <w:tcPr>
            <w:tcW w:w="770" w:type="dxa"/>
            <w:tcBorders>
              <w:top w:val="single" w:sz="18" w:space="0" w:color="000000"/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1782</w:t>
            </w:r>
          </w:p>
        </w:tc>
        <w:tc>
          <w:tcPr>
            <w:tcW w:w="770" w:type="dxa"/>
            <w:tcBorders>
              <w:top w:val="single" w:sz="18" w:space="0" w:color="000000"/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1664</w:t>
            </w:r>
          </w:p>
        </w:tc>
        <w:tc>
          <w:tcPr>
            <w:tcW w:w="770" w:type="dxa"/>
            <w:tcBorders>
              <w:top w:val="single" w:sz="18" w:space="0" w:color="000000"/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1545,5</w:t>
            </w:r>
          </w:p>
        </w:tc>
        <w:tc>
          <w:tcPr>
            <w:tcW w:w="770" w:type="dxa"/>
            <w:tcBorders>
              <w:top w:val="single" w:sz="18" w:space="0" w:color="000000"/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1451</w:t>
            </w:r>
          </w:p>
        </w:tc>
        <w:tc>
          <w:tcPr>
            <w:tcW w:w="770" w:type="dxa"/>
            <w:tcBorders>
              <w:top w:val="single" w:sz="18" w:space="0" w:color="000000"/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1413,4</w:t>
            </w:r>
          </w:p>
        </w:tc>
        <w:tc>
          <w:tcPr>
            <w:tcW w:w="770" w:type="dxa"/>
            <w:tcBorders>
              <w:top w:val="single" w:sz="18" w:space="0" w:color="000000"/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1406,9</w:t>
            </w:r>
          </w:p>
        </w:tc>
        <w:tc>
          <w:tcPr>
            <w:tcW w:w="770" w:type="dxa"/>
            <w:tcBorders>
              <w:top w:val="single" w:sz="18" w:space="0" w:color="000000"/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1367,7</w:t>
            </w:r>
          </w:p>
        </w:tc>
        <w:tc>
          <w:tcPr>
            <w:tcW w:w="770" w:type="dxa"/>
            <w:tcBorders>
              <w:top w:val="single" w:sz="18" w:space="0" w:color="000000"/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>1339,5</w:t>
            </w:r>
          </w:p>
        </w:tc>
        <w:tc>
          <w:tcPr>
            <w:tcW w:w="1433" w:type="dxa"/>
            <w:tcBorders>
              <w:top w:val="single" w:sz="18" w:space="0" w:color="000000"/>
              <w:bottom w:val="single" w:sz="12" w:space="0" w:color="000000"/>
            </w:tcBorders>
          </w:tcPr>
          <w:p w:rsidR="00C01BAE" w:rsidRDefault="00C01BAE">
            <w:pPr>
              <w:tabs>
                <w:tab w:val="left" w:pos="2268"/>
              </w:tabs>
            </w:pPr>
            <w:r>
              <w:t xml:space="preserve">    13881,79</w:t>
            </w:r>
          </w:p>
        </w:tc>
      </w:tr>
    </w:tbl>
    <w:p w:rsidR="00C01BAE" w:rsidRDefault="00C01BAE">
      <w:pPr>
        <w:tabs>
          <w:tab w:val="left" w:pos="426"/>
        </w:tabs>
        <w:ind w:right="-766"/>
        <w:jc w:val="both"/>
      </w:pPr>
    </w:p>
    <w:p w:rsidR="00C01BAE" w:rsidRDefault="00C01BAE">
      <w:pPr>
        <w:tabs>
          <w:tab w:val="left" w:pos="426"/>
        </w:tabs>
        <w:ind w:right="-766"/>
        <w:jc w:val="both"/>
      </w:pPr>
      <w:r>
        <w:object w:dxaOrig="8788" w:dyaOrig="5460">
          <v:shape id="_x0000_i1026" type="#_x0000_t75" style="width:439.5pt;height:273pt" o:ole="">
            <v:imagedata r:id="rId8" o:title=""/>
          </v:shape>
          <o:OLEObject Type="Embed" ProgID="MSGraph.Chart.5" ShapeID="_x0000_i1026" DrawAspect="Content" ObjectID="_1466716352" r:id="rId9">
            <o:FieldCodes>\s</o:FieldCodes>
          </o:OLEObject>
        </w:object>
      </w:r>
    </w:p>
    <w:p w:rsidR="00C01BAE" w:rsidRDefault="00C01BAE">
      <w:pPr>
        <w:tabs>
          <w:tab w:val="left" w:pos="426"/>
        </w:tabs>
        <w:ind w:right="-766"/>
        <w:jc w:val="both"/>
      </w:pPr>
    </w:p>
    <w:p w:rsidR="00C01BAE" w:rsidRDefault="00C01BAE">
      <w:pPr>
        <w:tabs>
          <w:tab w:val="left" w:pos="426"/>
        </w:tabs>
        <w:ind w:right="-766"/>
        <w:jc w:val="both"/>
        <w:rPr>
          <w:sz w:val="24"/>
        </w:rPr>
      </w:pPr>
      <w:r>
        <w:tab/>
      </w:r>
      <w:r>
        <w:rPr>
          <w:sz w:val="24"/>
        </w:rPr>
        <w:t xml:space="preserve">Топливно-энергетический баланс рассчитывается исходя из величины </w:t>
      </w:r>
      <w:r>
        <w:rPr>
          <w:i/>
          <w:sz w:val="24"/>
        </w:rPr>
        <w:t xml:space="preserve">коэффициента теплотворной способности </w:t>
      </w:r>
      <w:r>
        <w:rPr>
          <w:sz w:val="24"/>
        </w:rPr>
        <w:t>:</w:t>
      </w:r>
    </w:p>
    <w:tbl>
      <w:tblPr>
        <w:tblW w:w="0" w:type="auto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1"/>
        <w:gridCol w:w="4261"/>
      </w:tblGrid>
      <w:tr w:rsidR="00C01BAE">
        <w:tc>
          <w:tcPr>
            <w:tcW w:w="4261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426"/>
              </w:tabs>
              <w:ind w:right="-766"/>
              <w:jc w:val="both"/>
            </w:pPr>
            <w:r>
              <w:t xml:space="preserve">             Полезные ископаемые                 </w:t>
            </w:r>
          </w:p>
        </w:tc>
        <w:tc>
          <w:tcPr>
            <w:tcW w:w="4261" w:type="dxa"/>
            <w:tcBorders>
              <w:bottom w:val="single" w:sz="12" w:space="0" w:color="000000"/>
            </w:tcBorders>
          </w:tcPr>
          <w:p w:rsidR="00C01BAE" w:rsidRDefault="00C01BAE">
            <w:pPr>
              <w:tabs>
                <w:tab w:val="left" w:pos="426"/>
              </w:tabs>
              <w:ind w:right="-766"/>
              <w:jc w:val="both"/>
            </w:pPr>
            <w:r>
              <w:t xml:space="preserve"> Значение коэффициента теплотв. способности</w:t>
            </w:r>
          </w:p>
        </w:tc>
      </w:tr>
      <w:tr w:rsidR="00C01BAE">
        <w:tc>
          <w:tcPr>
            <w:tcW w:w="4261" w:type="dxa"/>
          </w:tcPr>
          <w:p w:rsidR="00C01BAE" w:rsidRDefault="00C01BAE">
            <w:pPr>
              <w:tabs>
                <w:tab w:val="left" w:pos="426"/>
              </w:tabs>
              <w:ind w:right="-766"/>
              <w:jc w:val="both"/>
            </w:pPr>
            <w:r>
              <w:t xml:space="preserve">                            Нефть</w:t>
            </w:r>
          </w:p>
        </w:tc>
        <w:tc>
          <w:tcPr>
            <w:tcW w:w="4261" w:type="dxa"/>
          </w:tcPr>
          <w:p w:rsidR="00C01BAE" w:rsidRDefault="00C01BAE">
            <w:pPr>
              <w:tabs>
                <w:tab w:val="left" w:pos="426"/>
              </w:tabs>
              <w:ind w:right="-766"/>
              <w:jc w:val="both"/>
            </w:pPr>
            <w:r>
              <w:t xml:space="preserve">                                   1,4</w:t>
            </w:r>
          </w:p>
        </w:tc>
      </w:tr>
      <w:tr w:rsidR="00C01BAE">
        <w:tc>
          <w:tcPr>
            <w:tcW w:w="4261" w:type="dxa"/>
          </w:tcPr>
          <w:p w:rsidR="00C01BAE" w:rsidRDefault="00C01BAE">
            <w:pPr>
              <w:tabs>
                <w:tab w:val="left" w:pos="426"/>
              </w:tabs>
              <w:ind w:right="-766"/>
              <w:jc w:val="both"/>
            </w:pPr>
            <w:r>
              <w:t xml:space="preserve">                              Газ</w:t>
            </w:r>
          </w:p>
        </w:tc>
        <w:tc>
          <w:tcPr>
            <w:tcW w:w="4261" w:type="dxa"/>
          </w:tcPr>
          <w:p w:rsidR="00C01BAE" w:rsidRDefault="00C01BAE">
            <w:pPr>
              <w:tabs>
                <w:tab w:val="left" w:pos="426"/>
              </w:tabs>
              <w:ind w:right="-766"/>
              <w:jc w:val="both"/>
            </w:pPr>
            <w:r>
              <w:t xml:space="preserve">                                  1,18</w:t>
            </w:r>
          </w:p>
        </w:tc>
      </w:tr>
      <w:tr w:rsidR="00C01BAE">
        <w:tc>
          <w:tcPr>
            <w:tcW w:w="4261" w:type="dxa"/>
          </w:tcPr>
          <w:p w:rsidR="00C01BAE" w:rsidRDefault="00C01BAE">
            <w:pPr>
              <w:tabs>
                <w:tab w:val="left" w:pos="426"/>
              </w:tabs>
              <w:ind w:right="-766"/>
              <w:jc w:val="both"/>
            </w:pPr>
            <w:r>
              <w:t xml:space="preserve">                            Уголь</w:t>
            </w:r>
          </w:p>
        </w:tc>
        <w:tc>
          <w:tcPr>
            <w:tcW w:w="4261" w:type="dxa"/>
          </w:tcPr>
          <w:p w:rsidR="00C01BAE" w:rsidRDefault="00C01BAE">
            <w:pPr>
              <w:tabs>
                <w:tab w:val="left" w:pos="426"/>
              </w:tabs>
              <w:ind w:right="-766"/>
              <w:jc w:val="both"/>
            </w:pPr>
            <w:r>
              <w:t xml:space="preserve">                                  0,67  </w:t>
            </w:r>
          </w:p>
        </w:tc>
      </w:tr>
      <w:tr w:rsidR="00C01BAE">
        <w:tc>
          <w:tcPr>
            <w:tcW w:w="4261" w:type="dxa"/>
          </w:tcPr>
          <w:p w:rsidR="00C01BAE" w:rsidRDefault="00C01BAE">
            <w:pPr>
              <w:tabs>
                <w:tab w:val="left" w:pos="426"/>
              </w:tabs>
              <w:ind w:right="-766"/>
              <w:jc w:val="both"/>
            </w:pPr>
            <w:r>
              <w:t xml:space="preserve">                   Электроэнергия  </w:t>
            </w:r>
          </w:p>
        </w:tc>
        <w:tc>
          <w:tcPr>
            <w:tcW w:w="4261" w:type="dxa"/>
          </w:tcPr>
          <w:p w:rsidR="00C01BAE" w:rsidRDefault="00C01BAE">
            <w:pPr>
              <w:tabs>
                <w:tab w:val="left" w:pos="426"/>
              </w:tabs>
              <w:ind w:right="-766"/>
              <w:jc w:val="both"/>
            </w:pPr>
            <w:r>
              <w:t xml:space="preserve">                                  0,123 </w:t>
            </w:r>
          </w:p>
        </w:tc>
      </w:tr>
    </w:tbl>
    <w:p w:rsidR="00C01BAE" w:rsidRDefault="00C01BAE">
      <w:pPr>
        <w:tabs>
          <w:tab w:val="left" w:pos="426"/>
        </w:tabs>
        <w:ind w:right="-766"/>
        <w:jc w:val="both"/>
        <w:rPr>
          <w:rFonts w:ascii="Times New Roman" w:hAnsi="Times New Roman"/>
          <w:lang w:val="en-US"/>
        </w:rPr>
      </w:pPr>
    </w:p>
    <w:p w:rsidR="00C01BAE" w:rsidRDefault="00C01BAE">
      <w:pPr>
        <w:tabs>
          <w:tab w:val="left" w:pos="426"/>
        </w:tabs>
        <w:ind w:right="-766"/>
        <w:jc w:val="both"/>
        <w:rPr>
          <w:rFonts w:ascii="Times New Roman" w:hAnsi="Times New Roman"/>
          <w:lang w:val="en-US"/>
        </w:rPr>
      </w:pPr>
      <w:r>
        <w:t>*</w:t>
      </w:r>
      <w:r>
        <w:rPr>
          <w:sz w:val="24"/>
        </w:rPr>
        <w:t>Все значения в таблице 3 выражаются в</w:t>
      </w:r>
      <w:r>
        <w:rPr>
          <w:i/>
          <w:sz w:val="24"/>
        </w:rPr>
        <w:t xml:space="preserve"> тоннах условного топлива</w:t>
      </w:r>
      <w:r>
        <w:rPr>
          <w:sz w:val="24"/>
        </w:rPr>
        <w:t xml:space="preserve"> (</w:t>
      </w:r>
      <w:r>
        <w:rPr>
          <w:i/>
          <w:sz w:val="24"/>
        </w:rPr>
        <w:t>тут</w:t>
      </w:r>
      <w:r>
        <w:rPr>
          <w:sz w:val="24"/>
        </w:rPr>
        <w:t>) , получают же их путём перемножения данных из табл. 1 на соответствующий коэффициент теплотворной способности .</w:t>
      </w:r>
    </w:p>
    <w:p w:rsidR="00C01BAE" w:rsidRDefault="00C01BAE">
      <w:pPr>
        <w:tabs>
          <w:tab w:val="left" w:pos="426"/>
        </w:tabs>
        <w:ind w:right="-766"/>
        <w:jc w:val="both"/>
      </w:pPr>
      <w:r>
        <w:rPr>
          <w:rFonts w:ascii="Times New Roman" w:hAnsi="Times New Roman"/>
          <w:lang w:val="en-US"/>
        </w:rPr>
        <w:object w:dxaOrig="7756" w:dyaOrig="4560">
          <v:shape id="_x0000_i1027" type="#_x0000_t75" style="width:387.75pt;height:228pt" o:ole="">
            <v:imagedata r:id="rId10" o:title=""/>
          </v:shape>
          <o:OLEObject Type="Embed" ProgID="MSGraph.Chart.5" ShapeID="_x0000_i1027" DrawAspect="Content" ObjectID="_1466716353" r:id="rId11">
            <o:FieldCodes>\s</o:FieldCodes>
          </o:OLEObject>
        </w:object>
      </w:r>
    </w:p>
    <w:p w:rsidR="00C01BAE" w:rsidRDefault="00C01BAE">
      <w:pPr>
        <w:tabs>
          <w:tab w:val="left" w:pos="426"/>
        </w:tabs>
        <w:ind w:right="-766"/>
        <w:jc w:val="both"/>
        <w:rPr>
          <w:sz w:val="24"/>
        </w:rPr>
      </w:pPr>
      <w:r>
        <w:tab/>
      </w:r>
      <w:r>
        <w:rPr>
          <w:sz w:val="24"/>
        </w:rPr>
        <w:t xml:space="preserve">Как видно из структуры топливно-энергетического баланса , большую её часть , почти 45 </w:t>
      </w:r>
      <w:r>
        <w:rPr>
          <w:rFonts w:ascii="Times New Roman" w:hAnsi="Times New Roman"/>
          <w:sz w:val="24"/>
          <w:lang w:val="en-US"/>
        </w:rPr>
        <w:t>%</w:t>
      </w:r>
      <w:r>
        <w:rPr>
          <w:sz w:val="24"/>
        </w:rPr>
        <w:t xml:space="preserve"> , занимает газ . Хотя его коэффициент теплотворной способности ниже , чем у нефти , его в нашей стране добывают больше , что и предопределило его ведущие позиции как сырья в топливно-энергетическом балансе . </w:t>
      </w:r>
    </w:p>
    <w:p w:rsidR="00C01BAE" w:rsidRDefault="00C01BAE">
      <w:pPr>
        <w:tabs>
          <w:tab w:val="left" w:pos="426"/>
        </w:tabs>
        <w:ind w:right="-766"/>
        <w:jc w:val="both"/>
        <w:rPr>
          <w:sz w:val="24"/>
        </w:rPr>
      </w:pPr>
      <w:r>
        <w:rPr>
          <w:sz w:val="24"/>
        </w:rPr>
        <w:tab/>
        <w:t xml:space="preserve">В последние годы акцентируется внимание на проблеме углублённого изучения полезных свойств природного газа , а так же негативные стороны его использования . Учёные уже доказали его преимущества перед нефтепродуктами , поэтому его добыча имеет тенденцию к нарастанию . </w:t>
      </w:r>
    </w:p>
    <w:p w:rsidR="00C01BAE" w:rsidRDefault="00C01BAE">
      <w:pPr>
        <w:tabs>
          <w:tab w:val="left" w:pos="426"/>
        </w:tabs>
        <w:ind w:right="-766"/>
        <w:jc w:val="both"/>
        <w:rPr>
          <w:sz w:val="24"/>
        </w:rPr>
      </w:pPr>
      <w:r>
        <w:rPr>
          <w:sz w:val="24"/>
        </w:rPr>
        <w:tab/>
        <w:t>Совсем недавно перед многими автомобилистами нашей страны встала трудная задача : ездить меньше , но с прежней скоростью и за большие деньги , или , теряя 10 % на мощность переводить своего железного коня на газ . По статистике , за прошедшие 3 месяца , число желающих переходить на газ увеличилось в 10 раз - ещё одна предпосылка для увеличения добычи ...</w:t>
      </w:r>
    </w:p>
    <w:p w:rsidR="00C01BAE" w:rsidRDefault="00C01BAE">
      <w:pPr>
        <w:tabs>
          <w:tab w:val="left" w:pos="426"/>
        </w:tabs>
        <w:ind w:right="-766"/>
        <w:jc w:val="both"/>
      </w:pPr>
      <w:r>
        <w:rPr>
          <w:rFonts w:ascii="Times New Roman" w:hAnsi="Times New Roman"/>
          <w:lang w:val="en-US"/>
        </w:rPr>
        <w:object w:dxaOrig="7876" w:dyaOrig="5324">
          <v:shape id="_x0000_i1028" type="#_x0000_t75" style="width:393.75pt;height:266.25pt" o:ole="">
            <v:imagedata r:id="rId12" o:title=""/>
          </v:shape>
          <o:OLEObject Type="Embed" ProgID="MSGraph.Chart.5" ShapeID="_x0000_i1028" DrawAspect="Content" ObjectID="_1466716354" r:id="rId13">
            <o:FieldCodes>\s</o:FieldCodes>
          </o:OLEObject>
        </w:object>
      </w:r>
    </w:p>
    <w:p w:rsidR="00C01BAE" w:rsidRDefault="00C01BAE">
      <w:pPr>
        <w:tabs>
          <w:tab w:val="left" w:pos="426"/>
        </w:tabs>
        <w:ind w:right="-766"/>
        <w:jc w:val="both"/>
        <w:rPr>
          <w:sz w:val="24"/>
        </w:rPr>
      </w:pPr>
      <w:r>
        <w:tab/>
      </w:r>
      <w:r>
        <w:rPr>
          <w:sz w:val="24"/>
        </w:rPr>
        <w:t>На диаграмме топливно-энергетического баланса отображена динамика развития ТЭК России . Глядя на неё мы видим как с каждым годом снижается энергетический баланс нашей страны . Падает производство , уменьшается добыча , увеличивается экспорт сырья - налицо кризис и упадок экономики .</w:t>
      </w:r>
    </w:p>
    <w:p w:rsidR="00C01BAE" w:rsidRDefault="00C01BAE">
      <w:pPr>
        <w:tabs>
          <w:tab w:val="left" w:pos="426"/>
        </w:tabs>
        <w:ind w:right="-766"/>
        <w:jc w:val="both"/>
        <w:rPr>
          <w:sz w:val="24"/>
        </w:rPr>
      </w:pPr>
    </w:p>
    <w:p w:rsidR="00C01BAE" w:rsidRDefault="00C01BAE">
      <w:pPr>
        <w:tabs>
          <w:tab w:val="left" w:pos="426"/>
        </w:tabs>
        <w:ind w:right="-766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Добыча нефти 1990-1996 г.г.</w:t>
      </w:r>
    </w:p>
    <w:p w:rsidR="00C01BAE" w:rsidRDefault="003E35B4">
      <w:pPr>
        <w:tabs>
          <w:tab w:val="left" w:pos="426"/>
        </w:tabs>
        <w:ind w:right="-766"/>
        <w:jc w:val="both"/>
        <w:rPr>
          <w:sz w:val="24"/>
        </w:rPr>
      </w:pPr>
      <w:r>
        <w:rPr>
          <w:sz w:val="24"/>
        </w:rPr>
        <w:pict>
          <v:shape id="_x0000_i1029" type="#_x0000_t75" style="width:132pt;height:114.75pt">
            <v:imagedata r:id="rId14" o:title=""/>
          </v:shape>
        </w:pict>
      </w:r>
      <w:r w:rsidR="00C01BAE">
        <w:rPr>
          <w:sz w:val="24"/>
        </w:rPr>
        <w:t xml:space="preserve">                   </w:t>
      </w:r>
      <w:r>
        <w:rPr>
          <w:sz w:val="24"/>
        </w:rPr>
        <w:pict>
          <v:shape id="_x0000_i1030" type="#_x0000_t75" style="width:105.75pt;height:100.5pt">
            <v:imagedata r:id="rId15" o:title=""/>
          </v:shape>
        </w:pict>
      </w:r>
      <w:r w:rsidR="00C01BAE">
        <w:rPr>
          <w:sz w:val="24"/>
        </w:rPr>
        <w:t xml:space="preserve">                     </w:t>
      </w:r>
      <w:r>
        <w:rPr>
          <w:sz w:val="24"/>
        </w:rPr>
        <w:pict>
          <v:shape id="_x0000_i1031" type="#_x0000_t75" style="width:87.75pt;height:89.25pt">
            <v:imagedata r:id="rId16" o:title=""/>
          </v:shape>
        </w:pict>
      </w:r>
    </w:p>
    <w:p w:rsidR="00C01BAE" w:rsidRDefault="00C01BAE">
      <w:pPr>
        <w:tabs>
          <w:tab w:val="left" w:pos="426"/>
          <w:tab w:val="left" w:pos="3686"/>
          <w:tab w:val="left" w:pos="7088"/>
        </w:tabs>
        <w:ind w:right="-766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     1990-й год.</w:t>
      </w:r>
      <w:r>
        <w:rPr>
          <w:sz w:val="24"/>
        </w:rPr>
        <w:tab/>
        <w:t xml:space="preserve">            1993-й год.</w:t>
      </w:r>
      <w:r>
        <w:rPr>
          <w:sz w:val="24"/>
        </w:rPr>
        <w:tab/>
        <w:t xml:space="preserve">       1996-й год </w:t>
      </w:r>
      <w:r>
        <w:rPr>
          <w:sz w:val="24"/>
        </w:rPr>
        <w:tab/>
        <w:t xml:space="preserve">       725,2 тут</w:t>
      </w:r>
      <w:r>
        <w:rPr>
          <w:sz w:val="24"/>
        </w:rPr>
        <w:tab/>
        <w:t xml:space="preserve">              495,5 тут</w:t>
      </w:r>
      <w:r>
        <w:rPr>
          <w:sz w:val="24"/>
        </w:rPr>
        <w:tab/>
      </w:r>
      <w:r>
        <w:rPr>
          <w:sz w:val="24"/>
        </w:rPr>
        <w:tab/>
        <w:t xml:space="preserve">       422,4 тут</w:t>
      </w:r>
    </w:p>
    <w:p w:rsidR="00C01BAE" w:rsidRDefault="00C01BAE">
      <w:pPr>
        <w:tabs>
          <w:tab w:val="left" w:pos="426"/>
          <w:tab w:val="left" w:pos="3686"/>
          <w:tab w:val="left" w:pos="7088"/>
        </w:tabs>
        <w:ind w:right="-766"/>
        <w:jc w:val="both"/>
        <w:rPr>
          <w:sz w:val="24"/>
        </w:rPr>
      </w:pPr>
    </w:p>
    <w:p w:rsidR="00C01BAE" w:rsidRDefault="00C01BAE">
      <w:pPr>
        <w:tabs>
          <w:tab w:val="left" w:pos="426"/>
          <w:tab w:val="left" w:pos="3686"/>
          <w:tab w:val="left" w:pos="7088"/>
        </w:tabs>
        <w:ind w:right="-766"/>
        <w:jc w:val="both"/>
        <w:rPr>
          <w:sz w:val="24"/>
        </w:rPr>
      </w:pPr>
      <w:r>
        <w:rPr>
          <w:sz w:val="24"/>
        </w:rPr>
        <w:tab/>
        <w:t>Уменьшение топливно-энергетического баланса , падение мировых цен на нефть и падение производства в целом по стране дают неблагоприятную картину развития для молодой рыночной экономики России . В этой связи хочется подчеркнуть , что лишь углубление экономической интеграции со странами ближнего и дальнего зарубежья совместно с процессом налаживания производственных связей могут исправить сложившееся в стране положение .</w:t>
      </w:r>
    </w:p>
    <w:p w:rsidR="00C01BAE" w:rsidRDefault="00C01BAE">
      <w:pPr>
        <w:tabs>
          <w:tab w:val="left" w:pos="426"/>
          <w:tab w:val="left" w:pos="3686"/>
          <w:tab w:val="left" w:pos="7088"/>
        </w:tabs>
        <w:ind w:right="-766"/>
        <w:jc w:val="both"/>
        <w:rPr>
          <w:sz w:val="24"/>
        </w:rPr>
      </w:pPr>
    </w:p>
    <w:p w:rsidR="00C01BAE" w:rsidRDefault="00C01BAE">
      <w:pPr>
        <w:tabs>
          <w:tab w:val="left" w:pos="426"/>
          <w:tab w:val="left" w:pos="3686"/>
          <w:tab w:val="left" w:pos="7088"/>
        </w:tabs>
        <w:ind w:right="-766"/>
        <w:jc w:val="both"/>
        <w:rPr>
          <w:sz w:val="24"/>
        </w:rPr>
      </w:pPr>
      <w:r>
        <w:rPr>
          <w:sz w:val="24"/>
        </w:rPr>
        <w:tab/>
      </w:r>
      <w:bookmarkStart w:id="0" w:name="_GoBack"/>
      <w:bookmarkEnd w:id="0"/>
    </w:p>
    <w:sectPr w:rsidR="00C01BAE">
      <w:headerReference w:type="even" r:id="rId17"/>
      <w:headerReference w:type="default" r:id="rId1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BAE" w:rsidRDefault="00C01BAE">
      <w:r>
        <w:separator/>
      </w:r>
    </w:p>
  </w:endnote>
  <w:endnote w:type="continuationSeparator" w:id="0">
    <w:p w:rsidR="00C01BAE" w:rsidRDefault="00C0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BAE" w:rsidRDefault="00C01BAE">
      <w:r>
        <w:separator/>
      </w:r>
    </w:p>
  </w:footnote>
  <w:footnote w:type="continuationSeparator" w:id="0">
    <w:p w:rsidR="00C01BAE" w:rsidRDefault="00C01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BAE" w:rsidRDefault="00C01BA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01BAE" w:rsidRDefault="00C01B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BAE" w:rsidRDefault="00C01BA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C01BAE" w:rsidRDefault="00C01B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1BAE"/>
    <w:rsid w:val="00320163"/>
    <w:rsid w:val="003E35B4"/>
    <w:rsid w:val="00C0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67005026-1C1C-4E41-8CCA-28218062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852</Words>
  <Characters>4858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     За последние 8 лет ТЭК РФ развивался согласно данным , приведённым в таблице 1</vt:lpstr>
      </vt:variant>
      <vt:variant>
        <vt:i4>0</vt:i4>
      </vt:variant>
    </vt:vector>
  </HeadingPairs>
  <TitlesOfParts>
    <vt:vector size="1" baseType="lpstr">
      <vt:lpstr>     За последние 8 лет ТЭК РФ развивался согласно данным , приведённым в таблице 1</vt:lpstr>
    </vt:vector>
  </TitlesOfParts>
  <Company>ГАНГ им. Губкина</Company>
  <LinksUpToDate>false</LinksUpToDate>
  <CharactersWithSpaces>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За последние 8 лет ТЭК РФ развивался согласно данным , приведённым в таблице 1</dc:title>
  <dc:subject/>
  <dc:creator>Илья Шелчков</dc:creator>
  <cp:keywords/>
  <dc:description/>
  <cp:lastModifiedBy>Irina</cp:lastModifiedBy>
  <cp:revision>2</cp:revision>
  <cp:lastPrinted>1899-12-31T21:00:00Z</cp:lastPrinted>
  <dcterms:created xsi:type="dcterms:W3CDTF">2014-07-12T21:26:00Z</dcterms:created>
  <dcterms:modified xsi:type="dcterms:W3CDTF">2014-07-12T21:26:00Z</dcterms:modified>
</cp:coreProperties>
</file>