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C69" w:rsidRDefault="00891C69" w:rsidP="00891C69">
      <w:pPr>
        <w:pStyle w:val="a3"/>
        <w:rPr>
          <w:rFonts w:ascii="Arial" w:hAnsi="Arial" w:cs="Arial"/>
          <w:color w:val="000000"/>
          <w:sz w:val="20"/>
          <w:szCs w:val="20"/>
        </w:rPr>
      </w:pPr>
      <w:r>
        <w:rPr>
          <w:rFonts w:ascii="Arial" w:hAnsi="Arial" w:cs="Arial"/>
          <w:b/>
          <w:bCs/>
          <w:color w:val="000000"/>
          <w:sz w:val="20"/>
          <w:szCs w:val="20"/>
        </w:rPr>
        <w:t>НЕОБХОДИМОСТЬ ГОСУДАРСТВЕННОГО</w:t>
      </w:r>
      <w:r>
        <w:rPr>
          <w:rFonts w:ascii="Arial" w:hAnsi="Arial" w:cs="Arial"/>
          <w:b/>
          <w:bCs/>
          <w:color w:val="000000"/>
          <w:sz w:val="20"/>
          <w:szCs w:val="20"/>
        </w:rPr>
        <w:br/>
        <w:t>РЕГУЛИРОВАНИЯ ЭКОНОМИКИ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Отношение к государственному вмешательству в рыночную экономику было различным на разных этапах ее становления и развития. В период формирования рыночных отношений в XVII-XVIII веках господствовавшая тогда экономическая доктрина - меркантилизм - основывалась на признании безусловной необходимости государственного регулирования для развития в стране торговли и промышленности.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С развитием рыночных отношений набравший силу класс предпринимателей начал рассматривать государственное вмешательство и связанные с этим ограничения как помеху в своей деятельности. Появившиеся идеи экономического либерализма, которые впервые наиболее полно обосновал А. Смит в своем “Исследовании о природе и причинах богатства народов”, нашли большое число поклонников.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Согласно А. Смиту, рыночная система способна к саморегулированию, в основе которого лежит личный интерес, связанный со стремлением к прибыли. Он выступает как главная побудительная сила экономического развития. Одной из идей учения А. Смита была идея о том, что экономика будет функционировать эффективнее, если исключить ее регулирование государством. А. Смит считал, что, поскольку главным регулятором выступает рынок, следовательно, рынку должна быть предоставлена полная свобода.</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При этом последователи А. Смита, которых относят к так называемой классической школе, исходили из тезиса о необходимости выполнения государством традиционных функций, понимая, что есть сферы, которые находятся вне пределов досягаемости рыночного конкурентного механизма. Это, прежде всего, касается так называемых общественных товаров, т.е. товаров и услуг, которые потребляются коллективно (национальная оборона, образование, транспортная система, здравоохранение и т.д.) Очевидно, что государство должно брать на себя заботу об их производстве и организовывать совместную оплату гражданами этой продукции.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К числу проблем, которые не решает рыночный конкурентный механизм, относятся внешние, или побочные эффекты. Механизм рынка часто не реагирует на явления, которые стали настоящей бедой для человечества. Внешние, или побочные, эффекты можно регулировать, опираясь на прямой контроль государства, т.е. государство должно оценивать возникающие проблемы с точки зрения общественных перспектив.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Экономическая практика подтвердила, что существуют ситуации, так называемое фиаско рынка, когда рыночная координация не обеспечивает эффективного использования ресурсов. Фиаско рынка проявляется не только в ситуациях, связанных с внешними эффектами и общественными благами. Важнейшая причина - это свойственная рынку тенденция к монополизации. В этих условиях для обеспечения конкуренции, как условия наиболее полного выявления регулирующих функций рынка, стали жизненно необходимыми выработка антимонопольного законодательства и его применение государством.</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Кроме того, вне рыночного регулирования находятся проблемы справедливости и равенства. Рыночное распределение, справедливое с точки зрения законов рынка, приводит к неравенству доходов и социальной незащищенности. При этом следует иметь ввиду, что когда рыночное распределение не устраивает большинство населения, это чревато серьезными социальными конфликтами.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Важный этап в теоретическом осознании роли государства в рыночной экономике был связан с именем выдающегося английского экономиста Дж. М. Кейнса. Идеи, выдвинутые в ходе “кейнсианской революции” доказали невозможность самоисцеления экономического спада, необходимость государственной политики как средства, способного уравновешивать совокупный спрос и совокупное предложение, выводить экономику из кризисного состояния, способствовать ее дальнейшей стабилизации.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 практическом плане экономическую политику, отражающую идеи Кейнса, когда через соответствующий кредитно-денежный и финансовый инструментарий регулировался совокупный спрос, проводило большинство развитых стран мира после второй мировой войны. Считается, что она во многом способствовала смягчению циклических колебаний экономики этих стран.</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Развитие рыночной экономики во второй половине XX века выявило четко обозначившуюся тенденцию расширения масштабов деятельности государства и усиления его роли в экономике. При этом общепризнанно, что наибольшая экономическая эффективность достигается в условиях действия конкурентного рыночного механизма.</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Цель государства в рыночной экономике не корректировать рыночный механизм, а создавать условия его свободного функционирования: конкуренция должна обеспечиваться везде, где возможно, регулирующее воздействие государства - везде, где необходимо.</w:t>
      </w:r>
    </w:p>
    <w:p w:rsidR="00891C69" w:rsidRPr="00891C69" w:rsidRDefault="00891C69" w:rsidP="00891C69">
      <w:pPr>
        <w:spacing w:after="0" w:line="240" w:lineRule="auto"/>
        <w:jc w:val="center"/>
        <w:outlineLvl w:val="0"/>
        <w:rPr>
          <w:rFonts w:ascii="Arial" w:hAnsi="Arial" w:cs="Arial"/>
          <w:b/>
          <w:bCs/>
          <w:color w:val="000000"/>
          <w:kern w:val="36"/>
          <w:sz w:val="20"/>
          <w:szCs w:val="20"/>
        </w:rPr>
      </w:pPr>
      <w:r w:rsidRPr="00891C69">
        <w:rPr>
          <w:rFonts w:ascii="Arial" w:hAnsi="Arial" w:cs="Arial"/>
          <w:b/>
          <w:bCs/>
          <w:color w:val="000000"/>
          <w:kern w:val="36"/>
          <w:sz w:val="20"/>
          <w:szCs w:val="20"/>
        </w:rPr>
        <w:t>2. Объекты государственного регулирования экономики</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Фактически, объекты государственного регулирования экономики - это все те сферы, отрасли, а также ситуации и явления социально-экономической жизни государства, где возникли или могут возникнуть трудности, проблемы, не разрешаемые автоматически или разрешаемые в отдаленном будущем, в то время как скорейшее решение этих проблем необходимо для нормального функционирования экономики и поддержания социальной стабильности.</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Основные объекты государственного регулирования экономики это:</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экономический цикл;</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секторальная, отраслевая и локальная структура хозяйства;</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условия накопления капитала;</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занятость и безработица;</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денежное обращение;</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платежный баланс;</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цены и их колебания;</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условия конкуренции;</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социальные отношения, социальное обеспечение;</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подготовка и переподготовка кадров;</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окружающая среда и регулирование экологии;</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 внешнеэкономические и политические связи.</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Немаловажным объектом государственного регулирования экономики является накопление капитала. Производство, присвоение и капитализация прибыли всегда служат главной целью хозяйственной деятельности в рыночной экономике.</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Соотношение между спросом и предложением рабочей силы должно удовлетворять потребность экономики в квалифицированных и дисциплинированных работниках, заработная плата которых служит для них достаточной мотивацией к труду. Нежелательное и резкое снижение занятости ведет к увеличению числа безработных, снижению потребительского спроса, налоговых поступлений, росту налогов и прочим негативным последствиям.</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Особое внимание государственное регулирование экономики уделяет обращению денег. Основное направление регулирования денежного обращения-это борьба с инфляцией, представляющей одну из серьезнейших опасностей для экономики.</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Пожалуй, одним из важнейших объектов регулирования являются цены. Динамика и структура цен объективно отражают состояние экономики. В то же время сами цены сильно влияют на структуру экономики, условия капиталовложений, устойчивость национальных валют.</w:t>
      </w:r>
    </w:p>
    <w:p w:rsidR="00891C69" w:rsidRPr="00891C69" w:rsidRDefault="00891C69" w:rsidP="00891C69">
      <w:pPr>
        <w:spacing w:after="0" w:line="240" w:lineRule="auto"/>
        <w:outlineLvl w:val="0"/>
        <w:rPr>
          <w:rFonts w:ascii="Arial" w:hAnsi="Arial" w:cs="Arial"/>
          <w:b/>
          <w:bCs/>
          <w:color w:val="000000"/>
          <w:kern w:val="36"/>
          <w:sz w:val="20"/>
          <w:szCs w:val="20"/>
        </w:rPr>
      </w:pPr>
      <w:r w:rsidRPr="00891C69">
        <w:rPr>
          <w:rFonts w:ascii="Arial" w:hAnsi="Arial" w:cs="Arial"/>
          <w:b/>
          <w:bCs/>
          <w:color w:val="000000"/>
          <w:kern w:val="36"/>
          <w:sz w:val="20"/>
          <w:szCs w:val="20"/>
        </w:rPr>
        <w:t>Объекты государственного регулирования экономики различают в зависимости от уровня решаемых ими задач и методов решений. Это следующие иерархические уровни: уровень фирмы; региона; отрасли; сектора экономики (промышленность, сельское хозяйство, услуги); хозяйства в целом; глобальный (социальные отношения, экология); наднациональный (экономико-политические отношеняе с зарубежными странами, различные интеграционные процессы). При этом невозможно сказать, какой из этих уровней является доминирущим, а какой - вторичным, поскольку они все действуют в рамках одной системы.</w:t>
      </w:r>
    </w:p>
    <w:p w:rsidR="0041663B" w:rsidRDefault="0041663B"/>
    <w:p w:rsidR="00891C69" w:rsidRDefault="00891C69"/>
    <w:p w:rsidR="00891C69" w:rsidRDefault="00891C69" w:rsidP="00891C69">
      <w:pPr>
        <w:pStyle w:val="a3"/>
        <w:rPr>
          <w:rFonts w:ascii="Arial" w:hAnsi="Arial" w:cs="Arial"/>
          <w:color w:val="000000"/>
          <w:sz w:val="20"/>
          <w:szCs w:val="20"/>
        </w:rPr>
      </w:pPr>
      <w:r>
        <w:rPr>
          <w:rFonts w:ascii="Arial" w:hAnsi="Arial" w:cs="Arial"/>
          <w:b/>
          <w:bCs/>
          <w:i/>
          <w:iCs/>
          <w:color w:val="000000"/>
          <w:sz w:val="20"/>
          <w:szCs w:val="20"/>
          <w:u w:val="single"/>
        </w:rPr>
        <w:t>2.1 Субъекты государственного регулирования экономики</w:t>
      </w:r>
    </w:p>
    <w:p w:rsidR="00891C69" w:rsidRDefault="00891C69" w:rsidP="00891C69">
      <w:pPr>
        <w:pStyle w:val="a3"/>
        <w:rPr>
          <w:rFonts w:ascii="Arial" w:hAnsi="Arial" w:cs="Arial"/>
          <w:color w:val="000000"/>
          <w:sz w:val="20"/>
          <w:szCs w:val="20"/>
        </w:rPr>
      </w:pPr>
      <w:r>
        <w:rPr>
          <w:rFonts w:ascii="Arial" w:hAnsi="Arial" w:cs="Arial"/>
          <w:b/>
          <w:bCs/>
          <w:i/>
          <w:iCs/>
          <w:color w:val="000000"/>
          <w:sz w:val="20"/>
          <w:szCs w:val="20"/>
          <w:u w:val="single"/>
        </w:rPr>
        <w:t>Субъектами</w:t>
      </w:r>
      <w:r>
        <w:rPr>
          <w:rStyle w:val="apple-converted-space"/>
          <w:rFonts w:ascii="Arial" w:hAnsi="Arial" w:cs="Arial"/>
          <w:color w:val="000000"/>
          <w:sz w:val="20"/>
          <w:szCs w:val="20"/>
        </w:rPr>
        <w:t> </w:t>
      </w:r>
      <w:r>
        <w:rPr>
          <w:rFonts w:ascii="Arial" w:hAnsi="Arial" w:cs="Arial"/>
          <w:color w:val="000000"/>
          <w:sz w:val="20"/>
          <w:szCs w:val="20"/>
        </w:rPr>
        <w:t>экономической политики являются носители, выразители и исполнители хозяйственных интересов.</w:t>
      </w:r>
    </w:p>
    <w:p w:rsidR="00891C69" w:rsidRDefault="00891C69" w:rsidP="00891C69">
      <w:pPr>
        <w:pStyle w:val="a3"/>
        <w:rPr>
          <w:rFonts w:ascii="Arial" w:hAnsi="Arial" w:cs="Arial"/>
          <w:color w:val="000000"/>
          <w:sz w:val="20"/>
          <w:szCs w:val="20"/>
        </w:rPr>
      </w:pPr>
      <w:r>
        <w:rPr>
          <w:rFonts w:ascii="Arial" w:hAnsi="Arial" w:cs="Arial"/>
          <w:i/>
          <w:iCs/>
          <w:color w:val="000000"/>
          <w:sz w:val="20"/>
          <w:szCs w:val="20"/>
        </w:rPr>
        <w:t>Носители</w:t>
      </w:r>
      <w:r>
        <w:rPr>
          <w:rStyle w:val="apple-converted-space"/>
          <w:rFonts w:ascii="Arial" w:hAnsi="Arial" w:cs="Arial"/>
          <w:i/>
          <w:iCs/>
          <w:color w:val="000000"/>
          <w:sz w:val="20"/>
          <w:szCs w:val="20"/>
        </w:rPr>
        <w:t> </w:t>
      </w:r>
      <w:r>
        <w:rPr>
          <w:rFonts w:ascii="Arial" w:hAnsi="Arial" w:cs="Arial"/>
          <w:color w:val="000000"/>
          <w:sz w:val="20"/>
          <w:szCs w:val="20"/>
        </w:rPr>
        <w:t>хозяйственных интересов - это социальные группы, отличающиеся друг от друга по ряду признаков: имущественному, по доходам, по видам деятельности при аналогичных доходах, по профессиям, отраслевым и региональным интересам. Это наемные рабочие и хозяева предприятий, фермеры и земельные собственники, мелкие и крупные предприниматели, управляющие и акционеры, государственные служащие и т. п. У каждой из этих групп есть свои интересы, обусловленные их социально-экономическим положением, а также принадлежностью к тому или иному региону, виду деятельности.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Представители этих групп индивидуально выражают свои интересы в средствах массовой информации, на митингах и обращаясь с просьбами, протестами, пожеланиями в государственные учреждения, ответственные за экономическую и социальную политику.</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Это</w:t>
      </w:r>
      <w:r>
        <w:rPr>
          <w:rStyle w:val="apple-converted-space"/>
          <w:rFonts w:ascii="Arial" w:hAnsi="Arial" w:cs="Arial"/>
          <w:color w:val="000000"/>
          <w:sz w:val="20"/>
          <w:szCs w:val="20"/>
        </w:rPr>
        <w:t> </w:t>
      </w:r>
      <w:r>
        <w:rPr>
          <w:rFonts w:ascii="Arial" w:hAnsi="Arial" w:cs="Arial"/>
          <w:i/>
          <w:iCs/>
          <w:color w:val="000000"/>
          <w:sz w:val="20"/>
          <w:szCs w:val="20"/>
        </w:rPr>
        <w:t>первая линия связи</w:t>
      </w:r>
      <w:r>
        <w:rPr>
          <w:rStyle w:val="apple-converted-space"/>
          <w:rFonts w:ascii="Arial" w:hAnsi="Arial" w:cs="Arial"/>
          <w:color w:val="000000"/>
          <w:sz w:val="20"/>
          <w:szCs w:val="20"/>
        </w:rPr>
        <w:t> </w:t>
      </w:r>
      <w:r>
        <w:rPr>
          <w:rFonts w:ascii="Arial" w:hAnsi="Arial" w:cs="Arial"/>
          <w:color w:val="000000"/>
          <w:sz w:val="20"/>
          <w:szCs w:val="20"/>
        </w:rPr>
        <w:t>хозяйственных интересов с государственным аппаратом, регулирующим хозяйство.</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Носители экономических интересов объединены в развитых странах рыночного хозяйства в многочисленные союзы, ассоциации: это профсоюзы, союзы предпринимателей, фермеров, различных торговцев, студентов, маклеров и т. п. Некоторые из этих союзов насчитывают миллионы членов (профсоюзы, например), другие играют огромную роль в экономике страны из-за представляемых ими капиталов (союзы предпринимателей, банковских учреждений, торговые палаты). Есть и совсем малозначащие объединения, например, ассоциация физических и юридических лиц, заинтересованных в приватизации конкретного земельного участка, принадлежащего муниципалитету. Такие объединения являются</w:t>
      </w:r>
      <w:r>
        <w:rPr>
          <w:rStyle w:val="apple-converted-space"/>
          <w:rFonts w:ascii="Arial" w:hAnsi="Arial" w:cs="Arial"/>
          <w:color w:val="000000"/>
          <w:sz w:val="20"/>
          <w:szCs w:val="20"/>
        </w:rPr>
        <w:t> </w:t>
      </w:r>
      <w:r>
        <w:rPr>
          <w:rFonts w:ascii="Arial" w:hAnsi="Arial" w:cs="Arial"/>
          <w:i/>
          <w:iCs/>
          <w:color w:val="000000"/>
          <w:sz w:val="20"/>
          <w:szCs w:val="20"/>
        </w:rPr>
        <w:t>выразителями</w:t>
      </w:r>
      <w:r>
        <w:rPr>
          <w:rStyle w:val="apple-converted-space"/>
          <w:rFonts w:ascii="Arial" w:hAnsi="Arial" w:cs="Arial"/>
          <w:color w:val="000000"/>
          <w:sz w:val="20"/>
          <w:szCs w:val="20"/>
        </w:rPr>
        <w:t> </w:t>
      </w:r>
      <w:r>
        <w:rPr>
          <w:rFonts w:ascii="Arial" w:hAnsi="Arial" w:cs="Arial"/>
          <w:color w:val="000000"/>
          <w:sz w:val="20"/>
          <w:szCs w:val="20"/>
        </w:rPr>
        <w:t>хозяйственных интересов.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Самые могущественные выразители хозяйственных интересов - это союзы предпринимателей и профсоюзы. Они осуществляют собственные концепции социально-экономической политики, стремясь оказать максимальное воздействие на государственную экономическую политику. У выразителей хозяйственных интересов есть печатные издания, значительные финансовые ресурсы, центры подготовки кадров и связей с общественностью. Союзы предпринимателей и профсоюзы построены по отраслевому и территориальному признаку, все местные и отраслевые союзы иерархически подчинены общенациональным центрам, которые, в свою очередь, входят в международные, региональные и мировые объединения.</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Рекомендации, советы, консультации, меморандумы, различные каналы влияния этих выразителей хозяйственных интересов на органы государственного экономического регулирования - это</w:t>
      </w:r>
      <w:r>
        <w:rPr>
          <w:rStyle w:val="apple-converted-space"/>
          <w:rFonts w:ascii="Arial" w:hAnsi="Arial" w:cs="Arial"/>
          <w:color w:val="000000"/>
          <w:sz w:val="20"/>
          <w:szCs w:val="20"/>
        </w:rPr>
        <w:t> </w:t>
      </w:r>
      <w:r>
        <w:rPr>
          <w:rFonts w:ascii="Arial" w:hAnsi="Arial" w:cs="Arial"/>
          <w:i/>
          <w:iCs/>
          <w:color w:val="000000"/>
          <w:sz w:val="20"/>
          <w:szCs w:val="20"/>
        </w:rPr>
        <w:t>вторая линия связи</w:t>
      </w:r>
      <w:r>
        <w:rPr>
          <w:rStyle w:val="apple-converted-space"/>
          <w:rFonts w:ascii="Arial" w:hAnsi="Arial" w:cs="Arial"/>
          <w:i/>
          <w:iCs/>
          <w:color w:val="000000"/>
          <w:sz w:val="20"/>
          <w:szCs w:val="20"/>
        </w:rPr>
        <w:t> </w:t>
      </w:r>
      <w:r>
        <w:rPr>
          <w:rFonts w:ascii="Arial" w:hAnsi="Arial" w:cs="Arial"/>
          <w:color w:val="000000"/>
          <w:sz w:val="20"/>
          <w:szCs w:val="20"/>
        </w:rPr>
        <w:t>хозяйственных интересов с государственной экономической политикой.</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Выразителями социально-экономических, политических, религиозных, культурных, экологических, специфических региональных интересов являются политические партии, которые часто действуют под знаменем общенациональных интересов.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Проводить в жизнь программу государственной экономической политики будут субъекты государственного экономического регулирования - исполнители хозяйственных интересов. Это главная,</w:t>
      </w:r>
      <w:r>
        <w:rPr>
          <w:rFonts w:ascii="Arial" w:hAnsi="Arial" w:cs="Arial"/>
          <w:i/>
          <w:iCs/>
          <w:color w:val="000000"/>
          <w:sz w:val="20"/>
          <w:szCs w:val="20"/>
        </w:rPr>
        <w:t>третья линия</w:t>
      </w:r>
      <w:r>
        <w:rPr>
          <w:rStyle w:val="apple-converted-space"/>
          <w:rFonts w:ascii="Arial" w:hAnsi="Arial" w:cs="Arial"/>
          <w:color w:val="000000"/>
          <w:sz w:val="20"/>
          <w:szCs w:val="20"/>
        </w:rPr>
        <w:t> </w:t>
      </w:r>
      <w:r>
        <w:rPr>
          <w:rFonts w:ascii="Arial" w:hAnsi="Arial" w:cs="Arial"/>
          <w:color w:val="000000"/>
          <w:sz w:val="20"/>
          <w:szCs w:val="20"/>
        </w:rPr>
        <w:t>трансформации частных экономических интересов в государственной экономической политике.</w:t>
      </w:r>
    </w:p>
    <w:p w:rsidR="00891C69" w:rsidRDefault="00891C69" w:rsidP="00891C69">
      <w:pPr>
        <w:pStyle w:val="a3"/>
        <w:rPr>
          <w:rFonts w:ascii="Arial" w:hAnsi="Arial" w:cs="Arial"/>
          <w:color w:val="000000"/>
          <w:sz w:val="20"/>
          <w:szCs w:val="20"/>
        </w:rPr>
      </w:pPr>
      <w:r>
        <w:rPr>
          <w:rFonts w:ascii="Arial" w:hAnsi="Arial" w:cs="Arial"/>
          <w:i/>
          <w:iCs/>
          <w:color w:val="000000"/>
          <w:sz w:val="20"/>
          <w:szCs w:val="20"/>
        </w:rPr>
        <w:t>Исполнителями</w:t>
      </w:r>
      <w:r>
        <w:rPr>
          <w:rStyle w:val="apple-converted-space"/>
          <w:rFonts w:ascii="Arial" w:hAnsi="Arial" w:cs="Arial"/>
          <w:color w:val="000000"/>
          <w:sz w:val="20"/>
          <w:szCs w:val="20"/>
        </w:rPr>
        <w:t> </w:t>
      </w:r>
      <w:r>
        <w:rPr>
          <w:rFonts w:ascii="Arial" w:hAnsi="Arial" w:cs="Arial"/>
          <w:color w:val="000000"/>
          <w:sz w:val="20"/>
          <w:szCs w:val="20"/>
        </w:rPr>
        <w:t>хозяйственных интересов - субъектами государственного регулирования экономики - являются органы трех ветвей власти, построенные по иерархическому принципу, а также центральный национальный банк. Заметна тенденция усиления роли центральных органов власти среди субъектов государственного экономического регулирования, все более независимыми становятся исполнительные органы.</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Интересным с точки зрения изучения механизма государственного регулирования экономики является слияние субъектов государственной и частной экономической политики и возникновение в результате этого новых регулирующих органов, не вписывающихся теоретически в классическую схему парламентской или президентской республики. Например, создается орган из представителей союзов предпринимателей, профсоюзов и исполнительной власти для регулирования тарифных соглашений между предпринимателями и трудящимися. Организуются комитеты, советы по поддержанию или развитию отдельных отраслей из представителей министерства экономики и отраслевых союзов предпринимателей. Аналогичные советы создаются для осуществления государственных региональных программ. Основная часть таких органов формально осуществляет консультативную деятельность, но в действительности решающим образом воздействует на государственную экономическую политику. К таким органам относятся различные советы экспертов при правительстве, министерствах экономики, финансов, социального обеспечения, отдельных их управлениях, центральном банке, правлениях государственных железных дорог, почт и телеграфа и др.</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Другая группа государственно-частных органов хозяйственного регулирования - это советы по сферам деятельности, например, научно-технический, военно-промышленный, по региональной политике, по внутренним водным путям сообщений, по профессиональному образованию. В отличие от отраслевых советов в них входят наряду с сотрудниками правительственных органов и экспертами представители самых разных отраслей, банков, различных фондов, объединений инженеров, профсоюзов, общественных движений. Их рекомендации относятся к принципиальной ориентации государственной экономической политики, к направлениям расходования средств из бюджета и различных фондов.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Это</w:t>
      </w:r>
      <w:r>
        <w:rPr>
          <w:rStyle w:val="apple-converted-space"/>
          <w:rFonts w:ascii="Arial" w:hAnsi="Arial" w:cs="Arial"/>
          <w:color w:val="000000"/>
          <w:sz w:val="20"/>
          <w:szCs w:val="20"/>
        </w:rPr>
        <w:t> </w:t>
      </w:r>
      <w:r>
        <w:rPr>
          <w:rFonts w:ascii="Arial" w:hAnsi="Arial" w:cs="Arial"/>
          <w:i/>
          <w:iCs/>
          <w:color w:val="000000"/>
          <w:sz w:val="20"/>
          <w:szCs w:val="20"/>
        </w:rPr>
        <w:t>четвертая линия</w:t>
      </w:r>
      <w:r>
        <w:rPr>
          <w:rStyle w:val="apple-converted-space"/>
          <w:rFonts w:ascii="Arial" w:hAnsi="Arial" w:cs="Arial"/>
          <w:color w:val="000000"/>
          <w:sz w:val="20"/>
          <w:szCs w:val="20"/>
        </w:rPr>
        <w:t> </w:t>
      </w:r>
      <w:r>
        <w:rPr>
          <w:rFonts w:ascii="Arial" w:hAnsi="Arial" w:cs="Arial"/>
          <w:color w:val="000000"/>
          <w:sz w:val="20"/>
          <w:szCs w:val="20"/>
        </w:rPr>
        <w:t>связи между носителями экономических интересов и государственным регулированием экономики: носители (в данном случае заинтересованные фирмы) - выразители (союзы предпринимателей) - советы при государственных регулирующих органах. По этой линии происходит корректировка интересов частного хозяйства с интересами других социальных, профессиональных, общественных (например, экологических) групп.</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Существуют многочисленные возможности воздействия носителей и выразителей хозяйственных интересов на государственную экономическую политику: через органы массовой информации, демонстрации и манифестации, сбор подписей, обращения в суды - от местных до международных, кампания гражданского неповиновения и т. д.</w:t>
      </w:r>
    </w:p>
    <w:p w:rsidR="00891C69" w:rsidRDefault="00891C69" w:rsidP="00891C69">
      <w:pPr>
        <w:pStyle w:val="a3"/>
        <w:rPr>
          <w:rFonts w:ascii="Arial" w:hAnsi="Arial" w:cs="Arial"/>
          <w:color w:val="000000"/>
          <w:sz w:val="20"/>
          <w:szCs w:val="20"/>
        </w:rPr>
      </w:pPr>
      <w:r>
        <w:rPr>
          <w:rFonts w:ascii="Arial" w:hAnsi="Arial" w:cs="Arial"/>
          <w:i/>
          <w:iCs/>
          <w:color w:val="000000"/>
          <w:sz w:val="20"/>
          <w:szCs w:val="20"/>
        </w:rPr>
        <w:t>Обратная связь</w:t>
      </w:r>
      <w:r>
        <w:rPr>
          <w:rStyle w:val="apple-converted-space"/>
          <w:rFonts w:ascii="Arial" w:hAnsi="Arial" w:cs="Arial"/>
          <w:color w:val="000000"/>
          <w:sz w:val="20"/>
          <w:szCs w:val="20"/>
        </w:rPr>
        <w:t> </w:t>
      </w:r>
      <w:r>
        <w:rPr>
          <w:rFonts w:ascii="Arial" w:hAnsi="Arial" w:cs="Arial"/>
          <w:color w:val="000000"/>
          <w:sz w:val="20"/>
          <w:szCs w:val="20"/>
        </w:rPr>
        <w:t>между государственным регулированием экономики и носителями хозяйственных интересов довольно жесткая.</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Во-первых, успех государственного регулирования экономики проявляется в темпах роста, улучшения структуры хозяйства, росте занятости, здоровом платежном балансе, снижении темпов инфляции, повышении жизненного уровня.</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Во-вторых, успехи государственного регулирования экономики отражаются в показателях, не всегда поддающихся точному количественному измерению: в уровне социальной напряженности (забастовки, демонстрации, различные выступления), оценки государственного регулирования экономики средствами массовой информации, состояние окружающей среды, качество жизни в городах.</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В-третьих, носители хозяйственных интересов прямо и через свои объединения поддерживают или не поддерживают правительство. Потеря доверия избирателей и объединений хозяйственных интересов к правящей партии или партиям - это главная линия обратной связи между государственной экономической политикой и носителями хозяйственных интересов.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Органы государственного регулирования экономики не могут позволить себе выяснить реакцию носителей хозяйственных интересов на общую направленность и конкретные меры государственной экономической политики во время выборов, дожидаться, когда недовольство экономической ситуацией примет крайние формы (забастовки, бегство капитала). Правительственным органам нужна оперативная информация, по возможности достоверный прогноз поведения хозяйственных субъектов в случае осуществления той или иной меры государственного регулирования экономики. Для этого существует отработанный механизм в виде</w:t>
      </w:r>
      <w:r>
        <w:rPr>
          <w:rStyle w:val="apple-converted-space"/>
          <w:rFonts w:ascii="Arial" w:hAnsi="Arial" w:cs="Arial"/>
          <w:i/>
          <w:iCs/>
          <w:color w:val="000000"/>
          <w:sz w:val="20"/>
          <w:szCs w:val="20"/>
        </w:rPr>
        <w:t> </w:t>
      </w:r>
      <w:r>
        <w:rPr>
          <w:rFonts w:ascii="Arial" w:hAnsi="Arial" w:cs="Arial"/>
          <w:i/>
          <w:iCs/>
          <w:color w:val="000000"/>
          <w:sz w:val="20"/>
          <w:szCs w:val="20"/>
        </w:rPr>
        <w:t>анкетных опросов</w:t>
      </w:r>
      <w:r>
        <w:rPr>
          <w:rFonts w:ascii="Arial" w:hAnsi="Arial" w:cs="Arial"/>
          <w:color w:val="000000"/>
          <w:sz w:val="20"/>
          <w:szCs w:val="20"/>
        </w:rPr>
        <w:t>. При помощи анкетного метода исследуется эффективность инструментария бюджетного, монетаристского регулирования, воздействия государственных закупок и заказов, инвестиций в государственный сектор. Этот метод превратился в рабочий инструмент государственного регулирования экономики, обеспечивающий обратную связь между регулирующими органами и носителями экономических интересов.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Итак, это была идеальная картина зависимости государственного регулирования экономики от экономических интересов, механизм этой зависимости и обратной связи. В реальной жизни наблюдается масса отклонений от модели - идет борьба между отдельными группами интересов за влияние на органы регулирования, широкое распространение получил лоббизм, известны факты коррупции в органах государственной экономической политики в различных странах. Но механизм государственного регулирования экономики функционирует все-таки не по отклонениям, а по правилам.</w:t>
      </w:r>
    </w:p>
    <w:p w:rsidR="00891C69" w:rsidRDefault="00891C69" w:rsidP="00891C69">
      <w:pPr>
        <w:pStyle w:val="a3"/>
        <w:rPr>
          <w:rFonts w:ascii="Arial" w:hAnsi="Arial" w:cs="Arial"/>
          <w:color w:val="000000"/>
          <w:sz w:val="20"/>
          <w:szCs w:val="20"/>
        </w:rPr>
      </w:pPr>
      <w:r>
        <w:rPr>
          <w:rFonts w:ascii="Arial" w:hAnsi="Arial" w:cs="Arial"/>
          <w:b/>
          <w:bCs/>
          <w:i/>
          <w:iCs/>
          <w:color w:val="000000"/>
          <w:sz w:val="20"/>
          <w:szCs w:val="20"/>
          <w:u w:val="single"/>
        </w:rPr>
        <w:t>3.1 Средства государственного регулирования экономики</w:t>
      </w:r>
    </w:p>
    <w:p w:rsidR="00891C69" w:rsidRDefault="00891C69" w:rsidP="00891C69">
      <w:pPr>
        <w:pStyle w:val="a3"/>
        <w:rPr>
          <w:rFonts w:ascii="Arial" w:hAnsi="Arial" w:cs="Arial"/>
          <w:color w:val="000000"/>
          <w:sz w:val="20"/>
          <w:szCs w:val="20"/>
        </w:rPr>
      </w:pPr>
      <w:r>
        <w:rPr>
          <w:rFonts w:ascii="Arial" w:hAnsi="Arial" w:cs="Arial"/>
          <w:b/>
          <w:bCs/>
          <w:i/>
          <w:iCs/>
          <w:color w:val="000000"/>
          <w:sz w:val="20"/>
          <w:szCs w:val="20"/>
          <w:u w:val="single"/>
        </w:rPr>
        <w:t>Средства</w:t>
      </w:r>
      <w:r>
        <w:rPr>
          <w:rStyle w:val="apple-converted-space"/>
          <w:rFonts w:ascii="Arial" w:hAnsi="Arial" w:cs="Arial"/>
          <w:color w:val="000000"/>
          <w:sz w:val="20"/>
          <w:szCs w:val="20"/>
        </w:rPr>
        <w:t> </w:t>
      </w:r>
      <w:r>
        <w:rPr>
          <w:rFonts w:ascii="Arial" w:hAnsi="Arial" w:cs="Arial"/>
          <w:color w:val="000000"/>
          <w:sz w:val="20"/>
          <w:szCs w:val="20"/>
        </w:rPr>
        <w:t>государственного регулирования подразделяются на административные и экономические.</w:t>
      </w:r>
    </w:p>
    <w:p w:rsidR="00891C69" w:rsidRDefault="00891C69" w:rsidP="00891C69">
      <w:pPr>
        <w:pStyle w:val="a3"/>
        <w:rPr>
          <w:rFonts w:ascii="Arial" w:hAnsi="Arial" w:cs="Arial"/>
          <w:color w:val="000000"/>
          <w:sz w:val="20"/>
          <w:szCs w:val="20"/>
        </w:rPr>
      </w:pPr>
      <w:r>
        <w:rPr>
          <w:rFonts w:ascii="Arial" w:hAnsi="Arial" w:cs="Arial"/>
          <w:i/>
          <w:iCs/>
          <w:color w:val="000000"/>
          <w:sz w:val="20"/>
          <w:szCs w:val="20"/>
        </w:rPr>
        <w:t>Административные средства</w:t>
      </w:r>
      <w:r>
        <w:rPr>
          <w:rStyle w:val="apple-converted-space"/>
          <w:rFonts w:ascii="Arial" w:hAnsi="Arial" w:cs="Arial"/>
          <w:color w:val="000000"/>
          <w:sz w:val="20"/>
          <w:szCs w:val="20"/>
        </w:rPr>
        <w:t> </w:t>
      </w:r>
      <w:r>
        <w:rPr>
          <w:rFonts w:ascii="Arial" w:hAnsi="Arial" w:cs="Arial"/>
          <w:color w:val="000000"/>
          <w:sz w:val="20"/>
          <w:szCs w:val="20"/>
        </w:rPr>
        <w:t>не связаны с созданием дополнительного материального стимула или опасностью финансового ущерба. Они базируются на силе государственной власти и включают в себя меры запрета, разрешения и принуждения.</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Например, французские власти запретили строить новые промышленные предприятия в пределах Парижской агломерации, и для достижения этой цели они не увеличивали налоги на новые предприятия, не ввели драконовские штрафы, - это были бы экономические меры, а просто прекратили выдачу лицензий на новое промышленное строительство.</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Или, правительство Нидерландов разрешило использовать бывшую военно-морскую базу в качестве пассажирского и торгового порта, создав, таким образом, новую сферу приложения капитала. В результате в районе порта возросла хозяйственная активность.</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Административные средства регулирования в развитых странах с рыночной экономикой используются в незначительных масштабах. Их сфера действия в основном ограничивается охраной окружающей среды и созданием минимальных бытовых условий относительно слабо социально защищенных слоев населения. Однако в критических ситуациях их роль сильно возрастает, например, во время войны, критического положения в экономике. Самыми крупномасштабными административными акциями по регулированию экономики в послевоенной Японии были денежная реформа и разукрупнение ведущих концернов.</w:t>
      </w:r>
    </w:p>
    <w:p w:rsidR="00891C69" w:rsidRDefault="00891C69" w:rsidP="00891C69">
      <w:pPr>
        <w:pStyle w:val="a3"/>
        <w:rPr>
          <w:rFonts w:ascii="Arial" w:hAnsi="Arial" w:cs="Arial"/>
          <w:color w:val="000000"/>
          <w:sz w:val="20"/>
          <w:szCs w:val="20"/>
        </w:rPr>
      </w:pPr>
      <w:r>
        <w:rPr>
          <w:rFonts w:ascii="Arial" w:hAnsi="Arial" w:cs="Arial"/>
          <w:i/>
          <w:iCs/>
          <w:color w:val="000000"/>
          <w:sz w:val="20"/>
          <w:szCs w:val="20"/>
        </w:rPr>
        <w:t>Экономические средства</w:t>
      </w:r>
      <w:r>
        <w:rPr>
          <w:rStyle w:val="apple-converted-space"/>
          <w:rFonts w:ascii="Arial" w:hAnsi="Arial" w:cs="Arial"/>
          <w:color w:val="000000"/>
          <w:sz w:val="20"/>
          <w:szCs w:val="20"/>
        </w:rPr>
        <w:t> </w:t>
      </w:r>
      <w:r>
        <w:rPr>
          <w:rFonts w:ascii="Arial" w:hAnsi="Arial" w:cs="Arial"/>
          <w:color w:val="000000"/>
          <w:sz w:val="20"/>
          <w:szCs w:val="20"/>
        </w:rPr>
        <w:t>государственного регулирования подразделяются на средства денежно-кредитной и бюджетной политики.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Самостоятельным комплексным инструментом государственного регулирования экономики (и одновременно его объектом) является государственный сектор в экономике. Высшая форма государственного регулирования экономики - это государственное экономическое программирование, охватывающее многочисленные цели и весь набор инструментов государственного регулирования экономики. О государственном секторе и экономическом программировании речь пойдет ниже.</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Основные экономические средства - это:</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1) регулирование учетной ставки (дисконтная политика, осуществляемая центральным банком);</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2) установление и изменение размеров минимальных резервов, которые финансовые институты страны обязаны хранить в центральном банке;</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3) операции государственных учреждений на рынке ценных бумаг, такие как эмиссия государственных обязательств, торговля ими и погашение.</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При помощи этих инструментов государство стремиться изменить соотношение спроса и предложения на финансовом рынке (рынке ссудных капиталов) в желаемом направлении. По мере относительного снижения роли рынков свободных капиталов в финансировании капиталовложений и особенно в связи с уменьшением роли фондовой биржи и ростом самообеспечения крупных компаний финансовыми средствами действенность этих инструментов в наиболее развитых странах несколько ослабела.</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Прямое государственное хозяйственное регулирование осуществляется средствами бюджетной политики.</w:t>
      </w:r>
      <w:r>
        <w:rPr>
          <w:rStyle w:val="apple-converted-space"/>
          <w:rFonts w:ascii="Arial" w:hAnsi="Arial" w:cs="Arial"/>
          <w:color w:val="000000"/>
          <w:sz w:val="20"/>
          <w:szCs w:val="20"/>
        </w:rPr>
        <w:t> </w:t>
      </w:r>
      <w:r>
        <w:rPr>
          <w:rFonts w:ascii="Arial" w:hAnsi="Arial" w:cs="Arial"/>
          <w:i/>
          <w:iCs/>
          <w:color w:val="000000"/>
          <w:sz w:val="20"/>
          <w:szCs w:val="20"/>
        </w:rPr>
        <w:t>Государственный бюджет</w:t>
      </w:r>
      <w:r>
        <w:rPr>
          <w:rStyle w:val="apple-converted-space"/>
          <w:rFonts w:ascii="Arial" w:hAnsi="Arial" w:cs="Arial"/>
          <w:color w:val="000000"/>
          <w:sz w:val="20"/>
          <w:szCs w:val="20"/>
        </w:rPr>
        <w:t> </w:t>
      </w:r>
      <w:r>
        <w:rPr>
          <w:rFonts w:ascii="Arial" w:hAnsi="Arial" w:cs="Arial"/>
          <w:color w:val="000000"/>
          <w:sz w:val="20"/>
          <w:szCs w:val="20"/>
        </w:rPr>
        <w:t>- это годовой план государственных расходов и источников доходов их финансового покрытия. Проект бюджета ежегодно обсуждается и принимается законодательным органом - парламентом страны, штата или муниципалитетным собранием. По завершении финансового года полномочные представители исполнительной власти отчитываются о своей деятельности по мобилизации доходов и осуществлению расходов в соответствие с принятыми в предыдущем году законом о бюджете.</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Государственный бюджет всегда представляет собой компромисс, отражающий соотношение сил основных групп носителей различных социально-экономических интересов. Расходы государственного бюджета выполняют функции политического, социального и хозяйственного регулирования.</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Первое место в бюджетных расходах занимают социальные статьи: специальные пособия, образование, здравоохранение и др. В этом проявляется главная цель бюджетной политики, как и всей государственной экономической политики вообще - стабилизация, укрепление и приспособление существующего социально-экономического строя к меняющимся условиям. Эти расходы призваны смягчить дифференциацию социальных групп, неизбежно свойственную рыночному характеру.</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 затратах на хозяйственные нужды обычно выделяются бюджетные субсидии сельскому хозяйству. Ни одно государство не может быть заинтересовано в разорении крестьянства, фермерства. И хотя в своей внешнеэкономической политике правительства иногда временно жертвуют интересами отечественных производителей аграрных товаров, допуская иностранную сельскохозяйственную продукцию на внутренний рынок в ответ на уступки торговых партнеров, как правило правительства поддерживают свое среднее и крупное фермерство.</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Расходы на вооружение и материальное обеспечение внешней политики, а также адмистративно-управленческие расходы воздействуют на спрос на потребительские товары и услуги.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Конъюнктурным целям бюджетного регулирования служат расходы по внутреннему государственному долгу (например, досрочное погашение части долга), размеры расходов на кредиты и субсидии частным и государственным предприятиям, сельскому хозяйству, на создание и совершенствование объектов инфраструктуры, на закупку вооружений и военное строительство.</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Размеры этих расходов существенно воздействуют на масштабы спроса и величину инвестиций. В периоды кризисов и депрессий расходы государственного бюджета на хозяйственные цели, как правило, растут, а во время перегрева конъюнктуры - сокращаются.</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Расходы на кредитование экспорта, страхование экспортных кредитов и вывозимого капитала, финансируемые из бюджета, стимулируют экспорт и в долгосрочном плане улучшают платежный баланс, открывают для экономики страны новые зарубежные рынки, способствуют укреплению национальной валюты, обеспечению поставок на внутренний рынок необходимых товаров из-за рубежа. Это внешнеэкономический аспект политики бюджетных расходов.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Действенность государственного регулирования экономики с помощью бюджетных расходов зависит, во-первых, от относительных размеров расходуемых сумм; во-вторых, от структуры этих расходов; в-третьих, от эффективности использования каждой единицы расходуемых средств.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Главным инструментом мобилизации финансовых средств для покрытия государственных расходов являются</w:t>
      </w:r>
      <w:r>
        <w:rPr>
          <w:rStyle w:val="apple-converted-space"/>
          <w:rFonts w:ascii="Arial" w:hAnsi="Arial" w:cs="Arial"/>
          <w:color w:val="000000"/>
          <w:sz w:val="20"/>
          <w:szCs w:val="20"/>
        </w:rPr>
        <w:t> </w:t>
      </w:r>
      <w:r>
        <w:rPr>
          <w:rFonts w:ascii="Arial" w:hAnsi="Arial" w:cs="Arial"/>
          <w:i/>
          <w:iCs/>
          <w:color w:val="000000"/>
          <w:sz w:val="20"/>
          <w:szCs w:val="20"/>
        </w:rPr>
        <w:t>налоги.</w:t>
      </w:r>
      <w:r>
        <w:rPr>
          <w:rStyle w:val="apple-converted-space"/>
          <w:rFonts w:ascii="Arial" w:hAnsi="Arial" w:cs="Arial"/>
          <w:color w:val="000000"/>
          <w:sz w:val="20"/>
          <w:szCs w:val="20"/>
        </w:rPr>
        <w:t> </w:t>
      </w:r>
      <w:r>
        <w:rPr>
          <w:rFonts w:ascii="Arial" w:hAnsi="Arial" w:cs="Arial"/>
          <w:color w:val="000000"/>
          <w:sz w:val="20"/>
          <w:szCs w:val="20"/>
        </w:rPr>
        <w:t>Они также широко используются для воздействия на деятельность субъектов хозяйства. Это фискальная роль налогов. Но главная роль налогов - регулирующая. Государственное регулирование при помощи налогов зависит в решающей степени от выбора налоговой системы, а также от видов и размеров налоговых льгот.</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Налоги в государственном регулировании экономики играют двоякую роль: с одной стороны, это главный источник финансирования государственных расходов, материальная основа бюджетной политики, с другой стороны, это инструмент регулирования. Задача государственных бюджетных органов - не просто обложить налогами те или иные источники поступления средств, а создать тонко настраиваемый механизм воздействия на хозяйственное поведение юридических и физических лиц. Для этого используются временно или селективно предоставляемые налоговые скидки, отсрочка уплаты налогов.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Особое место среди средств государственного регулирования экономики, осуществляемого при помощи налогов, играет</w:t>
      </w:r>
      <w:r>
        <w:rPr>
          <w:rStyle w:val="apple-converted-space"/>
          <w:rFonts w:ascii="Arial" w:hAnsi="Arial" w:cs="Arial"/>
          <w:color w:val="000000"/>
          <w:sz w:val="20"/>
          <w:szCs w:val="20"/>
        </w:rPr>
        <w:t> </w:t>
      </w:r>
      <w:r>
        <w:rPr>
          <w:rFonts w:ascii="Arial" w:hAnsi="Arial" w:cs="Arial"/>
          <w:i/>
          <w:iCs/>
          <w:color w:val="000000"/>
          <w:sz w:val="20"/>
          <w:szCs w:val="20"/>
        </w:rPr>
        <w:t>ускоренное амортизационное списание</w:t>
      </w:r>
      <w:r>
        <w:rPr>
          <w:rStyle w:val="apple-converted-space"/>
          <w:rFonts w:ascii="Arial" w:hAnsi="Arial" w:cs="Arial"/>
          <w:color w:val="000000"/>
          <w:sz w:val="20"/>
          <w:szCs w:val="20"/>
        </w:rPr>
        <w:t> </w:t>
      </w:r>
      <w:r>
        <w:rPr>
          <w:rFonts w:ascii="Arial" w:hAnsi="Arial" w:cs="Arial"/>
          <w:color w:val="000000"/>
          <w:sz w:val="20"/>
          <w:szCs w:val="20"/>
        </w:rPr>
        <w:t>основного капитала и связанные с ним образование и реализация скрытых резервов, осуществляемые в рамках разрешений министерств финансов.</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Ускоренное амортизационное списание основного капитала в современных условиях является главным средством стимулирования накопления, структурных изменений в экономике и важным инструментом воздействия на хозяйственный цикл, занятость и НИОКР. Суть его в отрыве физического процесса снашивания машин, оборудования, зданий и сооружений от калькулируемого в издержках производства переноса стоимости вещественных носителей основного капитала на производимые товары и услуги. Изменяя ставки и порядок амортизационного списания, государственные регулирующие органы определяют ту часть чистой прибыли, которая может быть освобождена от налогов путем включения в издержки производства и затем перечислена в амортизационный фонд для финансирования в дальнейшем новых капиталовложений.</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При проверки правильности уплаты налога с прибыли налоговые инспекторы соглашаются с калькуляцией издержек производства или услуг только если амортизационные отчисления были произведены в соответствие с нормами, разрешенными министерством финансов. От этого зависит величина балансовой прибыли, ставка и размер налога, а также выплачиваемые дивиденды.</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Варьирование норм ускоренного амортизационного списания основного капитала широко используется во всех развитых странах как средство государственной конъюнктурной и структурной политики, а также для стимулирования научных исследований и внедрения их результатов, для финансирования природоохранных мероприятий. Эффект варьирования норм амортизационных отчислений заметен в годы благоприятной конъюнктуры, т.е. в периоды спадов и кризисов действенность амортизационной политики ослабевает. Чем хуже конъюнктура, тем труднее реализовать прибыль, меньше возможностей для самофинансирования, а амортизационные льготы, предоставляемые государством, становятся менее привлекательными стимулами для частных инвестиций. Льготы по ускоренному амортизационному списанию равнозначны сокращению поступлений от налогов с прибылей в государственный бюджет. Результатом может быть повышение других налогов или рост государственной задолжности.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Государственные капиталовложения осуществляются в значительной степени в</w:t>
      </w:r>
      <w:r>
        <w:rPr>
          <w:rStyle w:val="apple-converted-space"/>
          <w:rFonts w:ascii="Arial" w:hAnsi="Arial" w:cs="Arial"/>
          <w:i/>
          <w:iCs/>
          <w:color w:val="000000"/>
          <w:sz w:val="20"/>
          <w:szCs w:val="20"/>
        </w:rPr>
        <w:t> </w:t>
      </w:r>
      <w:r>
        <w:rPr>
          <w:rFonts w:ascii="Arial" w:hAnsi="Arial" w:cs="Arial"/>
          <w:i/>
          <w:iCs/>
          <w:color w:val="000000"/>
          <w:sz w:val="20"/>
          <w:szCs w:val="20"/>
        </w:rPr>
        <w:t>государственном секторе</w:t>
      </w:r>
      <w:r>
        <w:rPr>
          <w:rStyle w:val="apple-converted-space"/>
          <w:rFonts w:ascii="Arial" w:hAnsi="Arial" w:cs="Arial"/>
          <w:color w:val="000000"/>
          <w:sz w:val="20"/>
          <w:szCs w:val="20"/>
        </w:rPr>
        <w:t> </w:t>
      </w:r>
      <w:r>
        <w:rPr>
          <w:rFonts w:ascii="Arial" w:hAnsi="Arial" w:cs="Arial"/>
          <w:color w:val="000000"/>
          <w:sz w:val="20"/>
          <w:szCs w:val="20"/>
        </w:rPr>
        <w:t>экономики, играющем важнейшую роль в государственном регулировании экономики. Он является одновременно объектом и инструментом воздействия на частное хозяйство.</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Государственный сектор представляет собой комплекс хозяйственных объектов, целиком или частично принадлежащих центральным и местным государственным органам. Государственный сектор существовал во многих странах задолго до развития капитализма, включая почту, частично транспортную службу, изготовление оружия и др. По мере становления системы государственного регулирования экономики государство строило, выкупало у частных собственников хозяйственные объекты, главным образом в сфере инфраструктуры, тяжелой промышленности, функционирование которых было всегда выгодно и необходимо для экономики страны, но не всегда выгодно с точки зрения частного капитала.</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 одних странах государственный сектор возник в основном в результате национализации ряда отраслей и предприятий (во Франции, Италии, Великобритании, Австрии), в других государство строило либо приобретало разоряющиеся хозяйственные объекты (в США, Швеции, Японии). В первой группе стран доля государственного сектора в национальном богатстве выше, чем во второй.</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Значительная часть государственного сектора - это объекты инфраструктуры, в большинстве своем нерентабельные. Другая часть - государственные предприятия в сырьевых и энергетических отраслях, где требуются большие инвестиции, а оборачиваемость капитала медленная. Рентабельность государственных фирм, как правило, ниже, чем частных. Часть государственного сектора - это пакеты акций смешанных частно-государственных компаний.</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Существование в условиях рыночного хозяйства секторов, которые в своей деятельности руководствуются принципами, несколько отличающимися от принципов частных фирм, позволяет использовать государственный сектор для решения общегосударственных экономических задач, повышения прибыльности частного хозяйства.</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Монопольная прибыль, а зачастую и прибыль вообще, не является первостепенной целью деятельности государственного сектора в инфраструктуре, энергетике, сырьевых отраслях, НИОКР, в подготовке и переподготовке кадров, в области охраны окружающей среды, так как высоких прибылей от этих сфер никто не требует, а убытки покрываются из бюджета. Поэтому государственный сектор стал поставщиком дешевых услуг (в частности, транспортных, почтово-телеграфных), электроэнергии и сырья, снижая, таким образом, издержки в частном секторе.</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Активно используется государственный сектор как средство государственного регулирования экономики. Так, в условиях ухудшения конъюнктуры, депрессии или кризиса, когда частные капиталовложения сокращаются, инвестиции в государственный сектор, как правило, растут. Таким образом правительственные органы стремятся противодействовать спаду производства и росту безработицы. Государственный сектор играет заметную роль в государственной структурной политике. Государство создает новые объекты или расширяет и реконструирует старые в тех сферах деятельности, отраслях или регионах, куда частный капитал притекает недостаточно. Так, государственный сектор играет огромную роль в НИОКР, подготовке и переподготовке кадров. Государственные фирмы занимаются и внешней торговлей, вывозом капитала за рубеж, зачастую выступая пионерами во внедрении национального капитала в какую-либо страну (например, участие германского концерна “Volkswagen”, частично находившегося в собственности федерального и земельного правительств, в автомобильной промышленности Чехии).</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 целом государственный сектор служит дополнением частного хозяйства там и такой мере, где и насколько мотивация для частного капитала оказывается недостаточной. В результате государственный сектор служит повышению эффективности народного хозяйства в целом и является одним из инструментов перераспределения валового внутреннего продукта (валовый внутренний продукт - это совокупная стоимость продукции сферы материального производства и сферы услуг, независимо от национальной принадлежности предприятий, расположенных на территории данной страны).</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Размеры государственного сектора, его доля в национальной экономике, изменяются не только в результате нового строительства и приобретения, но и как следствие приватизации - продажи рентабельных, реконструированных объектов государственного сектора частному капиталу. В 80-х и 90-х годах эта тенденция заметно усилилась.</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Наряду с перечисленными инструментами государственного регулирования экономики, имеющими внутриэкономическую направленность, существует арсенал</w:t>
      </w:r>
      <w:r>
        <w:rPr>
          <w:rStyle w:val="apple-converted-space"/>
          <w:rFonts w:ascii="Arial" w:hAnsi="Arial" w:cs="Arial"/>
          <w:color w:val="000000"/>
          <w:sz w:val="20"/>
          <w:szCs w:val="20"/>
        </w:rPr>
        <w:t> </w:t>
      </w:r>
      <w:r>
        <w:rPr>
          <w:rFonts w:ascii="Arial" w:hAnsi="Arial" w:cs="Arial"/>
          <w:i/>
          <w:iCs/>
          <w:color w:val="000000"/>
          <w:sz w:val="20"/>
          <w:szCs w:val="20"/>
        </w:rPr>
        <w:t>средств внешнеэкономического регулирования.</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Практически все рычаги воздействия на процесс воспроизводства внутри страны оказывают существенное влияние на внешнеэкономические связи: изменение учетной ставки, налогообложения, новые льготы и субсидии на инвестиции в основной капитал и др.</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Однако имеются и специальные инструменты непосредственного воздействия на хозяйственные связи с заграницей. Это, в первую очередь, меры стимулирования экспорта товаров, услуг, капиталов, научно-технического и административного опыта: кредитование экспорта, гарантирование экспортных кредитов и инвестиций за рубежом, введение или отмена количественных ограничений, изменение пошлины во внешней торговле; меры по привлечению или ограничению доступа иностранного капитала в экономику страны, изменение условий его функционирования, качественная селекция (с точки зрения отраслевой направленности и технического уровня) поступающего из-за границы капитала, привлечение в страну иностранной рабочей силы, участие в международных экономических организациях, интеграционных государственных объединениях.</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Отдельные инструменты государственной экономической политики могут употребляться в различных целях, в различных сочетаниях и с разной интенсивностью. В зависимости от характера целей будет меняться место того или иного инструмента в арсенале средств государственного регулирования экономики в конкретный период.</w:t>
      </w:r>
    </w:p>
    <w:p w:rsidR="00891C69" w:rsidRDefault="00891C69" w:rsidP="00891C69">
      <w:pPr>
        <w:pStyle w:val="2"/>
        <w:spacing w:before="0"/>
        <w:rPr>
          <w:rFonts w:ascii="Arial" w:hAnsi="Arial" w:cs="Arial"/>
          <w:color w:val="000000"/>
          <w:sz w:val="20"/>
          <w:szCs w:val="20"/>
        </w:rPr>
      </w:pPr>
      <w:r>
        <w:rPr>
          <w:rFonts w:ascii="Arial" w:hAnsi="Arial" w:cs="Arial"/>
          <w:i/>
          <w:iCs/>
          <w:color w:val="000000"/>
          <w:sz w:val="20"/>
          <w:szCs w:val="20"/>
          <w:u w:val="single"/>
        </w:rPr>
        <w:t>2.2 Методы государственного регулирования рыночной экономики</w:t>
      </w:r>
    </w:p>
    <w:p w:rsidR="00891C69" w:rsidRDefault="00891C69" w:rsidP="00891C69">
      <w:pPr>
        <w:pStyle w:val="a3"/>
        <w:rPr>
          <w:rFonts w:ascii="Arial" w:hAnsi="Arial" w:cs="Arial"/>
          <w:b/>
          <w:bCs/>
          <w:i/>
          <w:iCs/>
          <w:color w:val="000000"/>
          <w:sz w:val="20"/>
          <w:szCs w:val="20"/>
        </w:rPr>
      </w:pPr>
      <w:r>
        <w:rPr>
          <w:rFonts w:ascii="Arial" w:hAnsi="Arial" w:cs="Arial"/>
          <w:b/>
          <w:bCs/>
          <w:i/>
          <w:iCs/>
          <w:color w:val="000000"/>
          <w:sz w:val="20"/>
          <w:szCs w:val="20"/>
        </w:rPr>
        <w:t>Чтобы проанализировать методы государственного регулирования рыночной экономики, необходимо первоначально раскрыть экономические функции государства. Их можно довольно легко классифицировать, выделив два омновных направления.</w:t>
      </w:r>
    </w:p>
    <w:p w:rsidR="00891C69" w:rsidRDefault="00891C69" w:rsidP="00891C69">
      <w:pPr>
        <w:pStyle w:val="a3"/>
        <w:rPr>
          <w:rFonts w:ascii="Arial" w:hAnsi="Arial" w:cs="Arial"/>
          <w:b/>
          <w:bCs/>
          <w:i/>
          <w:iCs/>
          <w:color w:val="000000"/>
          <w:sz w:val="20"/>
          <w:szCs w:val="20"/>
        </w:rPr>
      </w:pPr>
      <w:r>
        <w:rPr>
          <w:rFonts w:ascii="Arial" w:hAnsi="Arial" w:cs="Arial"/>
          <w:b/>
          <w:bCs/>
          <w:i/>
          <w:iCs/>
          <w:color w:val="000000"/>
          <w:sz w:val="20"/>
          <w:szCs w:val="20"/>
        </w:rPr>
        <w:t>Первое - обеспечение сохранности рыночного механизма, условий его нормальной работы. К таким условиям относится регулярная демонополизация экономики, её эффективная антиинфляционная профилактика, поддержание системы государственных финансов в нужных размерах и бездефицитном состоянии, гашение спадов производства и некоторые другие.</w:t>
      </w:r>
    </w:p>
    <w:p w:rsidR="00891C69" w:rsidRDefault="00891C69" w:rsidP="00891C69">
      <w:pPr>
        <w:pStyle w:val="a3"/>
        <w:rPr>
          <w:rFonts w:ascii="Arial" w:hAnsi="Arial" w:cs="Arial"/>
          <w:b/>
          <w:bCs/>
          <w:i/>
          <w:iCs/>
          <w:color w:val="000000"/>
          <w:sz w:val="20"/>
          <w:szCs w:val="20"/>
        </w:rPr>
      </w:pPr>
      <w:r>
        <w:rPr>
          <w:rFonts w:ascii="Arial" w:hAnsi="Arial" w:cs="Arial"/>
          <w:b/>
          <w:bCs/>
          <w:i/>
          <w:iCs/>
          <w:color w:val="000000"/>
          <w:sz w:val="20"/>
          <w:szCs w:val="20"/>
        </w:rPr>
        <w:t>Второе направление - решение экологических и социальных проблем, перед лицом которых рыночный механизм обнаруживает либо свою несостоятельность, либо недостаточную эффективность. Без государства никогда нельзя сделать рыночную экономику экологически безопасной, гарантировать осуществление социально-экономических прав человека, сгладить структурные и региональные диспропорции и т.д. (1)</w:t>
      </w:r>
    </w:p>
    <w:p w:rsidR="00891C69" w:rsidRDefault="00891C69" w:rsidP="00891C69">
      <w:pPr>
        <w:pStyle w:val="a3"/>
        <w:rPr>
          <w:rFonts w:ascii="Arial" w:hAnsi="Arial" w:cs="Arial"/>
          <w:color w:val="000000"/>
          <w:sz w:val="20"/>
          <w:szCs w:val="20"/>
        </w:rPr>
      </w:pPr>
      <w:r>
        <w:rPr>
          <w:rFonts w:ascii="Arial" w:hAnsi="Arial" w:cs="Arial"/>
          <w:b/>
          <w:bCs/>
          <w:i/>
          <w:iCs/>
          <w:color w:val="000000"/>
          <w:sz w:val="20"/>
          <w:szCs w:val="20"/>
        </w:rPr>
        <w:t>Государство выполняет свои функции, применяя разнообразные методы воздействия на экономику. Среди методов государственного регулирования</w:t>
      </w:r>
      <w:r>
        <w:rPr>
          <w:rStyle w:val="apple-converted-space"/>
          <w:rFonts w:ascii="Arial" w:hAnsi="Arial" w:cs="Arial"/>
          <w:color w:val="000000"/>
          <w:sz w:val="20"/>
          <w:szCs w:val="20"/>
        </w:rPr>
        <w:t> </w:t>
      </w:r>
      <w:r>
        <w:rPr>
          <w:rFonts w:ascii="Arial" w:hAnsi="Arial" w:cs="Arial"/>
          <w:color w:val="000000"/>
          <w:sz w:val="20"/>
          <w:szCs w:val="20"/>
        </w:rPr>
        <w:t>едва ли встретишь совершенно непригодные или абсолютно неэффективные. Нужны все, и вопрос лишь в том чтобы для каждого определить экономические зоны и ситуации , те ниши, где его применение целесообразно. Хозяйственные потери начинаются тогда, когда власти выходят за границы разумного, отдавая чрезмерное предпочтение либо экономическим, либо административным методам.</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Поскольку рынок представляет собой во многом самонастраивающуюся систему, влиять на него можно в основном лишь косвенными экономическими методами. Отсюда однако не следует, что развитом рыночном хозяйстве административные методы вообще не имеют право на существование. В целом ряде случаев их применение не только допустимо, ни и абсолютно необходимо.</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Жестокое разграничение экономических и административных методов несостоятельно. С одной стороны элементы администрирования несёт в себе, вообще говоря, любой экономический регулятор. Хотя бы потому, что контролируется той или иной государственной службой, которая переключает его после принятия соответствующего политического решения. С другой стороны, в каждом административном регуляторе есть нечто экономическое в том смысле, что он косвенно сказывается на поведение участников экономического процесса.</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Хотя экономические и административные методы имеют некоторое сходство, они существенно отличаются друг от друга. В частности, административные приемы заметно сужают свободу экономического выбора, а порой вообще сводят её к нулю. Такое случается там, где администрирование экономически не обосновано, запредельно, обретает черты тотальности, перерождается в командно-распределительную систему. В этих условиях государственный контроль становится всеобъемлющим, охватывая размеры производства, его структуру, цены, потребительные качества продукции, издержки, заработную плату, прибыль и ее распределение, связи с поставщиками и потребителями, словом весь хозяйственный процесс.</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Экономические методы нисколько не ограничивают свободу выбора, а иной раз даже расширяют ее. Появляется стимул, на который субъект может либо отреагировать, либо не обращать ни малейшего внимания, в любом случае оставляя за собой право на свободное принятие рыночного решения.</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 последние годы, когда в России ускорился распад тоталитарного строя, произошло обвальное разрушение системы административного управления экономикой. Далеко не вовсем этот процесс был оправдан. Система создавалась десятилетиями, и едва ли разумно разом отказываться от всего, что наработано. Просматривается по крайней мере шесть областей, где административные приёмы достаточно эффективны, а порой даже имеют явное преимущество по сравнению с другими способами государственного регулирования рыночного хозяйства.</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Настоятельно необходим прямой государственный контроль над монопольными рынками. Монополиста трудно обуздать с помощью регуляторов косвенного воздействия и здесь допустимо даже государственное регулирование цен.</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Вторая область преимущественно административного регулирования - побочные эффекты рыночных процессов. И в этой сфере экономические регуляторы недостаточны, а иногда вообще неэффективны. Необходимы жесткие стандарты хозяйственной деятельности, гарантирующие населению экологическую безопасность.</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Кроме экологических есть немало и других стандартов. Разработка таковых, контроль над их соблюдением всеми, кто участвует в функционировании экономической системы образуют еще одну, третью область административного регулирования. Четвертая область - определение и поддержание минимально допустимых параметров жизни населения. Имеется в виду пособия по безработице, выплаты многодетным семьям, гарантированный минимум заработной платы и т.п. Административные приемы оказываются полезными и тогда, когда направлены на защиту национальных интересов в системе мирохозяйственных связей. К их числу можно отнести, например лицензирование экспорта или государственный контроль над импортом капитала. Такова пятая область, где применение административных регуляторов экономически оправдано. Шестая и последняя область - реализация, целевых программ, предусматривающих элементы администрирования в отношении предприятий государственного сектора.</w:t>
      </w:r>
    </w:p>
    <w:p w:rsidR="00891C69" w:rsidRDefault="00891C69" w:rsidP="00891C69">
      <w:pPr>
        <w:pStyle w:val="a3"/>
        <w:rPr>
          <w:rFonts w:ascii="Arial" w:hAnsi="Arial" w:cs="Arial"/>
          <w:color w:val="000000"/>
          <w:sz w:val="20"/>
          <w:szCs w:val="20"/>
        </w:rPr>
      </w:pPr>
      <w:r>
        <w:rPr>
          <w:rFonts w:ascii="Arial" w:hAnsi="Arial" w:cs="Arial"/>
          <w:color w:val="000000"/>
          <w:sz w:val="20"/>
          <w:szCs w:val="20"/>
        </w:rPr>
        <w:t>Экономическое пространство на которое распространяются административные методы, как видно весьма обширно. Они давно стали неотъемлемой частью хозяйственного механизма и ничуть и ничуть не мешают повышению эффективности производства и благосостояния населения. Мировая практика свидетельствует о том , что администрирование опасно не само по себе. Оно наносит ущерб лишь тогда, когда не имеет экономического обоснования.</w:t>
      </w:r>
    </w:p>
    <w:p w:rsidR="00891C69" w:rsidRDefault="00891C69">
      <w:bookmarkStart w:id="0" w:name="_GoBack"/>
      <w:bookmarkEnd w:id="0"/>
    </w:p>
    <w:sectPr w:rsidR="00891C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C69"/>
    <w:rsid w:val="0041663B"/>
    <w:rsid w:val="00761457"/>
    <w:rsid w:val="008814A6"/>
    <w:rsid w:val="00891C69"/>
    <w:rsid w:val="00BE7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09C559-39C4-4C0A-B778-D013693E9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link w:val="10"/>
    <w:uiPriority w:val="9"/>
    <w:qFormat/>
    <w:rsid w:val="00891C69"/>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891C69"/>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91C69"/>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link w:val="1"/>
    <w:uiPriority w:val="9"/>
    <w:rsid w:val="00891C69"/>
    <w:rPr>
      <w:rFonts w:ascii="Times New Roman" w:eastAsia="Times New Roman" w:hAnsi="Times New Roman" w:cs="Times New Roman"/>
      <w:b/>
      <w:bCs/>
      <w:kern w:val="36"/>
      <w:sz w:val="48"/>
      <w:szCs w:val="48"/>
    </w:rPr>
  </w:style>
  <w:style w:type="character" w:customStyle="1" w:styleId="apple-converted-space">
    <w:name w:val="apple-converted-space"/>
    <w:basedOn w:val="a0"/>
    <w:rsid w:val="00891C69"/>
  </w:style>
  <w:style w:type="character" w:customStyle="1" w:styleId="20">
    <w:name w:val="Заголовок 2 Знак"/>
    <w:link w:val="2"/>
    <w:uiPriority w:val="9"/>
    <w:semiHidden/>
    <w:rsid w:val="00891C69"/>
    <w:rPr>
      <w:rFonts w:ascii="Cambria" w:eastAsia="Times New Roman" w:hAnsi="Cambria" w:cs="Times New Roman"/>
      <w:b/>
      <w:bCs/>
      <w:color w:val="4F81BD"/>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0265045">
      <w:bodyDiv w:val="1"/>
      <w:marLeft w:val="0"/>
      <w:marRight w:val="0"/>
      <w:marTop w:val="0"/>
      <w:marBottom w:val="0"/>
      <w:divBdr>
        <w:top w:val="none" w:sz="0" w:space="0" w:color="auto"/>
        <w:left w:val="none" w:sz="0" w:space="0" w:color="auto"/>
        <w:bottom w:val="none" w:sz="0" w:space="0" w:color="auto"/>
        <w:right w:val="none" w:sz="0" w:space="0" w:color="auto"/>
      </w:divBdr>
    </w:div>
    <w:div w:id="1724255728">
      <w:bodyDiv w:val="1"/>
      <w:marLeft w:val="0"/>
      <w:marRight w:val="0"/>
      <w:marTop w:val="0"/>
      <w:marBottom w:val="0"/>
      <w:divBdr>
        <w:top w:val="none" w:sz="0" w:space="0" w:color="auto"/>
        <w:left w:val="none" w:sz="0" w:space="0" w:color="auto"/>
        <w:bottom w:val="none" w:sz="0" w:space="0" w:color="auto"/>
        <w:right w:val="none" w:sz="0" w:space="0" w:color="auto"/>
      </w:divBdr>
    </w:div>
    <w:div w:id="1839685689">
      <w:bodyDiv w:val="1"/>
      <w:marLeft w:val="0"/>
      <w:marRight w:val="0"/>
      <w:marTop w:val="0"/>
      <w:marBottom w:val="0"/>
      <w:divBdr>
        <w:top w:val="none" w:sz="0" w:space="0" w:color="auto"/>
        <w:left w:val="none" w:sz="0" w:space="0" w:color="auto"/>
        <w:bottom w:val="none" w:sz="0" w:space="0" w:color="auto"/>
        <w:right w:val="none" w:sz="0" w:space="0" w:color="auto"/>
      </w:divBdr>
    </w:div>
    <w:div w:id="1966350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5527</Words>
  <Characters>31508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Настя</dc:creator>
  <cp:keywords/>
  <dc:description/>
  <cp:lastModifiedBy>Irina</cp:lastModifiedBy>
  <cp:revision>2</cp:revision>
  <dcterms:created xsi:type="dcterms:W3CDTF">2014-07-12T19:09:00Z</dcterms:created>
  <dcterms:modified xsi:type="dcterms:W3CDTF">2014-07-12T19:09:00Z</dcterms:modified>
</cp:coreProperties>
</file>