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26E04" w:rsidRDefault="00626E04">
      <w:pPr>
        <w:pStyle w:val="ab"/>
        <w:spacing w:before="0" w:line="360" w:lineRule="auto"/>
        <w:rPr>
          <w:rFonts w:ascii="Times New Roman" w:hAnsi="Times New Roman"/>
          <w:color w:val="auto"/>
        </w:rPr>
      </w:pPr>
    </w:p>
    <w:p w:rsidR="00626E04" w:rsidRDefault="00626E04">
      <w:pPr>
        <w:pStyle w:val="ab"/>
        <w:spacing w:before="0" w:line="360" w:lineRule="auto"/>
        <w:rPr>
          <w:rFonts w:ascii="Times New Roman" w:hAnsi="Times New Roman"/>
          <w:color w:val="auto"/>
        </w:rPr>
        <w:sectPr w:rsidR="00626E04">
          <w:headerReference w:type="default" r:id="rId7"/>
          <w:footerReference w:type="default" r:id="rId8"/>
          <w:headerReference w:type="first" r:id="rId9"/>
          <w:footerReference w:type="first" r:id="rId10"/>
          <w:footnotePr>
            <w:pos w:val="beneathText"/>
          </w:footnotePr>
          <w:pgSz w:w="11905" w:h="16837"/>
          <w:pgMar w:top="1403" w:right="850" w:bottom="1403" w:left="1701" w:header="1134" w:footer="1134" w:gutter="0"/>
          <w:pgNumType w:start="2"/>
          <w:cols w:space="720"/>
          <w:docGrid w:linePitch="360"/>
        </w:sectPr>
      </w:pPr>
      <w:r>
        <w:rPr>
          <w:rFonts w:ascii="Times New Roman" w:hAnsi="Times New Roman"/>
          <w:color w:val="auto"/>
        </w:rPr>
        <w:t>Содержание</w:t>
      </w:r>
    </w:p>
    <w:p w:rsidR="00626E04" w:rsidRDefault="00626E04">
      <w:pPr>
        <w:pStyle w:val="18"/>
        <w:tabs>
          <w:tab w:val="right" w:leader="dot" w:pos="9354"/>
        </w:tabs>
      </w:pPr>
      <w:r>
        <w:fldChar w:fldCharType="begin"/>
      </w:r>
      <w:r>
        <w:instrText xml:space="preserve"> TOC \o "1-9" \t "Заголовок 2;2;Заголовок 1;1" \h</w:instrText>
      </w:r>
      <w:r>
        <w:fldChar w:fldCharType="separate"/>
      </w:r>
      <w:hyperlink w:anchor="_toc34" w:history="1">
        <w:r>
          <w:rPr>
            <w:rStyle w:val="a3"/>
          </w:rPr>
          <w:t>Введение</w:t>
        </w:r>
        <w:r>
          <w:rPr>
            <w:rStyle w:val="a3"/>
          </w:rPr>
          <w:tab/>
          <w:t>3</w:t>
        </w:r>
      </w:hyperlink>
    </w:p>
    <w:p w:rsidR="00626E04" w:rsidRDefault="00194369">
      <w:pPr>
        <w:pStyle w:val="18"/>
        <w:tabs>
          <w:tab w:val="right" w:leader="dot" w:pos="9354"/>
        </w:tabs>
      </w:pPr>
      <w:hyperlink w:anchor="2.2. Содержание, функции и цели развития переходной экономики |outline" w:history="1">
        <w:r w:rsidR="00626E04">
          <w:rPr>
            <w:rStyle w:val="a3"/>
          </w:rPr>
          <w:t xml:space="preserve">2. Содержание, функции и цели развития переходной экономики </w:t>
        </w:r>
        <w:r w:rsidR="00626E04">
          <w:rPr>
            <w:rStyle w:val="a3"/>
          </w:rPr>
          <w:tab/>
          <w:t>8</w:t>
        </w:r>
      </w:hyperlink>
    </w:p>
    <w:p w:rsidR="00626E04" w:rsidRDefault="00194369">
      <w:pPr>
        <w:pStyle w:val="18"/>
        <w:tabs>
          <w:tab w:val="right" w:leader="dot" w:pos="9354"/>
        </w:tabs>
      </w:pPr>
      <w:hyperlink w:anchor="3.3. Сущность и источники инвестиционной деятельности в переходной экономике|outline" w:history="1">
        <w:r w:rsidR="00626E04">
          <w:rPr>
            <w:rStyle w:val="a3"/>
          </w:rPr>
          <w:t>3. Сущность и источники инвестиционной деятельности в переходной экономике</w:t>
        </w:r>
        <w:r w:rsidR="00626E04">
          <w:rPr>
            <w:rStyle w:val="a3"/>
          </w:rPr>
          <w:tab/>
          <w:t>16</w:t>
        </w:r>
      </w:hyperlink>
    </w:p>
    <w:p w:rsidR="00626E04" w:rsidRDefault="00194369">
      <w:pPr>
        <w:pStyle w:val="18"/>
        <w:tabs>
          <w:tab w:val="right" w:leader="dot" w:pos="9354"/>
        </w:tabs>
      </w:pPr>
      <w:hyperlink w:anchor="4.4. Проблемы инвестиционной деятельности в переходной экономике РФ|outline" w:history="1">
        <w:r w:rsidR="00626E04">
          <w:rPr>
            <w:rStyle w:val="a3"/>
          </w:rPr>
          <w:t>4. Проблемы инвестиционной деятельности в переходной экономике РФ</w:t>
        </w:r>
        <w:r w:rsidR="00626E04">
          <w:rPr>
            <w:rStyle w:val="a3"/>
          </w:rPr>
          <w:tab/>
          <w:t>20</w:t>
        </w:r>
      </w:hyperlink>
    </w:p>
    <w:p w:rsidR="00626E04" w:rsidRDefault="00194369">
      <w:pPr>
        <w:pStyle w:val="18"/>
        <w:tabs>
          <w:tab w:val="right" w:leader="dot" w:pos="9354"/>
        </w:tabs>
      </w:pPr>
      <w:hyperlink w:anchor="5.5. Мероприятия по привлечению инвестиций в переходной экономике РФ|outline" w:history="1">
        <w:r w:rsidR="00626E04">
          <w:rPr>
            <w:rStyle w:val="a3"/>
          </w:rPr>
          <w:t>5. Мероприятия по привлечению инвестиций в переходной экономике РФ</w:t>
        </w:r>
        <w:r w:rsidR="00626E04">
          <w:rPr>
            <w:rStyle w:val="a3"/>
          </w:rPr>
          <w:tab/>
          <w:t>25</w:t>
        </w:r>
      </w:hyperlink>
    </w:p>
    <w:p w:rsidR="00626E04" w:rsidRDefault="00194369">
      <w:pPr>
        <w:pStyle w:val="18"/>
        <w:tabs>
          <w:tab w:val="right" w:leader="dot" w:pos="9354"/>
        </w:tabs>
      </w:pPr>
      <w:hyperlink w:anchor="_toc188" w:history="1">
        <w:r w:rsidR="00626E04">
          <w:rPr>
            <w:rStyle w:val="a3"/>
          </w:rPr>
          <w:t>Заключение</w:t>
        </w:r>
        <w:r w:rsidR="00626E04">
          <w:rPr>
            <w:rStyle w:val="a3"/>
          </w:rPr>
          <w:tab/>
          <w:t>29</w:t>
        </w:r>
      </w:hyperlink>
    </w:p>
    <w:p w:rsidR="00626E04" w:rsidRDefault="00194369">
      <w:pPr>
        <w:pStyle w:val="18"/>
        <w:tabs>
          <w:tab w:val="right" w:leader="dot" w:pos="9354"/>
        </w:tabs>
        <w:rPr>
          <w:rFonts w:ascii="Times New Roman" w:hAnsi="Times New Roman"/>
          <w:sz w:val="28"/>
          <w:szCs w:val="28"/>
        </w:rPr>
        <w:sectPr w:rsidR="00626E04">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5" w:h="16837"/>
          <w:pgMar w:top="1403" w:right="850" w:bottom="1403" w:left="1701" w:header="1134" w:footer="1134" w:gutter="0"/>
          <w:cols w:space="720"/>
          <w:docGrid w:linePitch="360"/>
        </w:sectPr>
      </w:pPr>
      <w:hyperlink w:anchor="_toc194" w:history="1">
        <w:r w:rsidR="00626E04">
          <w:rPr>
            <w:rStyle w:val="a3"/>
          </w:rPr>
          <w:t>Список использованной литературы</w:t>
        </w:r>
        <w:r w:rsidR="00626E04">
          <w:rPr>
            <w:rStyle w:val="a3"/>
          </w:rPr>
          <w:tab/>
          <w:t>30</w:t>
        </w:r>
      </w:hyperlink>
      <w:r w:rsidR="00626E04">
        <w:fldChar w:fldCharType="end"/>
      </w:r>
    </w:p>
    <w:p w:rsidR="00626E04" w:rsidRDefault="00626E04">
      <w:pPr>
        <w:tabs>
          <w:tab w:val="right" w:leader="dot" w:pos="9345"/>
        </w:tabs>
        <w:spacing w:after="0" w:line="360" w:lineRule="auto"/>
        <w:rPr>
          <w:rFonts w:ascii="Times New Roman" w:hAnsi="Times New Roman"/>
          <w:sz w:val="28"/>
          <w:szCs w:val="28"/>
        </w:rPr>
      </w:pPr>
    </w:p>
    <w:p w:rsidR="00626E04" w:rsidRDefault="00626E04">
      <w:pPr>
        <w:spacing w:after="0" w:line="360" w:lineRule="auto"/>
      </w:pPr>
    </w:p>
    <w:p w:rsidR="00626E04" w:rsidRDefault="00626E04">
      <w:pPr>
        <w:sectPr w:rsidR="00626E04">
          <w:headerReference w:type="even" r:id="rId17"/>
          <w:headerReference w:type="default" r:id="rId18"/>
          <w:footerReference w:type="even" r:id="rId19"/>
          <w:footerReference w:type="default" r:id="rId20"/>
          <w:headerReference w:type="first" r:id="rId21"/>
          <w:footerReference w:type="first" r:id="rId22"/>
          <w:footnotePr>
            <w:pos w:val="beneathText"/>
          </w:footnotePr>
          <w:type w:val="continuous"/>
          <w:pgSz w:w="11905" w:h="16837"/>
          <w:pgMar w:top="1403" w:right="850" w:bottom="1403" w:left="1701" w:header="1134" w:footer="1134" w:gutter="0"/>
          <w:cols w:space="720"/>
          <w:docGrid w:linePitch="360"/>
        </w:sectPr>
      </w:pPr>
    </w:p>
    <w:p w:rsidR="00626E04" w:rsidRDefault="00626E04">
      <w:pPr>
        <w:pStyle w:val="1"/>
        <w:pageBreakBefore/>
        <w:ind w:left="432" w:hanging="432"/>
      </w:pPr>
      <w:bookmarkStart w:id="0" w:name="_toc34"/>
      <w:bookmarkEnd w:id="0"/>
      <w:r>
        <w:t>Введение</w:t>
      </w:r>
    </w:p>
    <w:p w:rsidR="00626E04" w:rsidRDefault="00626E04">
      <w:pPr>
        <w:pStyle w:val="af"/>
      </w:pPr>
      <w:r>
        <w:t>Переходный период в экономике – это исторически непродолжительный отрезок времени, в течение которого завершается демонтаж административно-командной системы и формируется система основных рыночных институтов. Этот отрезок времени часто называют еще периодом постсоциалистической, или посткоммунистической, трансформации.</w:t>
      </w:r>
    </w:p>
    <w:p w:rsidR="00626E04" w:rsidRDefault="00626E04">
      <w:pPr>
        <w:spacing w:after="0" w:line="360" w:lineRule="auto"/>
        <w:jc w:val="both"/>
        <w:rPr>
          <w:rFonts w:ascii="Times New Roman" w:hAnsi="Times New Roman"/>
          <w:sz w:val="28"/>
          <w:szCs w:val="28"/>
        </w:rPr>
      </w:pPr>
      <w:r>
        <w:rPr>
          <w:rFonts w:ascii="Times New Roman" w:hAnsi="Times New Roman"/>
          <w:sz w:val="28"/>
          <w:szCs w:val="28"/>
        </w:rPr>
        <w:t xml:space="preserve">          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626E04" w:rsidRDefault="00626E04">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развитых индустриальных странах главным источником финансирования являются внутренние поступления (прибыль и амортизация), на которые приходится до 70% (в среднем 55-60%) всех инвестиций. В то же время доля внешних источников составляет 40-50%, причем из них доля банковских кредитов - 35-45%, а акционерного капитала - 2-3%. В развивающихся странах внешние источники доминируют: их доля в капиталовложениях Индии - свыше 60%, а в Республике Корея - все 87%. В России же, по данным опросов, проведенных на средних и крупных предприятиях, доля внутренних средств финансирования достигает 91%. Такая структура источников финансирования делает ее весьма уязвимой по отношению к непредсказуемой налоговой политике государства. Жесткая мониторная политика правительства, отсутствие внешних источников финансирования приводят к тому, что амортизационные отчисления чаще всего используются не по назначению. </w:t>
      </w:r>
    </w:p>
    <w:p w:rsidR="00626E04" w:rsidRDefault="00626E04">
      <w:pPr>
        <w:spacing w:line="360" w:lineRule="auto"/>
        <w:ind w:firstLine="709"/>
        <w:jc w:val="both"/>
        <w:rPr>
          <w:rFonts w:ascii="Times New Roman" w:hAnsi="Times New Roman"/>
          <w:sz w:val="28"/>
          <w:szCs w:val="28"/>
        </w:rPr>
      </w:pPr>
      <w:r>
        <w:rPr>
          <w:rFonts w:ascii="Times New Roman" w:hAnsi="Times New Roman"/>
          <w:sz w:val="28"/>
          <w:szCs w:val="28"/>
        </w:rPr>
        <w:t>Актуальность темы. Для того, чтобы начать или развивать уже начатое дело, проект необходимо иметь свободные денежные средства. Но не у всех и не всегда они есть. Поэтому в таких случаях привлекаются внешние источники инвестирования. Внешние источники инвестирования формируются за счет заемных средств (кредитов) банков, внебюджетных фондов инвестиционной поддержки, инвестиционных фондов и компаний, страховых обществ и пенсионных фондов.</w:t>
      </w:r>
    </w:p>
    <w:p w:rsidR="00626E04" w:rsidRDefault="00626E04">
      <w:pPr>
        <w:spacing w:line="360" w:lineRule="auto"/>
        <w:ind w:firstLine="709"/>
        <w:jc w:val="both"/>
        <w:rPr>
          <w:rFonts w:ascii="Times New Roman" w:hAnsi="Times New Roman"/>
          <w:sz w:val="28"/>
          <w:szCs w:val="28"/>
        </w:rPr>
      </w:pPr>
      <w:r>
        <w:rPr>
          <w:rFonts w:ascii="Times New Roman" w:hAnsi="Times New Roman"/>
          <w:sz w:val="28"/>
          <w:szCs w:val="28"/>
        </w:rPr>
        <w:t xml:space="preserve">Особым видом внешних инвестиций являются средства, привлекаемые предприятием для инвестиций за счет эмиссии собственных акций, бондов и других ценных бумаг и их размещении на соответствующих рынках, а также приращении акционерного капитала, образующееся за счет роста котировочной стоимости акций предприятия. </w:t>
      </w:r>
    </w:p>
    <w:p w:rsidR="00626E04" w:rsidRDefault="00626E04">
      <w:pPr>
        <w:spacing w:line="360" w:lineRule="auto"/>
        <w:ind w:firstLine="709"/>
        <w:jc w:val="both"/>
        <w:rPr>
          <w:rFonts w:ascii="Times New Roman" w:hAnsi="Times New Roman"/>
          <w:sz w:val="28"/>
          <w:szCs w:val="28"/>
        </w:rPr>
      </w:pPr>
      <w:r>
        <w:rPr>
          <w:rFonts w:ascii="Times New Roman" w:hAnsi="Times New Roman"/>
          <w:sz w:val="28"/>
          <w:szCs w:val="28"/>
        </w:rPr>
        <w:t>В Росси с развитием рыночных отношений инвестиционный рынок набирает обороты. В западных же странах практически вся экономика построена на привлечении инвестиций, что на протяжении многих десятилетий показало свою эффективность.</w:t>
      </w:r>
    </w:p>
    <w:p w:rsidR="00626E04" w:rsidRDefault="00626E04">
      <w:pPr>
        <w:spacing w:line="360" w:lineRule="auto"/>
        <w:ind w:firstLine="709"/>
        <w:jc w:val="both"/>
        <w:rPr>
          <w:rFonts w:ascii="Times New Roman" w:hAnsi="Times New Roman"/>
          <w:sz w:val="28"/>
          <w:szCs w:val="28"/>
        </w:rPr>
      </w:pPr>
      <w:r>
        <w:rPr>
          <w:rFonts w:ascii="Times New Roman" w:hAnsi="Times New Roman"/>
          <w:sz w:val="28"/>
          <w:szCs w:val="28"/>
        </w:rPr>
        <w:t>Задача данной контрольной работы состоит в рассмотрении сущности инвестиционной деятельности в переходной экономике, а также обозначение проблем и пути их решения.</w:t>
      </w:r>
    </w:p>
    <w:p w:rsidR="00626E04" w:rsidRDefault="00626E04">
      <w:pPr>
        <w:widowControl w:val="0"/>
        <w:spacing w:after="0" w:line="360" w:lineRule="auto"/>
        <w:ind w:firstLine="709"/>
        <w:jc w:val="both"/>
        <w:rPr>
          <w:rFonts w:ascii="Times New Roman" w:hAnsi="Times New Roman"/>
          <w:sz w:val="28"/>
          <w:szCs w:val="28"/>
        </w:rPr>
      </w:pPr>
    </w:p>
    <w:p w:rsidR="00626E04" w:rsidRDefault="00626E04">
      <w:pPr>
        <w:spacing w:after="0" w:line="360" w:lineRule="auto"/>
      </w:pPr>
    </w:p>
    <w:p w:rsidR="00626E04" w:rsidRDefault="00626E04">
      <w:pPr>
        <w:spacing w:after="0" w:line="360" w:lineRule="auto"/>
      </w:pPr>
    </w:p>
    <w:p w:rsidR="00626E04" w:rsidRDefault="00626E04">
      <w:pPr>
        <w:spacing w:after="0" w:line="360" w:lineRule="auto"/>
      </w:pPr>
    </w:p>
    <w:p w:rsidR="00626E04" w:rsidRDefault="00626E04">
      <w:pPr>
        <w:spacing w:after="0" w:line="360" w:lineRule="auto"/>
      </w:pPr>
    </w:p>
    <w:p w:rsidR="00626E04" w:rsidRDefault="00626E04">
      <w:pPr>
        <w:spacing w:after="0" w:line="360" w:lineRule="auto"/>
      </w:pPr>
    </w:p>
    <w:p w:rsidR="00626E04" w:rsidRDefault="00626E04">
      <w:pPr>
        <w:spacing w:after="0" w:line="360" w:lineRule="auto"/>
      </w:pPr>
    </w:p>
    <w:p w:rsidR="00626E04" w:rsidRDefault="00626E04">
      <w:pPr>
        <w:spacing w:after="0" w:line="360" w:lineRule="auto"/>
      </w:pPr>
    </w:p>
    <w:p w:rsidR="00626E04" w:rsidRDefault="00626E04">
      <w:pPr>
        <w:spacing w:after="0" w:line="360" w:lineRule="auto"/>
      </w:pPr>
    </w:p>
    <w:p w:rsidR="00626E04" w:rsidRDefault="00626E04">
      <w:pPr>
        <w:spacing w:after="0" w:line="360" w:lineRule="auto"/>
      </w:pPr>
    </w:p>
    <w:p w:rsidR="00626E04" w:rsidRDefault="00626E04">
      <w:pPr>
        <w:spacing w:after="0" w:line="360" w:lineRule="auto"/>
        <w:rPr>
          <w:rFonts w:ascii="Times New Roman" w:hAnsi="Times New Roman"/>
          <w:b/>
          <w:sz w:val="28"/>
          <w:szCs w:val="28"/>
        </w:rPr>
      </w:pPr>
      <w:r>
        <w:rPr>
          <w:rFonts w:ascii="Times New Roman" w:hAnsi="Times New Roman"/>
          <w:b/>
          <w:sz w:val="28"/>
          <w:szCs w:val="28"/>
        </w:rPr>
        <w:t>1. Основные понятия</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 xml:space="preserve"> Термин «инвестиции» входит в число наиболее часто используемых понятий в экономике, особенно находящейся в процессе трансформации или испытывающей подъём. </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В экономической литературе понятия «сбережения» и «инвестиции» стоят обычно рядом: инвестиции предполагают сбережения. Сбережения – часть личного дохода, которая остаётся неиспользованной при затратах на текущие потребительские нужды и накапливается. По мнению Дж. Кейнса сбережения и инвестиции «должны быть равны между собой, поскольку каждая из них равна превышению дохода над потреблением».</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В отечественной литературе советского периода категория «инвестиции» фактически отождествлялись с категорией «капиталовложения». Капиталовложения – затраты на воспроизводство основных фондов, их увеличение и совершенствование. Инвестиции трактовались как «долгосрочное вложение капитала в промышленность, сельское хозяйство, транспорт и другие отрасли народного хозяйства».</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В законодательстве Российской Федерации инвестиции определены как «денежные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(дохода) и достижения положительного социального эффекта».</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 xml:space="preserve">В этом определении можно выделить несколько существенных моментов. Во-первых, здесь фактически проводится грань между сбережениями и инвестициями – из определения следует, что инвестициями становятся только те сбережения, которые вкладываются в деятельность с целью получения необходимого результата. Во-вторых, понятие инвестиций не связывается с долгосрочными вложениями. В-третьих, не устанавливается форма вложений, т.к. это не меняет их сути. В-четвёртых, определение связывает инвестиции с получением прибыли (дохода), положительного социального эффекта. Во многих случаях эта цель является главной, однако, инвесторы могут преследовать иные экономические и внеэкономические цели. </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В руководствах по инвестиционной деятельности понятие инвестиции трактуют обычно в широком смысле как «расходование ресурсов в надежде на получение доходов в будущем, по истечении достаточно длительного периода времени». При этом необходимо выделить два главных фактора, характеризующих процесс инвестирования, – время и риск.</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Как можно увидеть из приведённых выше трактовок существуют различные подходы к определению понятия инвестиции.</w:t>
      </w:r>
    </w:p>
    <w:p w:rsidR="00626E04" w:rsidRDefault="00626E04">
      <w:pPr>
        <w:spacing w:line="360" w:lineRule="auto"/>
        <w:ind w:firstLine="709"/>
        <w:rPr>
          <w:rFonts w:ascii="Times New Roman" w:hAnsi="Times New Roman"/>
          <w:bCs/>
          <w:sz w:val="28"/>
          <w:szCs w:val="28"/>
        </w:rPr>
      </w:pPr>
      <w:r>
        <w:rPr>
          <w:rFonts w:ascii="Times New Roman" w:hAnsi="Times New Roman"/>
          <w:bCs/>
          <w:sz w:val="28"/>
          <w:szCs w:val="28"/>
        </w:rPr>
        <w:t>Можно выделить следующие признаки инвестиций:</w:t>
      </w:r>
    </w:p>
    <w:p w:rsidR="00626E04" w:rsidRDefault="00626E04">
      <w:pPr>
        <w:spacing w:line="360" w:lineRule="auto"/>
        <w:ind w:firstLine="709"/>
        <w:rPr>
          <w:rFonts w:ascii="Times New Roman" w:hAnsi="Times New Roman"/>
          <w:bCs/>
          <w:sz w:val="28"/>
          <w:szCs w:val="28"/>
        </w:rPr>
      </w:pPr>
      <w:r>
        <w:rPr>
          <w:rFonts w:ascii="Times New Roman" w:hAnsi="Times New Roman"/>
          <w:bCs/>
          <w:sz w:val="28"/>
          <w:szCs w:val="28"/>
        </w:rPr>
        <w:t>- потенциальная способность приносить доход;</w:t>
      </w:r>
    </w:p>
    <w:p w:rsidR="00626E04" w:rsidRDefault="00626E04">
      <w:pPr>
        <w:spacing w:line="360" w:lineRule="auto"/>
        <w:ind w:firstLine="709"/>
        <w:rPr>
          <w:rFonts w:ascii="Times New Roman" w:hAnsi="Times New Roman"/>
          <w:bCs/>
          <w:sz w:val="28"/>
          <w:szCs w:val="28"/>
        </w:rPr>
      </w:pPr>
      <w:r>
        <w:rPr>
          <w:rFonts w:ascii="Times New Roman" w:hAnsi="Times New Roman"/>
          <w:bCs/>
          <w:sz w:val="28"/>
          <w:szCs w:val="28"/>
        </w:rPr>
        <w:t>- процесс инвестирования, как правило, связан с преобразованием части накопленного капитала в альтернативные виды активов экономического субъекта;</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 использование разных инвестиционных ресурсов, характеризующихся в процессе осуществления спросом, предложением и ценой;</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 целенаправленный характер вложения капитала в объекты и инструменты инвестирования;</w:t>
      </w:r>
    </w:p>
    <w:p w:rsidR="00626E04" w:rsidRDefault="00626E04">
      <w:pPr>
        <w:spacing w:line="360" w:lineRule="auto"/>
        <w:ind w:firstLine="709"/>
        <w:rPr>
          <w:rFonts w:ascii="Times New Roman" w:hAnsi="Times New Roman"/>
          <w:bCs/>
          <w:sz w:val="28"/>
          <w:szCs w:val="28"/>
        </w:rPr>
      </w:pPr>
      <w:r>
        <w:rPr>
          <w:rFonts w:ascii="Times New Roman" w:hAnsi="Times New Roman"/>
          <w:bCs/>
          <w:sz w:val="28"/>
          <w:szCs w:val="28"/>
        </w:rPr>
        <w:t>- наличие срока вложения (всегда индивидуален, определять его заранее неправомерно);</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 осуществление вложений инвесторами, которые имеют собственные цели, не всегда связанные с извлечением экономической выгоды;</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 наличие риска вложения, означающее, что достижение целей инвестирования носит вероятностный характер.</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Инвестиции как процесс – процесс, отражающий движение стоимости.</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Инвестиции как экономическая категория – экономические отношения, связанные с движением стоимости, вложенной в основные фонды.</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Инвестициям принадлежит важнейшая роль в деле возобновления и увеличения производственных ресурсов, следовательно, в системе воспроизводства и обеспечении определенных темпов экономического роста.</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 xml:space="preserve">Инвестиции касаются в первую очередь производства и составляют материальную основу его развития, если представить общественное воспроизводство как систему производства. </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Инвестиции представляют тот капитал, при помощи которого растет национальное богатство.</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Инвестициями являются те экономические ресурсы, которые направляются на расширение или модернизацию производственного аппарата, т. е. на увеличение реального капитала общества.</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Необходимым звеном процесса является замена изношенных основных средств новыми. Вместе с тем расширение производства может осуществляться только за счет новых вложений, направленных не только на создание новых производственных мощностей, но и на совершенствование старой техники или технологий. Именно это и составляет экономический смысл инвестиций.</w:t>
      </w:r>
    </w:p>
    <w:p w:rsidR="00626E04" w:rsidRDefault="00626E04">
      <w:pPr>
        <w:spacing w:line="360" w:lineRule="auto"/>
        <w:ind w:firstLine="709"/>
        <w:rPr>
          <w:rFonts w:ascii="Times New Roman" w:hAnsi="Times New Roman"/>
          <w:sz w:val="28"/>
          <w:szCs w:val="28"/>
        </w:rPr>
      </w:pPr>
      <w:r>
        <w:rPr>
          <w:rFonts w:ascii="Times New Roman" w:hAnsi="Times New Roman"/>
          <w:sz w:val="28"/>
          <w:szCs w:val="28"/>
        </w:rPr>
        <w:t>Обобщая изложенную выше информацию, можно сказать, что инвестиции – это целенаправленное вложение на определённый срок капитала во всех его формах в различные объекты (инструменты) для достижения индивидуальных целей инвесторов.</w:t>
      </w:r>
    </w:p>
    <w:p w:rsidR="00626E04" w:rsidRDefault="00626E04">
      <w:pPr>
        <w:pStyle w:val="1"/>
        <w:pageBreakBefore/>
        <w:ind w:firstLine="0"/>
      </w:pPr>
      <w:r>
        <w:t xml:space="preserve">2. Содержание, функции и цели развития переходной экономики </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Переходная экономика представляет собой такое особое состояние экономической системы, когда она функционирует в период перехода общества от одной сложившейся исторической системы к другой. Переходный период — это период времени, в течение которого общество осуществляет коренные экономические, политические и социальные преобразования, а экономика страны переходит в новое, качественно иное состояние в связи с кардинальными реформами экономической системы. Переходная экономика характеризуется следующими основными чертами, отличающими ее от других сложившихся систем. Во-первых, она представляет собой межсистемное образование. Поэтому сущность переходной экономики представляет собой смесь, сочетание административно-командной и современной рыночной систем с их зачастую противоречиво функционирующими элементами.</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Во-вторых, если для командной и рыночной экономик свойственна определенная целостность, устойчивость развития, то переходная экономика характеризуется неустойчивостью состояния, нарушением целостности. Такое положение, являющееся кризисным для сложившейся экономической системы, можно рассматривать как нормальное для трансформирующейся экономики. Сохранение и воспроизводство в течение относительно длительного времени неустойчивости, неравновесия системы имеют свою причину: изменение цели. Если в обычной, устойчивой системе такой целью является ее самосохранение, то для переходной экономики — трансформация в другую систему.</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В-третьих, переходная экономика характеризуется количественным и качественным изменением состава элементов. В ней "по наследству" остались структурные элементы предыдущей системы: государственные предприятия, колхозы, производственные кооперативы, домашние хозяйства и государство. Но эти элементы функционируют в качественно иной, преобразующейся экономической системе, и поэтому изменяют как свое содержание, так и свои "функции, связанные с зарождением рыночной экономики. Вместе с тем в переходной экономике появляются новые, не свойственные старой системе элементы: предпринимательские структуры различных форм собственности, негосударственные предприятия, биржи, коммерческие банки, негосударственные пенсионные, страховые и другие фонды, фермерские хозяйства.</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В-четвертых, в переходной экономике наблюдается качественное изменение системных связей и отношений. Распались и исчезли старые планово-директивные связи между субъектами экономики, расчистив пространство для формирования новых рыночных связей. Однако последние еще носят "переходный' неустойчивый характер и проявляются в такой деформированной форме, как "бартерные" расчеты между предприятиями, взаимные неплатежи между субъектами хозяйствования характеризуются частыми сбоями и кризисными проявлениями.</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Следует отметить, что понятие "переходная экономика" является не новым в истории развития нашей страны. Она существовала в 20-е годы нашего столетия и насчитывала 5 общественно-экономических укладов: социалистический, частно-капиталистический, государственно-капиталистический, мелкотоварный и патриархальный. Однако ее цели и направленность трансформационных процессов были прямо противоположны современной переходной экономике. Тогда главная задача заключалась в переходе от многоукладной экономики к одноукладной — социалистической. Теперь </w:t>
      </w:r>
      <w:r>
        <w:rPr>
          <w:rFonts w:ascii="Times New Roman" w:hAnsi="Times New Roman"/>
          <w:iCs/>
          <w:color w:val="000000"/>
          <w:sz w:val="28"/>
          <w:szCs w:val="28"/>
        </w:rPr>
        <w:t>же</w:t>
      </w:r>
      <w:r>
        <w:rPr>
          <w:rFonts w:ascii="Times New Roman" w:hAnsi="Times New Roman"/>
          <w:i/>
          <w:iCs/>
          <w:color w:val="000000"/>
          <w:sz w:val="28"/>
          <w:szCs w:val="28"/>
        </w:rPr>
        <w:t xml:space="preserve"> </w:t>
      </w:r>
      <w:r>
        <w:rPr>
          <w:rFonts w:ascii="Times New Roman" w:hAnsi="Times New Roman"/>
          <w:color w:val="000000"/>
          <w:sz w:val="28"/>
          <w:szCs w:val="28"/>
        </w:rPr>
        <w:t>стоит прямо противоположная задача — заменить одноукладную экономику государственного социализма на многоукладное народное хозяйство, выступающее базой современного рыночного хозяйства.</w:t>
      </w:r>
    </w:p>
    <w:p w:rsidR="00626E04" w:rsidRDefault="00626E04">
      <w:pPr>
        <w:shd w:val="clear" w:color="auto" w:fill="FFFFFF"/>
        <w:tabs>
          <w:tab w:val="left" w:pos="3172"/>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Содержанием переходной экономики является создание рыночных отношений, реформирование экономической политики и методов хозяйствования, преобразование социально-экономических отношений в направлении демократизации и либерализации.</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Основная трудность переходного периода — это создание институтов рыночной экономики. Институты в широком смысле представляют собой правила экономического поведения и механизмы, обеспечивающие их выполнение, а также экономические организации, субъекты хозяйствования. В переходный период формируются институты, без которых не может нормально функционировать рыночная экономика: частная собственность, экономическая свобода и ответственность хозяйствующих субъектов, конкуренция, рыночная инфраструктура и др.</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Характерный признак переходной экономики — институциональная неполнота, отсутствие или зачаточное состояние отдельных институтов рынка. В большинстве стран СНГ это, прежде всего, отсутствие рынка земли, слабое развитие фондового рынка и всей инфраструктуры рынка в целом. Значительно замедляют рыночные преобразования недейственность законов о</w:t>
      </w:r>
      <w:r>
        <w:rPr>
          <w:rFonts w:ascii="Times New Roman" w:hAnsi="Times New Roman"/>
          <w:color w:val="000000"/>
          <w:sz w:val="28"/>
          <w:szCs w:val="28"/>
          <w:u w:val="single"/>
        </w:rPr>
        <w:t xml:space="preserve"> </w:t>
      </w:r>
      <w:r>
        <w:rPr>
          <w:rFonts w:ascii="Times New Roman" w:hAnsi="Times New Roman"/>
          <w:color w:val="000000"/>
          <w:sz w:val="28"/>
          <w:szCs w:val="28"/>
        </w:rPr>
        <w:t xml:space="preserve">"несостоятельности и банкротстве предприятий. Объективные причины этого – глубокий экономический кризис, характерный для первого этапа рыночных преобразований. Он обусловил массовую финансовую несостоятельность и взаимные неплатежи предприятий. </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Отличительной чертой переходной экономики являются масштабность и глубина идущих преобразований. Они захватывают основы существующего строя; отношения собственности, политическую и правовую системы общества, общественное сознание. Таким образом, переход к рыночной экономике требует глубоких изменений в институциональной структуре общества, институциональной трансформации: преобразования отношений собственности (приватизацию) и введения института частной собственности, либерализацию экономики, создания пакета рыночных законов и ограничения роли государства, формирования новых субъектов хозяйствования (коммерческих банков, различных бирж, инвестиционных и пенсионных фондов и др.).</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Существенной чертой переходной экономики является социально-экономический кризис. Возникший как результат краха командно-административной системы, этот кризис характеризуется массовым падением объемов производства, снижением жизненного уровня населения, банкротством предприятий, увеличивающейся безработицей. Ему способствовали такие факторы, как деформация структуры народного хозяйства (прежде всего преобладание производства средств производства над производством предметов потребления), совпавший по времени с трансформацией экономики массовый износ основных фондов, катастрофически медленное внедрение достижений НТП в производство.</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В переходной экономике любого типа обязательно осуществляется воспроизводственный процесс. Его общие особенности по сравнению с «воспроизводством» в чистой системе можно было бы назвать специфическими закономерностями функционирования переходной экономики. К их числу следует отнести инерционность воспроизводства и интенсивное преимущественное развитие новых форм и отношений.</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Инерционность воспроизводства связана с непрерывностью воспроизводственного процесса, исключающей развитие по принципу первоначального «разрушения до основания» всего старого, а затем создания на этом основании всего нового. Эта непрерывность предопределяет и невозможность быстрой замены существующих форм другими, желательными. Подобные действия неизбежно вносят хаос в производственный процесс, деформируют его, ведут к спаду производства. Инерционность воспроизводства в этом смысле предполагает сохранение в переходной экономике – и на достаточный длительный период – старых экономических форм.</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Это, прежде всего, проявляется в сохранении в течение какого-то времени структуры производства, преобразование которой требует сравнительно большого срока. Не может быстро измениться сложившаяся социально-экономическая структура общества.</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Инерционность воспроизводственного процесса порождает ряд следствий, которые важно иметь в виду в экономической политике. Во-первых, она обусловливает глубокую преемственность переходной экономики с исходным состоянием перехода. Во-вторых, она обусловливает относительно длительные сроки переходной экономики. В-третьих, инерционность усиливает сохранение сложившегося в прошлом общественного менталитета.</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Игнорирование инерционности воспроизводственного процесса – недооценка объективного характера общественной эволюции, преклонение перед якобы особой ролью сознательного начала в развитии общества.</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Другая отмеченная закономерность – интенсивное преимущественное развитие новых форм и отношений. Если первая закономерность выражает, прежде всего, преемственность переходной экономики с исходным состоянием перехода, то вторая как бы подчеркивает механизм перехода от одной ступени к другой. Это проявление необратимости эволюционного процесса, а также его основных тенденций.</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Можно выделить следующие главные задачи переходной экономики:</w:t>
      </w:r>
    </w:p>
    <w:p w:rsidR="00626E04" w:rsidRDefault="00626E04">
      <w:pPr>
        <w:shd w:val="clear" w:color="auto" w:fill="FFFFFF"/>
        <w:tabs>
          <w:tab w:val="left" w:pos="659"/>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1.Преодоление кризисных явлений, углубившихся после вступления общества в переходную экономику.</w:t>
      </w:r>
    </w:p>
    <w:p w:rsidR="00626E04" w:rsidRDefault="00626E04">
      <w:pPr>
        <w:widowControl w:val="0"/>
        <w:numPr>
          <w:ilvl w:val="0"/>
          <w:numId w:val="9"/>
        </w:numPr>
        <w:shd w:val="clear" w:color="auto" w:fill="FFFFFF"/>
        <w:tabs>
          <w:tab w:val="left" w:pos="587"/>
        </w:tabs>
        <w:autoSpaceDE w:val="0"/>
        <w:spacing w:after="0" w:line="360" w:lineRule="auto"/>
        <w:ind w:hanging="360"/>
        <w:rPr>
          <w:rFonts w:ascii="Times New Roman" w:hAnsi="Times New Roman"/>
          <w:color w:val="000000"/>
          <w:sz w:val="28"/>
          <w:szCs w:val="28"/>
        </w:rPr>
      </w:pPr>
      <w:r>
        <w:rPr>
          <w:rFonts w:ascii="Times New Roman" w:hAnsi="Times New Roman"/>
          <w:color w:val="000000"/>
          <w:sz w:val="28"/>
          <w:szCs w:val="28"/>
        </w:rPr>
        <w:t>Формирование рыночных отношений и рыночной инфраструктуры.</w:t>
      </w:r>
    </w:p>
    <w:p w:rsidR="00626E04" w:rsidRDefault="00626E04">
      <w:pPr>
        <w:widowControl w:val="0"/>
        <w:numPr>
          <w:ilvl w:val="0"/>
          <w:numId w:val="9"/>
        </w:numPr>
        <w:shd w:val="clear" w:color="auto" w:fill="FFFFFF"/>
        <w:tabs>
          <w:tab w:val="left" w:pos="587"/>
        </w:tabs>
        <w:autoSpaceDE w:val="0"/>
        <w:spacing w:after="0" w:line="360" w:lineRule="auto"/>
        <w:ind w:hanging="360"/>
        <w:rPr>
          <w:rFonts w:ascii="Times New Roman" w:hAnsi="Times New Roman"/>
          <w:color w:val="000000"/>
          <w:sz w:val="28"/>
          <w:szCs w:val="28"/>
        </w:rPr>
      </w:pPr>
      <w:r>
        <w:rPr>
          <w:rFonts w:ascii="Times New Roman" w:hAnsi="Times New Roman"/>
          <w:color w:val="000000"/>
          <w:sz w:val="28"/>
          <w:szCs w:val="28"/>
        </w:rPr>
        <w:t>Реформирование отношений собственности как основы экономической системы.</w:t>
      </w:r>
    </w:p>
    <w:p w:rsidR="00626E04" w:rsidRDefault="00626E04">
      <w:pPr>
        <w:shd w:val="clear" w:color="auto" w:fill="FFFFFF"/>
        <w:tabs>
          <w:tab w:val="left" w:pos="677"/>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4. Создание условий экономической свободы для всех субъектов хозяйствования.</w:t>
      </w:r>
    </w:p>
    <w:p w:rsidR="00626E04" w:rsidRDefault="00626E04">
      <w:pPr>
        <w:shd w:val="clear" w:color="auto" w:fill="FFFFFF"/>
        <w:tabs>
          <w:tab w:val="left" w:pos="601"/>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5. Создание развитой системы социальной защиты и социальных гарантий, ограждающих население от тяжелых последствий реформирования экономики.</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Практика показывает, что в каждой постсоциалистической стране, ставшей на путь перехода к рыночной экономике, существуют свои концепции и программы решения главных задач переходной экономики, формирования рыночных отношений. Вместе с тем, в них можно выделить несколько общих, "обязательных" направлений:</w:t>
      </w:r>
    </w:p>
    <w:p w:rsidR="00626E04" w:rsidRDefault="00626E04">
      <w:pPr>
        <w:widowControl w:val="0"/>
        <w:numPr>
          <w:ilvl w:val="0"/>
          <w:numId w:val="4"/>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либерализацию экономики, связанную, в первую очередь, с отпуском цен. Это первоочередной шаг реформирования экономики. Он позволяет выявить реальное соотношение спроса и предложения, определить нерентабельные виды производства и тем самым наметить первоочередные направления структурной перестройки народного хозяйства. Последующие (а зачастую и одновременные) шаги — освобождение от государственного диктата финансовых отношений, а также внутренней и внешней торговли;</w:t>
      </w:r>
    </w:p>
    <w:p w:rsidR="00626E04" w:rsidRDefault="00626E04">
      <w:pPr>
        <w:widowControl w:val="0"/>
        <w:numPr>
          <w:ilvl w:val="0"/>
          <w:numId w:val="4"/>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реформирование отношений собственности путем разгосударствления и приватизации государственной собственности. Именно в результате приватизации должно установиться многообразие форм собственности: государственной, коллективной и частной. Они необходимы для преодоления монополии государства, формирования многоукладной рыночной экономики, сокращения сферы государственной регламентации общественного производства, создания и развития конкурентных рыночных отношений;</w:t>
      </w:r>
    </w:p>
    <w:p w:rsidR="00626E04" w:rsidRDefault="00626E04">
      <w:pPr>
        <w:widowControl w:val="0"/>
        <w:numPr>
          <w:ilvl w:val="0"/>
          <w:numId w:val="4"/>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стабилизацию экономики, под которой понимается устранение резких колебаний освобожденных цен и формирование устойчивых финансовых отношений;</w:t>
      </w:r>
    </w:p>
    <w:p w:rsidR="00626E04" w:rsidRDefault="00626E04">
      <w:pPr>
        <w:widowControl w:val="0"/>
        <w:numPr>
          <w:ilvl w:val="0"/>
          <w:numId w:val="4"/>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реструктуризацию (структурную перестройку) экономики и отдельных предприятий, включающую мероприятия по санации производства, приведение структуры народного хозяйства в соответствие с требованиями современной рыночной экономики и потребностями страны, перестройкой технической базы предприятий на основе передовых, высокоэффективных технологий;</w:t>
      </w:r>
    </w:p>
    <w:p w:rsidR="00626E04" w:rsidRDefault="00626E04">
      <w:pPr>
        <w:widowControl w:val="0"/>
        <w:numPr>
          <w:ilvl w:val="0"/>
          <w:numId w:val="4"/>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интеграцию национальной экономики в систему мирохозяйственных связей, становление экономики открытого типа. Для этого нужно осуществить либерализацию внешней торговли, дать надежную правовую и экономическую защиту иностранных инвестиций, обеспечить подлинную конвертируемость рубля.</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Важнейшую роль в переходной экономике играют такие первоочередные мероприятия, как широкомасштабная либерализация и последовательная стабилизация. Либерализация предполагает свободное ценообразование и прекращение контроля со стороны государства в торговле.3начимость либерализации заключается в ее возможности преодоления двух фундаментальных недостатков централизованной экономики: искаженной системы стимулов и ограниченности информации. Либерализация заставляет предприятия ориентироваться на потребительский спрос и получение прибыли в условиях конкуренции. Она способствует ценообразованию, соответствующему реальному соотношению спроса и предложения, дающему сигнальную информацию производителю о потребности в тех или иных товарах Либерализация на первом этапе неизбежно ведет к скачку цен, а инфляция мешает нормальному функционированию экономики. Но, несмотря на все издержки, либерализация позволяет разорвать жесткие административные связи между государством и предприятиями, сократить субсидии, создав тем самым условия для стабилизации экономики. </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Важнейшим направлением формирования рыночных отношений является структурная перестройка народного хозяйства, означающая переоснащение отраслей и производств новой современной техникой, ликвидацию устаревших производств и их переориентирование на выпуск современной наукоемкой продукции, пользующейся спросом, как на отечественном, так и на международных рынках.</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Необходимость структурной перестройки обычно обусловлена: значительным несоответствием структуры производства структуре потребления, проявляющегося в производстве не находящей спроса продукции; недостаточной ориентацией на производство товаров и услуг, предназначенных для удовлетворения внутренних потребностей народного хозяйства и населения; низкой конкурентоспособностью отечественной продукции на мировом рынке.</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Одно из основных направлений переходного периода — интеграция национальной экономики в мировое хозяйство. Ключевая проблема на этом направлении — перестройка внешней торговли в соответствии с требованиями рыночной экономики.</w:t>
      </w:r>
    </w:p>
    <w:p w:rsidR="00626E04" w:rsidRDefault="00626E04">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Формирование рыночной экономики требует решения ряда других задач. К ним относятся:</w:t>
      </w:r>
    </w:p>
    <w:p w:rsidR="00626E04" w:rsidRDefault="00626E04">
      <w:pPr>
        <w:widowControl w:val="0"/>
        <w:numPr>
          <w:ilvl w:val="0"/>
          <w:numId w:val="2"/>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ограничение прямого вмешательства государства в экономику. Должен произойти отказ государства от большинства функций, выполняемых им в командной экономике, то есть регулирование всего и вся. Главной задачей государства должна стать защита формирующейся рыночной экономики, сохранение стабильности в работе народного хозяйства;</w:t>
      </w:r>
    </w:p>
    <w:p w:rsidR="00626E04" w:rsidRDefault="00626E04">
      <w:pPr>
        <w:widowControl w:val="0"/>
        <w:numPr>
          <w:ilvl w:val="0"/>
          <w:numId w:val="2"/>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демонополизация экономики — ликвидация преобладания на рынке отдельных товаров одного либо небольшого числа производителей;</w:t>
      </w:r>
    </w:p>
    <w:p w:rsidR="00626E04" w:rsidRDefault="00626E04">
      <w:pPr>
        <w:widowControl w:val="0"/>
        <w:numPr>
          <w:ilvl w:val="0"/>
          <w:numId w:val="2"/>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введение института частной собственности, гарантированной законом, в том числе в сельском хозяйстве;</w:t>
      </w:r>
    </w:p>
    <w:p w:rsidR="00626E04" w:rsidRDefault="00626E04">
      <w:pPr>
        <w:widowControl w:val="0"/>
        <w:numPr>
          <w:ilvl w:val="0"/>
          <w:numId w:val="2"/>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обуздание инфляции, неизбежной после проведения либерализации цен. Переход подавленной инфляции, характерной для командно-административной системы, проявляющейся в "вымывании " товаров с прилавков и росте цен на "черном рынке", в открытую инфляцию, требует проведения жесткой антиинфляционной политики;</w:t>
      </w:r>
    </w:p>
    <w:p w:rsidR="00626E04" w:rsidRDefault="00626E04">
      <w:pPr>
        <w:widowControl w:val="0"/>
        <w:numPr>
          <w:ilvl w:val="0"/>
          <w:numId w:val="2"/>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развитие рынка товаров и услуг производственного и непроизводственного назначения; финансового рынка, создание регулируемого рынка труда;</w:t>
      </w:r>
    </w:p>
    <w:p w:rsidR="00626E04" w:rsidRDefault="00626E04">
      <w:pPr>
        <w:widowControl w:val="0"/>
        <w:numPr>
          <w:ilvl w:val="0"/>
          <w:numId w:val="2"/>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формирование рыночной инфраструктуры, включая фондовую, валютную, товарные биржи и др.;</w:t>
      </w:r>
    </w:p>
    <w:p w:rsidR="00626E04" w:rsidRDefault="00626E04">
      <w:pPr>
        <w:widowControl w:val="0"/>
        <w:numPr>
          <w:ilvl w:val="0"/>
          <w:numId w:val="2"/>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финансово-экономическая стабилизация посредством проведения жесткой денежно-кредитной политики с целью ограничения инфляции;</w:t>
      </w:r>
    </w:p>
    <w:p w:rsidR="00626E04" w:rsidRDefault="00626E04">
      <w:pPr>
        <w:widowControl w:val="0"/>
        <w:numPr>
          <w:ilvl w:val="0"/>
          <w:numId w:val="2"/>
        </w:numPr>
        <w:shd w:val="clear" w:color="auto" w:fill="FFFFFF"/>
        <w:autoSpaceDE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преодоление в экономическом мышлении у значительной части населения проявлений патернализма (государство должно все обеспечить) и эгалитаризма (уравнительности в распределении).</w:t>
      </w:r>
    </w:p>
    <w:p w:rsidR="00626E04" w:rsidRDefault="00626E04">
      <w:pPr>
        <w:spacing w:after="0" w:line="360" w:lineRule="auto"/>
      </w:pPr>
    </w:p>
    <w:p w:rsidR="00626E04" w:rsidRDefault="00626E04">
      <w:pPr>
        <w:spacing w:after="0" w:line="360" w:lineRule="auto"/>
      </w:pPr>
    </w:p>
    <w:p w:rsidR="00626E04" w:rsidRDefault="00626E04">
      <w:pPr>
        <w:pStyle w:val="1"/>
        <w:ind w:left="432" w:hanging="432"/>
        <w:jc w:val="both"/>
      </w:pPr>
      <w:r>
        <w:t>3. Сущность и источники инвестиционной деятельности в переходной экономике</w:t>
      </w:r>
    </w:p>
    <w:p w:rsidR="00626E04" w:rsidRDefault="00626E04">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Согласно действующему законодательству инвестиционная деятельность на территории РФ может финансировать за счет:</w:t>
      </w:r>
    </w:p>
    <w:p w:rsidR="00626E04" w:rsidRDefault="00626E04">
      <w:pPr>
        <w:numPr>
          <w:ilvl w:val="0"/>
          <w:numId w:val="3"/>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собственных финансовых ресурсов и внутрихозяйственных резервов инвестора (прибыль, амортизационные отчисления, денежные накопления и сбережения граждан и юридических лиц, средства выплачиваемые органами страхования в виде возмещения потерь от аварий, стихийных бедствий и др. средства);</w:t>
      </w:r>
    </w:p>
    <w:p w:rsidR="00626E04" w:rsidRDefault="00626E04">
      <w:pPr>
        <w:numPr>
          <w:ilvl w:val="0"/>
          <w:numId w:val="3"/>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заемных финансовых средств инвестора (банковские и бюджетные кредиты, облигационные займы и др. средства);</w:t>
      </w:r>
    </w:p>
    <w:p w:rsidR="00626E04" w:rsidRDefault="00626E04">
      <w:pPr>
        <w:numPr>
          <w:ilvl w:val="0"/>
          <w:numId w:val="3"/>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привлеченных финансовых средств инвестора (средства полученные от продажи акций паевые и иные взносы членов трудовых коллективов, граждан юридических лиц);</w:t>
      </w:r>
    </w:p>
    <w:p w:rsidR="00626E04" w:rsidRDefault="00626E04">
      <w:pPr>
        <w:numPr>
          <w:ilvl w:val="0"/>
          <w:numId w:val="3"/>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денежных средств, централизуемых объединениями предприятий в установленном порядке;</w:t>
      </w:r>
    </w:p>
    <w:p w:rsidR="00626E04" w:rsidRDefault="00626E04">
      <w:pPr>
        <w:numPr>
          <w:ilvl w:val="0"/>
          <w:numId w:val="3"/>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инвестиционных ассигнований из государственных бюджетов, местных бюджетов и внебюджетных фондов;</w:t>
      </w:r>
    </w:p>
    <w:p w:rsidR="00626E04" w:rsidRDefault="00626E04">
      <w:pPr>
        <w:numPr>
          <w:ilvl w:val="0"/>
          <w:numId w:val="3"/>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иностранных инвестиций;</w:t>
      </w:r>
    </w:p>
    <w:p w:rsidR="00626E04" w:rsidRDefault="00626E04">
      <w:pPr>
        <w:numPr>
          <w:ilvl w:val="0"/>
          <w:numId w:val="3"/>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собственные финансовые ресурсы (самофинансирование) Прибыль главная форма чистого дохода предприятия, выражающая стоимость прибавочного продукта. Ее величина выступает как часть денежной выручки, составляющая разницу между реализационной ценой продукции (работ услуг) и ее полной собственностью.</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Прибыль является обобщающим показателем результатов коммерческой деятельности предприятия. после уплаты налогов и других платежей из прибыли в бюджет у предприятия остается чистая прибил. Часть ее можно направить на капитальные вложения социального и производственного характера. Эта часть прибыли может использоваться на инвестиции в составе фонда или другого фонда аналогичного назначения, создаваемого на предприятии.</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Вторым крупным источником финансирования инвестиций на предприятиях являются амортизационные отчисления. Накопление стоимостного износа на предприятии происходит систематически (ежемесячно), в то время как основные производственные фонды не требуют возмещения в натуральной форме после каждого цикла воспроизводства. В результате формируются свободные денежные средства (путем включения амортизационных отчислений в издержки производства) которые могут быть направлены для расширения производства основного капитала предприятий.</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Необходимость обновления основных фондов вызванная конкуренцией товаропроизводителей заставляет предприятия производить ускоренное списание оборудования с целью образования накопления для последующего вложения их в инновации. Ускоренная инновация как экономический стимул инвестирования осуществляется двумя способами. </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Первый заключается в том что, искусственно сокращаются нормативные сроки службы и соответственно увеличиваются нормы амортизации. В нашей стране применяется с 1 января 1991г., когда предприятиям разрешили утвержденные нормы амортизационных отчислений по конкретным инвентарным объектам увеличивать, но не более чем в 2 раза. Амортизационные отчисления, начисленные ускоренным методом, используются предприятиями самостоятельно для замены физически и морально устаревшей техники на новую более производительную. За счет высоких амортизационных отчислений понижается размер налогооблагаемой прибыли, а следовательно величина налога. Для стимулирования обновления оборудования малых предприятий наряду с применением метода ускоренной амортизации разрешено в первый год его эксплуатации списывать на себестоимость продукции дополнительно как амортизационные отчисления до 50 процентов первоначальной стоимости активных основных фондов со сроком службы до 3х лет.</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Второй способ ускоренной амортизации заключается в том, что без сокращения установленных государством нормативных сроков службы основного капитала отдельным фирмам разрешается в течении ряда лет производить амортизационные отчисления в повышенных размерах но с понижением их в последующие годы.</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С учетом необходимости преодоления дальнейшего спада производства и ограниченности финансовых возможностей государства инвестиционную предусматривается осуществлять на основе следующих принципов:</w:t>
      </w:r>
    </w:p>
    <w:p w:rsidR="00626E04" w:rsidRDefault="00626E04">
      <w:pPr>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последовательная децентрализация инвестиционного процесса путем развития многообразных форм собственности, повышение роли внутренних (собственных) источников накоплений предприятий для финансирования их инвестиционных проектов;</w:t>
      </w:r>
    </w:p>
    <w:p w:rsidR="00626E04" w:rsidRDefault="00626E04">
      <w:pPr>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государственная поддержка предприятий за счет централизованных инвестиций;</w:t>
      </w:r>
    </w:p>
    <w:p w:rsidR="00626E04" w:rsidRDefault="00626E04">
      <w:pPr>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размещение ограниченных централизованных капитальных вложений и государственное финансирование инвестиционных проектов производственного назначения строго в соответствии с федеральными целевыми программами и исключительно на конкурентной основе;</w:t>
      </w:r>
    </w:p>
    <w:p w:rsidR="00626E04" w:rsidRDefault="00626E04">
      <w:pPr>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усиление государственного контроля за целевым расходованием средств федерального бюджета;</w:t>
      </w:r>
    </w:p>
    <w:p w:rsidR="00626E04" w:rsidRDefault="00626E04">
      <w:pPr>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совершенствование нормативной базы в целях привлечения иностранных инвестиций;</w:t>
      </w:r>
    </w:p>
    <w:p w:rsidR="00626E04" w:rsidRDefault="00626E04">
      <w:pPr>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значительное расширение практики совместного государственно-коммерческого финансирования инвестиционных проектов.</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Традиционно в России финансирование капитальных вложений осуществлялось в основном за счет внутренних источников. Можно предположить, что и в дальнейшем они будут играть решающую роль, несмотря на активизацию привлечения иностранного капитала.</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Объем сбережений в стране непосредственно влияет на объем инвестиций в стране. Уже было отмечено, что инвестиции представляют собой расходы на приобретение оборудования, зданий и жилья, которые в будущем выразятся в подъеме производительной мощи всей экономики. Когда общество сберегает часть своего текущего дохода, это означает, что часть производства может быть направлена не на потребление, а на инвестиции.</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Чаще всего вкладчики и инвесторы принадлежат к разным экономическим группам. Когда семья откладывает часть своего дохода, она помещает свои деньги в банк. Банк одалживает эти деньги компании, желающей осуществить капиталовложения. В этом случае вкладчики (отдельные граждане) и инвесторы (предприятия) связаны через финансового посредника (банк). Иногда вкладчики и инвесторы представляют собой одно и то же лицо. Если предприятие сберегает часть своей прибыли и использует ее на покупку нового станка, оно одновременно и сберегает и инвестирует деньги. Иногда компания сберегает свою прибыль за счет увеличения банковских вкладов. Банк затем одалживает эти деньги другой компании, желающей сделать капиталовложения. В закрытой экономике объем сбережений точно соответствует объему инвестиций. Какая часть национального дохода сберегается, такая часть и может быть инвестирована. Таким образом, можно сказать, что в закрытой стране внутренние инвестиции равны внутренним сбережениям.</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Когда страна входит в мировую финансовую систему, складывается не столь однозначная ситуация. Если некая российская компания желает сделать капиталовложение, она может занять необходимые средства как в российском, так и в зарубежном банке. Сегодня из общей суммы средств, использованных предприятиями и организациями на развитие и совершенствование производства, направляется 20% на социальное развитие 8%. Наибольшую долю в сумме использованных средств составляли платежи в бюджет 45%. В то же время в общем объеме собственных и привлеченных средств предприятий, поступивших в 1995 году основным источником финансовых ресурсов по прежнему остается прибыль 56%, на долю амортизационных отчислений приходится 24%, ассигнования из бюджета и внебюджетных фондов составляют около 9%, кредиты банков свыше 11%.</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Рассматривая перспективы использования собственных и привлеченных средств предприятий для финансирования инвестиций, можно выделить следующие проблемы:</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Недостаток финансовых ресурсов предприятия пытаются восполнить за счет повышения цен на свою продукцию. Все увеличение прибыли в народном хозяйстве определялось ценовым фактором. Однако, увеличивая цены, предприятия сталкиваются со спросовыми ограничениями, приводящими к проблемам с реализацией продукции, и, как следствие, к спаду производства. Это может поставить на грань банкротства многие предприятия. </w:t>
      </w:r>
    </w:p>
    <w:p w:rsidR="00626E04" w:rsidRDefault="00626E04">
      <w:pPr>
        <w:spacing w:after="0" w:line="360" w:lineRule="auto"/>
        <w:ind w:firstLine="709"/>
        <w:jc w:val="both"/>
        <w:rPr>
          <w:rFonts w:ascii="Times New Roman" w:hAnsi="Times New Roman"/>
          <w:sz w:val="28"/>
          <w:szCs w:val="28"/>
        </w:rPr>
      </w:pPr>
    </w:p>
    <w:p w:rsidR="00626E04" w:rsidRDefault="00626E04">
      <w:pPr>
        <w:spacing w:after="0" w:line="360" w:lineRule="auto"/>
        <w:ind w:firstLine="709"/>
        <w:jc w:val="both"/>
        <w:rPr>
          <w:rFonts w:ascii="Times New Roman" w:hAnsi="Times New Roman"/>
          <w:sz w:val="28"/>
          <w:szCs w:val="28"/>
        </w:rPr>
      </w:pPr>
    </w:p>
    <w:p w:rsidR="00626E04" w:rsidRDefault="00626E04">
      <w:pPr>
        <w:pStyle w:val="1"/>
        <w:ind w:left="432" w:hanging="432"/>
        <w:jc w:val="both"/>
      </w:pPr>
      <w:r>
        <w:t>4. Проблемы инвестиционной деятельности в переходной экономике РФ</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За последние годы в России сложился слой предприятий и предпринимателей, накопивших крупные капиталы. Из-за неустойчивости экономического положения в стране большие средства переводятся в конвертируемую валюту и оседают в западных банках.</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Можно было бы ожидать, что с окончанием коммунистической эры Россия станет обращаться к зарубежным кредиторам для финансирования крупных инвестиций по мере того, как страна перестраивается под действием рыночных сил. На этом основании было бы резонно предположить, что в России возникнет дефицит текущего платежного баланса (когда уровень инвестиций превышает уровень сбережений). Однако этого не происходит. Отток денежных ресурсов (потенциальных инвестиций) из России в несколько раз превышает их приток. Как не парадоксально, но в течение 1993 г. Россия выдала больше кредитов зарубежным заемщикам, чем заняла сама. Активное сальдо текущего платежного баланса России (когда страна является нетто экспортером капитала, т.е. граждане ссужают больше денег, чем занимают) составило порядка 10 млрд. долларов. Это усиливает инвестиционный «голод» в стране, ведет к дальнейшему ослаблению национальной валюты. Мотивация оттока капиталов ощущение российскими бизнесменами политической и экономической нестабильности в России. Значительная часть на копленных российскими бизнесменами средств под влиянием страха перед возможным социальным взрывом в силу инфляции и непрерывного падения курса рубля, боязни денежной реформы переправляется ими в западные банки или используется для покупки недвижимости и ценных бумаг.</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Многие в российских деловых кругах чувствуют, что экономика России, по крайней мере в настоящий момент, слишком нестабильна для осуществления долгосрочных инвестиций. Поэтому и предприятия используют свои сбережения не на капиталовложения внутри страны, а на выдачу кредитов за рубеж. Компании экспортеры, как правило, хранят свою прибыль на счетах в зарубежных банках вместо того, чтобы ввозить ее обратно в Россию и направлять на новые инвестиции. Этот процесс, известный как утечка капитала, очень часто носит противозаконный характер. И все же, несмотря на ее противозаконность, утечка капитала находит логичное экономическое оправдание: гораздо надежнее помещать капитал в лондонский банк, чем в российскую экономику. Именно поэтому предприятия предпочитают предоставлять кредиты иностранцам (помещая деньги в зарубежный банк), а не своим соотечественникам.</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Основные источники оттока капиталов могут быть как легитимными, так и не легитимными. К числу легитимных источников относятся санкционированные инвестиции в экономику других стран в форме создания совместных предприятий или дочерних фирм. Общие масштабы оттока валюты не поддаются точному измерению, поскольку финансовая статистику, естественно, учитывает только их легальную часть. Отток в крупных масштабах иностранной валюты за пределы России побудил власть принять организационно правовые меры по ужесточением контроля за возвращением валютной выручки на территорию страны. Для того, чтобы российские фирмы не боялись инвестировать средства в экономику своей страны, необходимо создать условия для снижения инвестиционного риска. Степень риска может быть уменьшена за счет снижение инфляции, принятия четкого экономического законодательства, основанного на рыночных потенциалах.</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Технология проведения рыночных реформ предполагает последовательность шагов наряду со стимулированием притока капитала сразу же принимаются меры, препятствующие его оттоку.</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Притоку в инвестиционную сферу частного национального и иностранного капитала препятствуют политическая нестабильность, инфляция, несовершенство законодательства, неразвитость производственной и социальной инфраструктуры, недостаточное информационное обеспечение. Взаимосвязь этих проблем усиливает их негативное влияние на инвестиционную ситуацию. Слабый приток прямых иностранных инвестиций в российскую экономику объясняется разногласиями между исполнительной и законодательной властями, Центром и объектами Федерации, наличием межнациональных конфликтов в самой России и войн непосредственно на ее границах, социальной напряженностью (забастовки, недовольство широких слоев общества ходом реформ), разгулом преступности и бессилием властей, неблагоприятным для инвесторов законодательством, инфляцией, спадом производства, непрерывным падением курса рубля и его не конвертируемостью и др.</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Российское правительство в последние годы проявляло в отношении зарубежных компаний скорее двойственность, чем радушие.</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Официальная политика предписывает оказывать поддержку прямым зарубежным инвестициям, но на практике зарубежные фирмы испытывают невероятные трудности, пытаясь вложить капитал в российскую экономику. Российское законодательство нестабильно, коммерческая деятельность наталкивается на множество бюрократических препон, а кроме того, складывается впечатление, что многие российские политики просто боятся прямых зарубежных инвестиций. Некоторые в России убеждены, что иностранные инвестиции это не более чем «надувательство», и зарубежные компании откровенно эксплуатируют российскую экономику.</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 xml:space="preserve">Все эти факторы перевешивают такие привлекательные черты России, как ее природные ресурсы, мощный, хотя технически устаревший и хронически недогруженный производственный аппарат, наличие дешевой и достаточно квалифицированной рабочей силы, высокий научно технический потенциал. В рыночной экономике совокупность политических, социально-экономических, финансовых, социокультурных, организационно правовых и географических факторов, присущих той или иной стране, привлекающих и отталкивающих инвесторов, принято называть ее инвестиционным климатом. Ранжирование стран мирового сообщества по индексу инвестиционного климата или обратному ему показателю индекса риска служит обобщающим показателем инвестиционной привлекательности страны и «барометром» для иностранных инвесторов. Зависимость потока иностранных инвестиций от индекса инвестиционного климата или его отдельных составляющих носит почти линейный характер. Поток иностранных инвестиций зависит и от отдельных факторов, определяющих инвестиционный климат в стране. Сейчас правовые условия для деятельности иностранных инвесторов в России являются наихудшими по сравнению с другими государствами на территории бывшего СССР. </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Как показывает анализ законодательства стран республик бывшего СССР, при сходстве многих формулировок в ряде республик независимо от декларирующих общих положений принят режим большего благоприятствования иностранным инвесторам по сравнению с национальными. Это выражается в полном или частичном освобождении от уплаты налога на прибыль в первый период эксплуатации предприятия (Украина, Казахстан, Белоруссия, Киргизия, Литва, Туркмения) и снижения его в последующий период (Казахстан, Киргизия, Литва, Украина, Эстония), таможенных льготах для таких предприятий: тарифных (Украина, Молдавия, Россия, Туркмения, Эстония) и нетарифных (Молдавия). Все названные меры призваны компенсировать неблагоприятный инвестиционный климат в этих республиках и косвенно подстраховать иностранных инвесторов от избыточного риска. Сейчас правительство готовит поправки к Закону об иностранных инвестициях. Предполагаются: налоговые «каникулы», освободить предприятия с иностранными инвестициями от уплаты налогов и импортных пошлин на необходимые производственные компоненты и, что самое важное для иностранных инвесторов, предоставить им право собственности на землю при создании новых предприятий.</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В России до сих пор отсутствует своя система оценки инвестиционного климата и ее отдельных регионов. Иностранные инвесторы ориентируются на оценки многочисленных фирм, регулярно отслеживающих инвестиционный климат во многих странах мира, в том числе и в России. Однако оценки инвестиционного климата в России, даваемые зарубежными экспертами на их регулярных заседаниях, проводимые вне Российской Федерации и без участия российских экспертов, представляются мало достоверными. В связи с этим встает задача формирования на основе ведущихся в Институте экономики РАН исследований Национальной системы мониторинга инвестиционного климата в России, крупных экономических районов и субъектов Федерации. Это обеспечит приток и оптимальное использование иностранных инвестиций, послужит ориентиром российским банкам в собственной кредитной политике.</w:t>
      </w:r>
    </w:p>
    <w:p w:rsidR="00626E04" w:rsidRDefault="00626E04">
      <w:pPr>
        <w:spacing w:after="0" w:line="360" w:lineRule="auto"/>
        <w:ind w:firstLine="709"/>
        <w:jc w:val="both"/>
        <w:rPr>
          <w:rFonts w:ascii="Times New Roman" w:hAnsi="Times New Roman"/>
          <w:sz w:val="28"/>
          <w:szCs w:val="28"/>
        </w:rPr>
      </w:pPr>
    </w:p>
    <w:p w:rsidR="00626E04" w:rsidRDefault="00626E04">
      <w:pPr>
        <w:pStyle w:val="1"/>
        <w:ind w:left="432" w:hanging="432"/>
        <w:jc w:val="both"/>
      </w:pPr>
      <w:r>
        <w:t>5. Мероприятия по привлечению инвестиций в переходной экономике РФ</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Привлечение инвестиций (как иностранных, так и национальных) в российскую экономику является жизненно важным средством устранения инвестиционного «голода» в стране. Особую роль в активизации инвестиционной деятельности должно сыграть страхование инвестиций от некоммерческих рисков. Важным шагом в этой области стало присоединение России к Многостороннему агентству по гарантиям инвестиций (МИГА), осуществляющему их страхование от политических и других некоммерческих рисков. Важное условие, необходимое для частных капиталовложений (как отечественных, так и иностранных), постоянный и общеизвестный набор догм и правил, сформулированных таким образом, чтобы потенциальные инвесторы могли понимать и предвидеть, что эти правила будут при меняться к их деятельности. В России же, находящейся в стадии непрерывного реформирования, правовой режим непостоянен. Для того, чтобы иностранные инвесторы пошли на такие вложения, необходимы очень серьезные изменения в инвестиционном климате. В ближайшей перспективе законодательная база функционирования иностранных инвестиций будет усовершенствована принятием новой редакцией Закона об инвестициях, Закона о концессиях и Закона о свободных экономических зонах. Большую роль сыграет также законодательное определение прав собственности на землю. Для облегчения доступа иностранных инвесторов к информации о положении на российском рынке инвестиций был образован Государственный информационный центр содействия инвестициям, формирующий банк предложений российской стороны по объектам инвестирования.</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Для стабилизации экономики и улучшения инвестиционного климата требуется принятия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иностранных инвестиций.</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Среди мер общего характера в качестве первоочередных следует назвать:</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достижение национального согласия между различными властными структурами, социальными группами, политическими партиями и прочими общественными организациями;</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ускорение работы Государственной думы над Гражданским кодексом и уголовным законодательством, нацеленным на создание в стране цивилизованного некриминального рынка;</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радикализация борьбы с преступностью;</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торможение инфляции всеми известными в мировой практике мерами за исключением невыплаты трудящимся зарплаты;</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пересмотр налогового законодательства в сторону его упрощения и стимулирования производства;</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мобилизация свободных средств предприятий и населения на инвестиционные нужды путем повышения процентных ставок по депозитам и вкладам;</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внедрение в строительство системы оплаты объектов за конечную строительную продукцию;</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запуск предусмотренного законодательством механизма банкротства;</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626E04" w:rsidRDefault="00626E04">
      <w:pPr>
        <w:numPr>
          <w:ilvl w:val="0"/>
          <w:numId w:val="8"/>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общего рынка республик бывшего СССР со свободным перемещением товаров, капитала и рабочей силы.</w:t>
      </w:r>
    </w:p>
    <w:p w:rsidR="00626E04" w:rsidRDefault="00626E04">
      <w:pPr>
        <w:tabs>
          <w:tab w:val="left" w:pos="0"/>
        </w:tabs>
        <w:spacing w:after="0" w:line="360" w:lineRule="auto"/>
        <w:ind w:firstLine="709"/>
        <w:jc w:val="both"/>
        <w:rPr>
          <w:rFonts w:ascii="Times New Roman" w:hAnsi="Times New Roman"/>
          <w:sz w:val="28"/>
          <w:szCs w:val="28"/>
        </w:rPr>
      </w:pPr>
      <w:r>
        <w:rPr>
          <w:rFonts w:ascii="Times New Roman" w:hAnsi="Times New Roman"/>
          <w:sz w:val="28"/>
          <w:szCs w:val="28"/>
        </w:rPr>
        <w:t>В числе мер по активизации инвестиций надо отметить:</w:t>
      </w:r>
    </w:p>
    <w:p w:rsidR="00626E04" w:rsidRDefault="00626E04">
      <w:pPr>
        <w:numPr>
          <w:ilvl w:val="0"/>
          <w:numId w:val="6"/>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срочное рассмотрение и принятие Думой нового закона об иностранных инвестициях в России;</w:t>
      </w:r>
    </w:p>
    <w:p w:rsidR="00626E04" w:rsidRDefault="00626E04">
      <w:pPr>
        <w:numPr>
          <w:ilvl w:val="0"/>
          <w:numId w:val="6"/>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принятие законов о концессиях и свободных экономических зонах;</w:t>
      </w:r>
    </w:p>
    <w:p w:rsidR="00626E04" w:rsidRDefault="00626E04">
      <w:pPr>
        <w:numPr>
          <w:ilvl w:val="0"/>
          <w:numId w:val="6"/>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создание системы приема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 а также информационно посреднических центров, занимающихся подбором и заказом актуальных для России проектов, поиском заинтересованных в их реализации инвесторов и оперативном оформлении сделок «под ключ»;</w:t>
      </w:r>
    </w:p>
    <w:p w:rsidR="00626E04" w:rsidRDefault="00626E04">
      <w:pPr>
        <w:numPr>
          <w:ilvl w:val="0"/>
          <w:numId w:val="6"/>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создание в кратчайшие сроки Национальной системы мониторинга инвестиционного климата в России;</w:t>
      </w:r>
    </w:p>
    <w:p w:rsidR="00626E04" w:rsidRDefault="00626E04">
      <w:pPr>
        <w:numPr>
          <w:ilvl w:val="0"/>
          <w:numId w:val="6"/>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разработка и принятие программы укрепления курса рубля и перехода к его полной конвертируемости.</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Важным макроэкономическим фактором, блокирующим инвестиционный процесс, является отсутствие в производственном секторе явно видимых сфер для эффективного вложения финансовых ресурсов, даже для «точечного» инвестирования. Основной причиной этого послужил провал государственной структурной политики, призванной четко обосновывать долгосрочные приоритеты экономического развития страны в целом, отраслей и регионов, и последовательно осуществлять их централизованную поддержку.</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Особое значение легкой и пищевой промышленности для стимулирования инвестиционной активности обусловлено следующим. Во-первых, эти отрасли имеют сильную «межотраслевую сцепку», в результате чего инвестиции в их развитие создают наибольший кумулятивный эффект, стимулируя спрос на продукцию смежных отраслей и формируя в них собственный инвестиционный потенциал. Во-вторых, благодаря наиболее низкой капиталоемкости и наименьшим срокам окупаемости капитальных вложений. В-третьих, для продукции этих отраслей характерен массовый и устойчивый спрос на внутреннем рынке. В-четвертых, большинство видов продукции легкой промышленности, в отличие от сложной бытовой техники, вполне конкурентоспособны не только на внутреннем, но и на многих зарубежных рынках.</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Это направление государственной структурной политики может быть реализовано с относительно меньшей нагрузкой на федеральный бюджет. Для этого требуются не столько прямые государственные инвестиции, сколько организационно-правовые меры, позволяющие открыть этот сектор для кредитных ресурсов и частных инвестиции. Эти инвестиции необходимо поддержать налоговыми и иными льготами, причем таким образом, чтобы формирующийся инвестиционный спрос ориентировался в первую очередь на отечественных производителей технологического оборудования. Необходима также разумная государственная политика протекционизма в отношении названной группы отраслей.</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Приоритетным направлением инвестиционной политики на ближайшую перспективу должна стать и поддержка инвестиции в секторе малого и среднего предпринимательства. Объем инвестиции в этот сектор сегодня оценивается примерно в 7% всех вложений в основной капитал. Для этого не требуется крупных государственных средств.</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высокотехнологичных отраслях обрабатывающего сектора названные приоритеты государственной инвестиционной политики должны иметь очаговый характер (на уровне отдельных производств и даже конкретных предприятий). Выявление таких «очагов» и их целевая поддержка остаются важнейшими задачами государства. </w:t>
      </w:r>
    </w:p>
    <w:p w:rsidR="00626E04" w:rsidRDefault="00626E04">
      <w:pPr>
        <w:spacing w:after="0" w:line="360" w:lineRule="auto"/>
        <w:ind w:firstLine="709"/>
        <w:jc w:val="both"/>
        <w:rPr>
          <w:rFonts w:ascii="Times New Roman" w:hAnsi="Times New Roman"/>
          <w:sz w:val="28"/>
          <w:szCs w:val="28"/>
        </w:rPr>
      </w:pPr>
    </w:p>
    <w:p w:rsidR="00626E04" w:rsidRDefault="00626E04">
      <w:pPr>
        <w:pStyle w:val="1"/>
        <w:pageBreakBefore/>
        <w:ind w:left="432" w:hanging="432"/>
      </w:pPr>
      <w:bookmarkStart w:id="1" w:name="_toc188"/>
      <w:bookmarkEnd w:id="1"/>
      <w:r>
        <w:t>Заключение</w:t>
      </w:r>
    </w:p>
    <w:p w:rsidR="00626E04" w:rsidRDefault="00626E04">
      <w:pPr>
        <w:spacing w:line="360" w:lineRule="auto"/>
        <w:ind w:firstLine="709"/>
        <w:jc w:val="both"/>
        <w:rPr>
          <w:rFonts w:ascii="Times New Roman" w:hAnsi="Times New Roman"/>
          <w:sz w:val="28"/>
          <w:szCs w:val="28"/>
        </w:rPr>
      </w:pPr>
      <w:r>
        <w:rPr>
          <w:rFonts w:ascii="Times New Roman" w:hAnsi="Times New Roman"/>
          <w:sz w:val="28"/>
          <w:szCs w:val="28"/>
        </w:rPr>
        <w:t>В процессе проведения исследования в данной контрольной работе:</w:t>
      </w:r>
    </w:p>
    <w:p w:rsidR="00626E04" w:rsidRDefault="00626E04">
      <w:pPr>
        <w:spacing w:line="360" w:lineRule="auto"/>
        <w:ind w:firstLine="709"/>
        <w:jc w:val="both"/>
        <w:rPr>
          <w:rFonts w:ascii="Times New Roman" w:hAnsi="Times New Roman"/>
          <w:sz w:val="28"/>
          <w:szCs w:val="28"/>
        </w:rPr>
      </w:pPr>
      <w:r>
        <w:rPr>
          <w:rFonts w:ascii="Times New Roman" w:hAnsi="Times New Roman"/>
          <w:sz w:val="28"/>
          <w:szCs w:val="28"/>
        </w:rPr>
        <w:t xml:space="preserve">- изучена сущность понятия инвестиции, приведены их источники, рассмотрены основные проблемы инвестиционной деятельности в переходной экономике РФ. </w:t>
      </w:r>
    </w:p>
    <w:p w:rsidR="00626E04" w:rsidRDefault="00626E04">
      <w:pPr>
        <w:spacing w:line="360" w:lineRule="auto"/>
        <w:ind w:firstLine="709"/>
        <w:jc w:val="both"/>
        <w:rPr>
          <w:rFonts w:ascii="Times New Roman" w:hAnsi="Times New Roman"/>
          <w:sz w:val="28"/>
          <w:szCs w:val="28"/>
        </w:rPr>
      </w:pPr>
      <w:r>
        <w:rPr>
          <w:rFonts w:ascii="Times New Roman" w:hAnsi="Times New Roman"/>
          <w:sz w:val="28"/>
          <w:szCs w:val="28"/>
        </w:rPr>
        <w:t xml:space="preserve">На данный момент российская экономика переживает глубочайший кризис, что сказывается во всех сферах жизни россиян и, в первую очередь, на социальной сфере, что в свою очередь вызывает социальную напряжённость в обществе. </w:t>
      </w:r>
    </w:p>
    <w:p w:rsidR="00626E04" w:rsidRDefault="00626E04">
      <w:pPr>
        <w:spacing w:after="0" w:line="360" w:lineRule="auto"/>
        <w:ind w:firstLine="709"/>
        <w:jc w:val="both"/>
        <w:rPr>
          <w:rFonts w:ascii="Times New Roman" w:hAnsi="Times New Roman"/>
          <w:sz w:val="28"/>
          <w:szCs w:val="28"/>
        </w:rPr>
      </w:pPr>
      <w:r>
        <w:rPr>
          <w:rFonts w:ascii="Times New Roman" w:hAnsi="Times New Roman"/>
          <w:sz w:val="28"/>
          <w:szCs w:val="28"/>
        </w:rPr>
        <w:t>Российские потенциальные инвесторы не доверяют правительству, это недоверие обусловлено прежде всего сложившимся стереотипом отношения к власти у россиян - “правительство работает только на себя”. Однако государственная инвестиционная политика сейчас направлена именно на то, чтобы обеспечить инвесторов всеми необходимыми условиями для работы на российском рынке, и потому в перспективе мы можем рассчитывать на изменение ситуации в российской экономике в лучшую сторону. Огромное значение для России имеют не только иностранные, но и внутри российские инвестиций, ведь множество людей во время становления рыночной экономики “сколотили” себе огромные состояния, которые в данный момент лежат в европейских и американских банках, иными словами используются для инвестиций в зарубежных странах. Государство всеми силами  пытается  вернуть эти  деньги из-за  рубежа в  российскую экономику, что даст ощутимый толчок развитию российского производства. По данным правоохранительных органов из России было  вывезено,  начиная с  1991 года, около 150 млрд. дол. и не трудно представить себе как эти деньги проявили бы себя в российской экономике.</w:t>
      </w:r>
    </w:p>
    <w:p w:rsidR="00626E04" w:rsidRDefault="00626E04"/>
    <w:p w:rsidR="00626E04" w:rsidRDefault="00626E04">
      <w:pPr>
        <w:pStyle w:val="1"/>
        <w:pageBreakBefore/>
        <w:ind w:left="432" w:hanging="432"/>
        <w:jc w:val="both"/>
        <w:rPr>
          <w:kern w:val="1"/>
        </w:rPr>
      </w:pPr>
      <w:bookmarkStart w:id="2" w:name="_toc194"/>
      <w:bookmarkEnd w:id="2"/>
      <w:r>
        <w:rPr>
          <w:kern w:val="1"/>
        </w:rPr>
        <w:t>Список использованной литературы</w:t>
      </w:r>
    </w:p>
    <w:p w:rsidR="00626E04" w:rsidRDefault="00626E04">
      <w:pPr>
        <w:pStyle w:val="16"/>
        <w:rPr>
          <w:kern w:val="1"/>
        </w:rPr>
      </w:pPr>
      <w:r>
        <w:rPr>
          <w:kern w:val="1"/>
        </w:rPr>
        <w:t>1. Вечканов Г.С., Вечканова Г.Р.Экономическая теория: учебное пособие.- М.: Эксмо, 2008.- 448с.;</w:t>
      </w:r>
    </w:p>
    <w:p w:rsidR="00626E04" w:rsidRDefault="00626E04">
      <w:pPr>
        <w:pStyle w:val="16"/>
        <w:rPr>
          <w:kern w:val="1"/>
        </w:rPr>
      </w:pPr>
      <w:r>
        <w:rPr>
          <w:kern w:val="1"/>
        </w:rPr>
        <w:t>2. Красникова Е. В. Экономика переходного периода: Учеб. пособие— М.: Омега-Л, 2005. — 296 с. — (Высшее экономическое образование);</w:t>
      </w:r>
    </w:p>
    <w:p w:rsidR="00626E04" w:rsidRDefault="00626E04">
      <w:pPr>
        <w:pStyle w:val="16"/>
      </w:pPr>
      <w:r>
        <w:rPr>
          <w:kern w:val="1"/>
        </w:rPr>
        <w:t>3. Экономика: учебник /под ред. А.И.Архипова, А.К.Большакова.- М.: ТК Велби, Изд-во Проспект, 2008.- 840с.;</w:t>
      </w:r>
      <w:r>
        <w:t xml:space="preserve"> </w:t>
      </w:r>
    </w:p>
    <w:p w:rsidR="00626E04" w:rsidRDefault="00626E04">
      <w:pPr>
        <w:pStyle w:val="16"/>
      </w:pPr>
      <w:r>
        <w:t>4. Экономика переходного периода: Очерки экон. политики посткоммунист. России: Экон. рост, 2000-2007 / Редкол.: Гайдар Е. и др.; Ин-т экономики переход. периода. - М.: Дело, 2008. - 1327с.</w:t>
      </w:r>
    </w:p>
    <w:p w:rsidR="00626E04" w:rsidRDefault="00626E04">
      <w:pPr>
        <w:pStyle w:val="16"/>
        <w:rPr>
          <w:kern w:val="1"/>
        </w:rPr>
      </w:pPr>
      <w:r>
        <w:rPr>
          <w:kern w:val="1"/>
        </w:rPr>
        <w:t>5. Ясин Е.Г.Российская экономика: Истоки и панорама рыночных реформ.- М.: ГУ ВШЭ, 2003.- 437с.</w:t>
      </w:r>
    </w:p>
    <w:p w:rsidR="00626E04" w:rsidRDefault="00626E04">
      <w:pPr>
        <w:rPr>
          <w:rFonts w:ascii="Times New Roman" w:hAnsi="Times New Roman"/>
          <w:sz w:val="28"/>
          <w:szCs w:val="28"/>
        </w:rPr>
      </w:pPr>
    </w:p>
    <w:p w:rsidR="00626E04" w:rsidRDefault="00626E04">
      <w:pPr>
        <w:pStyle w:val="1"/>
        <w:pageBreakBefore/>
        <w:ind w:left="432" w:hanging="432"/>
      </w:pPr>
      <w:bookmarkStart w:id="3" w:name="_GoBack"/>
      <w:bookmarkEnd w:id="3"/>
    </w:p>
    <w:sectPr w:rsidR="00626E04">
      <w:headerReference w:type="even" r:id="rId23"/>
      <w:headerReference w:type="default" r:id="rId24"/>
      <w:footerReference w:type="even" r:id="rId25"/>
      <w:footerReference w:type="default" r:id="rId26"/>
      <w:headerReference w:type="first" r:id="rId27"/>
      <w:footerReference w:type="first" r:id="rId28"/>
      <w:footnotePr>
        <w:pos w:val="beneathText"/>
      </w:footnotePr>
      <w:pgSz w:w="11905" w:h="16837"/>
      <w:pgMar w:top="1134" w:right="850" w:bottom="1134" w:left="1701"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E04" w:rsidRDefault="00626E04">
      <w:r>
        <w:separator/>
      </w:r>
    </w:p>
  </w:endnote>
  <w:endnote w:type="continuationSeparator" w:id="0">
    <w:p w:rsidR="00626E04" w:rsidRDefault="0062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pPr>
      <w:pStyle w:val="a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E04" w:rsidRDefault="00626E04">
      <w:r>
        <w:separator/>
      </w:r>
    </w:p>
  </w:footnote>
  <w:footnote w:type="continuationSeparator" w:id="0">
    <w:p w:rsidR="00626E04" w:rsidRDefault="00626E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pPr>
      <w:pStyle w:val="a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194369">
    <w:pPr>
      <w:pStyle w:val="ad"/>
      <w:ind w:right="360"/>
      <w:jc w:val="center"/>
    </w:pPr>
    <w:r>
      <w:pict>
        <v:shapetype id="_x0000_t202" coordsize="21600,21600" o:spt="202" path="m,l,21600r21600,l21600,xe">
          <v:stroke joinstyle="miter"/>
          <v:path gradientshapeok="t" o:connecttype="rect"/>
        </v:shapetype>
        <v:shape id="_x0000_s1025" type="#_x0000_t202" style="position:absolute;left:0;text-align:left;margin-left:541.55pt;margin-top:.05pt;width:11.15pt;height:13.4pt;z-index:251657728;mso-wrap-distance-left:0;mso-wrap-distance-right:0;mso-position-horizontal-relative:page" stroked="f">
          <v:fill opacity="0" color2="black"/>
          <v:textbox inset="0,0,0,0">
            <w:txbxContent>
              <w:p w:rsidR="00626E04" w:rsidRDefault="00626E04">
                <w:pPr>
                  <w:pStyle w:val="ad"/>
                </w:pPr>
                <w:r>
                  <w:rPr>
                    <w:rStyle w:val="a7"/>
                  </w:rPr>
                  <w:fldChar w:fldCharType="begin"/>
                </w:r>
                <w:r>
                  <w:rPr>
                    <w:rStyle w:val="a7"/>
                  </w:rPr>
                  <w:instrText xml:space="preserve"> PAGE </w:instrText>
                </w:r>
                <w:r>
                  <w:rPr>
                    <w:rStyle w:val="a7"/>
                  </w:rPr>
                  <w:fldChar w:fldCharType="separate"/>
                </w:r>
                <w:r>
                  <w:rPr>
                    <w:rStyle w:val="a7"/>
                    <w:noProof/>
                  </w:rPr>
                  <w:t>3</w:t>
                </w:r>
                <w:r>
                  <w:rPr>
                    <w:rStyle w:val="a7"/>
                  </w:rPr>
                  <w:fldChar w:fldCharType="end"/>
                </w:r>
              </w:p>
            </w:txbxContent>
          </v:textbox>
          <w10:wrap type="square" side="largest" anchorx="page"/>
        </v:shape>
      </w:pict>
    </w:r>
  </w:p>
  <w:p w:rsidR="00626E04" w:rsidRDefault="00626E04">
    <w:pPr>
      <w:pStyle w:val="a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E04" w:rsidRDefault="00626E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720"/>
        </w:tabs>
        <w:ind w:left="720" w:hanging="360"/>
      </w:pPr>
      <w:rPr>
        <w:rFonts w:ascii="Wingdings" w:hAnsi="Wingdings"/>
      </w:rPr>
    </w:lvl>
  </w:abstractNum>
  <w:abstractNum w:abstractNumId="2">
    <w:nsid w:val="00000003"/>
    <w:multiLevelType w:val="singleLevel"/>
    <w:tmpl w:val="00000003"/>
    <w:name w:val="WW8Num2"/>
    <w:lvl w:ilvl="0">
      <w:start w:val="1"/>
      <w:numFmt w:val="bullet"/>
      <w:lvlText w:val=""/>
      <w:lvlJc w:val="left"/>
      <w:pPr>
        <w:tabs>
          <w:tab w:val="num" w:pos="1260"/>
        </w:tabs>
        <w:ind w:left="126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2"/>
      <w:numFmt w:val="decimal"/>
      <w:lvlText w:val="%1."/>
      <w:lvlJc w:val="left"/>
      <w:pPr>
        <w:tabs>
          <w:tab w:val="num" w:pos="0"/>
        </w:tabs>
        <w:ind w:left="0" w:firstLine="0"/>
      </w:pPr>
      <w:rPr>
        <w:rFonts w:ascii="Times New Roman" w:hAnsi="Times New Roman" w:cs="Times New Roman"/>
      </w:rPr>
    </w:lvl>
  </w:abstractNum>
  <w:abstractNum w:abstractNumId="5">
    <w:nsid w:val="00000006"/>
    <w:multiLevelType w:val="singleLevel"/>
    <w:tmpl w:val="00000006"/>
    <w:name w:val="WW8Num6"/>
    <w:lvl w:ilvl="0">
      <w:start w:val="1"/>
      <w:numFmt w:val="bullet"/>
      <w:lvlText w:val=""/>
      <w:lvlJc w:val="left"/>
      <w:pPr>
        <w:tabs>
          <w:tab w:val="num" w:pos="1260"/>
        </w:tabs>
        <w:ind w:left="126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1260"/>
        </w:tabs>
        <w:ind w:left="1260" w:hanging="360"/>
      </w:pPr>
      <w:rPr>
        <w:rFonts w:ascii="Symbol" w:hAnsi="Symbol"/>
      </w:rPr>
    </w:lvl>
  </w:abstractNum>
  <w:abstractNum w:abstractNumId="8">
    <w:nsid w:val="00000009"/>
    <w:multiLevelType w:val="multilevel"/>
    <w:tmpl w:val="00000009"/>
    <w:lvl w:ilvl="0">
      <w:start w:val="2"/>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E04"/>
    <w:rsid w:val="00194369"/>
    <w:rsid w:val="004D696F"/>
    <w:rsid w:val="00626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1C9CE30A-29D1-4207-98DD-FCFA2188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cs="Calibri"/>
      <w:sz w:val="22"/>
      <w:szCs w:val="22"/>
      <w:lang w:eastAsia="ar-SA"/>
    </w:rPr>
  </w:style>
  <w:style w:type="paragraph" w:styleId="1">
    <w:name w:val="heading 1"/>
    <w:basedOn w:val="a"/>
    <w:next w:val="a"/>
    <w:qFormat/>
    <w:pPr>
      <w:keepNext/>
      <w:keepLines/>
      <w:numPr>
        <w:numId w:val="1"/>
      </w:numPr>
      <w:spacing w:after="0" w:line="360" w:lineRule="auto"/>
      <w:ind w:left="0" w:firstLine="709"/>
      <w:outlineLvl w:val="0"/>
    </w:pPr>
    <w:rPr>
      <w:rFonts w:ascii="Times New Roman" w:eastAsia="Times New Roman" w:hAnsi="Times New Roman" w:cs="Times New Roman"/>
      <w:b/>
      <w:bCs/>
      <w:sz w:val="28"/>
      <w:szCs w:val="28"/>
    </w:rPr>
  </w:style>
  <w:style w:type="paragraph" w:styleId="2">
    <w:name w:val="heading 2"/>
    <w:basedOn w:val="a"/>
    <w:next w:val="a"/>
    <w:qFormat/>
    <w:pPr>
      <w:keepNext/>
      <w:widowControl w:val="0"/>
      <w:numPr>
        <w:ilvl w:val="1"/>
        <w:numId w:val="1"/>
      </w:numPr>
      <w:autoSpaceDE w:val="0"/>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rPr>
  </w:style>
  <w:style w:type="character" w:customStyle="1" w:styleId="WW8Num1z1">
    <w:name w:val="WW8Num1z1"/>
    <w:rPr>
      <w:rFonts w:ascii="Courier New" w:hAnsi="Courier New"/>
    </w:rPr>
  </w:style>
  <w:style w:type="character" w:customStyle="1" w:styleId="WW8Num1z3">
    <w:name w:val="WW8Num1z3"/>
    <w:rPr>
      <w:rFonts w:ascii="Symbol" w:hAnsi="Symbol"/>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3z0">
    <w:name w:val="WW8Num3z0"/>
    <w:rPr>
      <w:rFonts w:ascii="Wingdings" w:hAnsi="Wingdings"/>
    </w:rPr>
  </w:style>
  <w:style w:type="character" w:customStyle="1" w:styleId="WW8Num3z1">
    <w:name w:val="WW8Num3z1"/>
    <w:rPr>
      <w:rFonts w:ascii="Courier New" w:hAnsi="Courier New"/>
    </w:rPr>
  </w:style>
  <w:style w:type="character" w:customStyle="1" w:styleId="WW8Num3z3">
    <w:name w:val="WW8Num3z3"/>
    <w:rPr>
      <w:rFonts w:ascii="Symbol" w:hAnsi="Symbol"/>
    </w:rPr>
  </w:style>
  <w:style w:type="character" w:customStyle="1" w:styleId="WW8Num5z0">
    <w:name w:val="WW8Num5z0"/>
    <w:rPr>
      <w:rFonts w:ascii="Times New Roman" w:hAnsi="Times New Roman" w:cs="Times New Roman"/>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10">
    <w:name w:val="Основной шрифт абзаца1"/>
  </w:style>
  <w:style w:type="character" w:customStyle="1" w:styleId="11">
    <w:name w:val="1 главный Знак"/>
    <w:basedOn w:val="10"/>
    <w:rPr>
      <w:rFonts w:ascii="Times New Roman" w:eastAsia="Times New Roman" w:hAnsi="Times New Roman" w:cs="Times New Roman"/>
      <w:color w:val="000000"/>
      <w:sz w:val="28"/>
      <w:szCs w:val="28"/>
      <w:shd w:val="clear" w:color="auto" w:fill="FFFFFF"/>
    </w:rPr>
  </w:style>
  <w:style w:type="character" w:customStyle="1" w:styleId="4">
    <w:name w:val="Знак Знак4"/>
    <w:basedOn w:val="10"/>
    <w:rPr>
      <w:rFonts w:ascii="Times New Roman" w:eastAsia="Times New Roman" w:hAnsi="Times New Roman" w:cs="Times New Roman"/>
      <w:b/>
      <w:bCs/>
      <w:sz w:val="28"/>
      <w:szCs w:val="28"/>
    </w:rPr>
  </w:style>
  <w:style w:type="character" w:customStyle="1" w:styleId="12">
    <w:name w:val="1 нумерация Знак"/>
    <w:basedOn w:val="11"/>
    <w:rPr>
      <w:rFonts w:ascii="Times New Roman" w:eastAsia="Times New Roman" w:hAnsi="Times New Roman" w:cs="Times New Roman"/>
      <w:color w:val="000000"/>
      <w:sz w:val="28"/>
      <w:szCs w:val="28"/>
      <w:shd w:val="clear" w:color="auto" w:fill="FFFFFF"/>
    </w:rPr>
  </w:style>
  <w:style w:type="character" w:customStyle="1" w:styleId="3">
    <w:name w:val="Знак Знак3"/>
    <w:basedOn w:val="10"/>
    <w:rPr>
      <w:rFonts w:ascii="Arial" w:eastAsia="Times New Roman" w:hAnsi="Arial" w:cs="Arial"/>
      <w:b/>
      <w:bCs/>
      <w:i/>
      <w:iCs/>
      <w:sz w:val="28"/>
      <w:szCs w:val="28"/>
    </w:rPr>
  </w:style>
  <w:style w:type="character" w:styleId="a3">
    <w:name w:val="Hyperlink"/>
    <w:basedOn w:val="10"/>
    <w:rPr>
      <w:color w:val="0000FF"/>
      <w:u w:val="single"/>
    </w:rPr>
  </w:style>
  <w:style w:type="character" w:customStyle="1" w:styleId="20">
    <w:name w:val="Знак Знак2"/>
    <w:basedOn w:val="10"/>
    <w:rPr>
      <w:rFonts w:ascii="Tahoma" w:hAnsi="Tahoma" w:cs="Tahoma"/>
      <w:sz w:val="16"/>
      <w:szCs w:val="16"/>
    </w:rPr>
  </w:style>
  <w:style w:type="character" w:customStyle="1" w:styleId="13">
    <w:name w:val="Знак Знак1"/>
    <w:basedOn w:val="10"/>
  </w:style>
  <w:style w:type="character" w:customStyle="1" w:styleId="a4">
    <w:name w:val="Знак Знак"/>
    <w:basedOn w:val="10"/>
  </w:style>
  <w:style w:type="character" w:customStyle="1" w:styleId="a5">
    <w:name w:val="Текст сноски Знак"/>
    <w:basedOn w:val="10"/>
    <w:rPr>
      <w:lang w:val="ru-RU" w:eastAsia="ar-SA" w:bidi="ar-SA"/>
    </w:rPr>
  </w:style>
  <w:style w:type="character" w:customStyle="1" w:styleId="a6">
    <w:name w:val="Символ сноски"/>
    <w:basedOn w:val="10"/>
    <w:rPr>
      <w:rFonts w:cs="Times New Roman"/>
      <w:vertAlign w:val="superscript"/>
    </w:rPr>
  </w:style>
  <w:style w:type="character" w:styleId="a7">
    <w:name w:val="page number"/>
    <w:basedOn w:val="10"/>
  </w:style>
  <w:style w:type="paragraph" w:customStyle="1" w:styleId="a8">
    <w:name w:val="Заголовок"/>
    <w:basedOn w:val="a"/>
    <w:next w:val="a9"/>
    <w:pPr>
      <w:keepNext/>
      <w:spacing w:before="240" w:after="120"/>
    </w:pPr>
    <w:rPr>
      <w:rFonts w:ascii="Arial" w:eastAsia="MS Mincho" w:hAnsi="Arial" w:cs="Tahoma"/>
      <w:sz w:val="28"/>
      <w:szCs w:val="28"/>
    </w:rPr>
  </w:style>
  <w:style w:type="paragraph" w:styleId="a9">
    <w:name w:val="Body Text"/>
    <w:basedOn w:val="a"/>
    <w:pPr>
      <w:spacing w:after="120"/>
    </w:pPr>
  </w:style>
  <w:style w:type="paragraph" w:styleId="aa">
    <w:name w:val="List"/>
    <w:basedOn w:val="a9"/>
    <w:rPr>
      <w:rFonts w:cs="Tahoma"/>
    </w:rPr>
  </w:style>
  <w:style w:type="paragraph" w:customStyle="1" w:styleId="14">
    <w:name w:val="Название1"/>
    <w:basedOn w:val="a"/>
    <w:pPr>
      <w:suppressLineNumbers/>
      <w:spacing w:before="120" w:after="120"/>
    </w:pPr>
    <w:rPr>
      <w:rFonts w:cs="Tahoma"/>
      <w:i/>
      <w:iCs/>
      <w:sz w:val="24"/>
      <w:szCs w:val="24"/>
    </w:rPr>
  </w:style>
  <w:style w:type="paragraph" w:customStyle="1" w:styleId="15">
    <w:name w:val="Указатель1"/>
    <w:basedOn w:val="a"/>
    <w:pPr>
      <w:suppressLineNumbers/>
    </w:pPr>
    <w:rPr>
      <w:rFonts w:cs="Tahoma"/>
    </w:rPr>
  </w:style>
  <w:style w:type="paragraph" w:customStyle="1" w:styleId="16">
    <w:name w:val="1 главный"/>
    <w:basedOn w:val="a"/>
    <w:pPr>
      <w:widowControl w:val="0"/>
      <w:shd w:val="clear" w:color="auto" w:fill="FFFFFF"/>
      <w:autoSpaceDE w:val="0"/>
      <w:spacing w:after="0" w:line="360" w:lineRule="auto"/>
      <w:ind w:firstLine="709"/>
      <w:jc w:val="both"/>
    </w:pPr>
    <w:rPr>
      <w:rFonts w:ascii="Times New Roman" w:eastAsia="Times New Roman" w:hAnsi="Times New Roman" w:cs="Times New Roman"/>
      <w:color w:val="000000"/>
      <w:sz w:val="28"/>
      <w:szCs w:val="28"/>
    </w:rPr>
  </w:style>
  <w:style w:type="paragraph" w:customStyle="1" w:styleId="120">
    <w:name w:val="12 таблица"/>
    <w:basedOn w:val="a"/>
    <w:pPr>
      <w:autoSpaceDE w:val="0"/>
      <w:spacing w:after="0" w:line="240" w:lineRule="auto"/>
    </w:pPr>
    <w:rPr>
      <w:rFonts w:ascii="Times New Roman" w:eastAsia="Times New Roman" w:hAnsi="Times New Roman" w:cs="Times New Roman"/>
      <w:sz w:val="24"/>
      <w:szCs w:val="24"/>
    </w:rPr>
  </w:style>
  <w:style w:type="paragraph" w:customStyle="1" w:styleId="17">
    <w:name w:val="1 нумерация"/>
    <w:basedOn w:val="16"/>
  </w:style>
  <w:style w:type="paragraph" w:styleId="ab">
    <w:name w:val="TOC Heading"/>
    <w:basedOn w:val="1"/>
    <w:next w:val="a"/>
    <w:qFormat/>
    <w:pPr>
      <w:numPr>
        <w:numId w:val="0"/>
      </w:numPr>
      <w:spacing w:before="480" w:line="276" w:lineRule="auto"/>
      <w:outlineLvl w:val="9"/>
    </w:pPr>
    <w:rPr>
      <w:rFonts w:ascii="Cambria" w:hAnsi="Cambria"/>
      <w:color w:val="365F91"/>
    </w:rPr>
  </w:style>
  <w:style w:type="paragraph" w:styleId="18">
    <w:name w:val="toc 1"/>
    <w:basedOn w:val="a"/>
    <w:next w:val="a"/>
    <w:semiHidden/>
    <w:pPr>
      <w:spacing w:after="100"/>
    </w:pPr>
  </w:style>
  <w:style w:type="paragraph" w:styleId="ac">
    <w:name w:val="Balloon Text"/>
    <w:basedOn w:val="a"/>
    <w:pPr>
      <w:spacing w:after="0" w:line="240" w:lineRule="auto"/>
    </w:pPr>
    <w:rPr>
      <w:rFonts w:ascii="Tahoma" w:hAnsi="Tahoma" w:cs="Tahoma"/>
      <w:sz w:val="16"/>
      <w:szCs w:val="16"/>
    </w:rPr>
  </w:style>
  <w:style w:type="paragraph" w:styleId="ad">
    <w:name w:val="header"/>
    <w:basedOn w:val="a"/>
    <w:pPr>
      <w:spacing w:after="0" w:line="240" w:lineRule="auto"/>
    </w:pPr>
  </w:style>
  <w:style w:type="paragraph" w:styleId="ae">
    <w:name w:val="footer"/>
    <w:basedOn w:val="a"/>
    <w:pPr>
      <w:spacing w:after="0" w:line="240" w:lineRule="auto"/>
    </w:pPr>
  </w:style>
  <w:style w:type="paragraph" w:customStyle="1" w:styleId="af">
    <w:name w:val="Аа"/>
    <w:basedOn w:val="a"/>
    <w:pPr>
      <w:spacing w:after="0" w:line="360" w:lineRule="auto"/>
      <w:ind w:firstLine="709"/>
      <w:jc w:val="both"/>
    </w:pPr>
    <w:rPr>
      <w:rFonts w:ascii="Times New Roman" w:eastAsia="Times New Roman" w:hAnsi="Times New Roman"/>
      <w:sz w:val="28"/>
      <w:szCs w:val="20"/>
    </w:rPr>
  </w:style>
  <w:style w:type="paragraph" w:styleId="af0">
    <w:name w:val="footnote text"/>
    <w:basedOn w:val="a"/>
    <w:semiHidden/>
    <w:pPr>
      <w:widowControl w:val="0"/>
      <w:autoSpaceDE w:val="0"/>
      <w:spacing w:after="0" w:line="360" w:lineRule="auto"/>
      <w:ind w:firstLine="709"/>
      <w:jc w:val="both"/>
    </w:pPr>
    <w:rPr>
      <w:rFonts w:ascii="Times New Roman" w:eastAsia="Times New Roman" w:hAnsi="Times New Roman"/>
      <w:sz w:val="20"/>
      <w:szCs w:val="20"/>
    </w:rPr>
  </w:style>
  <w:style w:type="paragraph" w:styleId="21">
    <w:name w:val="toc 2"/>
    <w:basedOn w:val="15"/>
    <w:semiHidden/>
    <w:pPr>
      <w:tabs>
        <w:tab w:val="right" w:leader="dot" w:pos="9637"/>
      </w:tabs>
      <w:ind w:left="283"/>
    </w:pPr>
  </w:style>
  <w:style w:type="paragraph" w:styleId="30">
    <w:name w:val="toc 3"/>
    <w:basedOn w:val="15"/>
    <w:semiHidden/>
    <w:pPr>
      <w:tabs>
        <w:tab w:val="right" w:leader="dot" w:pos="9637"/>
      </w:tabs>
      <w:ind w:left="566"/>
    </w:pPr>
  </w:style>
  <w:style w:type="paragraph" w:styleId="40">
    <w:name w:val="toc 4"/>
    <w:basedOn w:val="15"/>
    <w:semiHidden/>
    <w:pPr>
      <w:tabs>
        <w:tab w:val="right" w:leader="dot" w:pos="9637"/>
      </w:tabs>
      <w:ind w:left="849"/>
    </w:pPr>
  </w:style>
  <w:style w:type="paragraph" w:styleId="5">
    <w:name w:val="toc 5"/>
    <w:basedOn w:val="15"/>
    <w:semiHidden/>
    <w:pPr>
      <w:tabs>
        <w:tab w:val="right" w:leader="dot" w:pos="9637"/>
      </w:tabs>
      <w:ind w:left="1132"/>
    </w:pPr>
  </w:style>
  <w:style w:type="paragraph" w:styleId="6">
    <w:name w:val="toc 6"/>
    <w:basedOn w:val="15"/>
    <w:semiHidden/>
    <w:pPr>
      <w:tabs>
        <w:tab w:val="right" w:leader="dot" w:pos="9637"/>
      </w:tabs>
      <w:ind w:left="1415"/>
    </w:pPr>
  </w:style>
  <w:style w:type="paragraph" w:styleId="7">
    <w:name w:val="toc 7"/>
    <w:basedOn w:val="15"/>
    <w:semiHidden/>
    <w:pPr>
      <w:tabs>
        <w:tab w:val="right" w:leader="dot" w:pos="9637"/>
      </w:tabs>
      <w:ind w:left="1698"/>
    </w:pPr>
  </w:style>
  <w:style w:type="paragraph" w:styleId="8">
    <w:name w:val="toc 8"/>
    <w:basedOn w:val="15"/>
    <w:semiHidden/>
    <w:pPr>
      <w:tabs>
        <w:tab w:val="right" w:leader="dot" w:pos="9637"/>
      </w:tabs>
      <w:ind w:left="1981"/>
    </w:pPr>
  </w:style>
  <w:style w:type="paragraph" w:styleId="9">
    <w:name w:val="toc 9"/>
    <w:basedOn w:val="15"/>
    <w:semiHidden/>
    <w:pPr>
      <w:tabs>
        <w:tab w:val="right" w:leader="dot" w:pos="9637"/>
      </w:tabs>
      <w:ind w:left="2264"/>
    </w:pPr>
  </w:style>
  <w:style w:type="paragraph" w:customStyle="1" w:styleId="100">
    <w:name w:val="Оглавление 10"/>
    <w:basedOn w:val="15"/>
    <w:pPr>
      <w:tabs>
        <w:tab w:val="right" w:leader="dot" w:pos="9637"/>
      </w:tabs>
      <w:ind w:left="2547"/>
    </w:pPr>
  </w:style>
  <w:style w:type="paragraph" w:customStyle="1" w:styleId="af1">
    <w:name w:val="Содержимое врезки"/>
    <w:basedOn w:val="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7158</Words>
  <Characters>40802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47865</CharactersWithSpaces>
  <SharedDoc>false</SharedDoc>
  <HLinks>
    <vt:vector size="42" baseType="variant">
      <vt:variant>
        <vt:i4>3014657</vt:i4>
      </vt:variant>
      <vt:variant>
        <vt:i4>20</vt:i4>
      </vt:variant>
      <vt:variant>
        <vt:i4>0</vt:i4>
      </vt:variant>
      <vt:variant>
        <vt:i4>5</vt:i4>
      </vt:variant>
      <vt:variant>
        <vt:lpwstr/>
      </vt:variant>
      <vt:variant>
        <vt:lpwstr>_toc194</vt:lpwstr>
      </vt:variant>
      <vt:variant>
        <vt:i4>3080193</vt:i4>
      </vt:variant>
      <vt:variant>
        <vt:i4>17</vt:i4>
      </vt:variant>
      <vt:variant>
        <vt:i4>0</vt:i4>
      </vt:variant>
      <vt:variant>
        <vt:i4>5</vt:i4>
      </vt:variant>
      <vt:variant>
        <vt:lpwstr/>
      </vt:variant>
      <vt:variant>
        <vt:lpwstr>_toc188</vt:lpwstr>
      </vt:variant>
      <vt:variant>
        <vt:i4>6684784</vt:i4>
      </vt:variant>
      <vt:variant>
        <vt:i4>14</vt:i4>
      </vt:variant>
      <vt:variant>
        <vt:i4>0</vt:i4>
      </vt:variant>
      <vt:variant>
        <vt:i4>5</vt:i4>
      </vt:variant>
      <vt:variant>
        <vt:lpwstr/>
      </vt:variant>
      <vt:variant>
        <vt:lpwstr>5.5. Мероприятия по привлечению инвестиций в переходной экономике РФ|outline</vt:lpwstr>
      </vt:variant>
      <vt:variant>
        <vt:i4>6226042</vt:i4>
      </vt:variant>
      <vt:variant>
        <vt:i4>11</vt:i4>
      </vt:variant>
      <vt:variant>
        <vt:i4>0</vt:i4>
      </vt:variant>
      <vt:variant>
        <vt:i4>5</vt:i4>
      </vt:variant>
      <vt:variant>
        <vt:lpwstr/>
      </vt:variant>
      <vt:variant>
        <vt:lpwstr>4.4. Проблемы инвестиционной деятельности в переходной экономике РФ|outline</vt:lpwstr>
      </vt:variant>
      <vt:variant>
        <vt:i4>67699742</vt:i4>
      </vt:variant>
      <vt:variant>
        <vt:i4>8</vt:i4>
      </vt:variant>
      <vt:variant>
        <vt:i4>0</vt:i4>
      </vt:variant>
      <vt:variant>
        <vt:i4>5</vt:i4>
      </vt:variant>
      <vt:variant>
        <vt:lpwstr/>
      </vt:variant>
      <vt:variant>
        <vt:lpwstr>3.3. Сущность и источники инвестиционной деятельности в переходной экономике|outline</vt:lpwstr>
      </vt:variant>
      <vt:variant>
        <vt:i4>73007186</vt:i4>
      </vt:variant>
      <vt:variant>
        <vt:i4>5</vt:i4>
      </vt:variant>
      <vt:variant>
        <vt:i4>0</vt:i4>
      </vt:variant>
      <vt:variant>
        <vt:i4>5</vt:i4>
      </vt:variant>
      <vt:variant>
        <vt:lpwstr/>
      </vt:variant>
      <vt:variant>
        <vt:lpwstr>2.2. Содержание, функции и цели развития переходной экономики |outline</vt:lpwstr>
      </vt:variant>
      <vt:variant>
        <vt:i4>2293763</vt:i4>
      </vt:variant>
      <vt:variant>
        <vt:i4>2</vt:i4>
      </vt:variant>
      <vt:variant>
        <vt:i4>0</vt:i4>
      </vt:variant>
      <vt:variant>
        <vt:i4>5</vt:i4>
      </vt:variant>
      <vt:variant>
        <vt:lpwstr/>
      </vt:variant>
      <vt:variant>
        <vt:lpwstr>_toc34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2011-01-11T19:27:00Z</cp:lastPrinted>
  <dcterms:created xsi:type="dcterms:W3CDTF">2014-06-22T13:06:00Z</dcterms:created>
  <dcterms:modified xsi:type="dcterms:W3CDTF">2014-06-22T13:06:00Z</dcterms:modified>
</cp:coreProperties>
</file>