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B0" w:rsidRDefault="00431C2D">
      <w:pPr>
        <w:jc w:val="right"/>
        <w:rPr>
          <w:rFonts w:ascii="Comic Sans MS" w:hAnsi="Comic Sans MS"/>
          <w:b/>
          <w:bCs/>
          <w:sz w:val="22"/>
          <w:u w:val="single"/>
        </w:rPr>
      </w:pPr>
      <w:r>
        <w:rPr>
          <w:rFonts w:ascii="Comic Sans MS" w:hAnsi="Comic Sans MS"/>
          <w:b/>
          <w:bCs/>
          <w:sz w:val="22"/>
          <w:u w:val="single"/>
        </w:rPr>
        <w:t>Шибанов Антон А., НП 3-3, март 2002.</w:t>
      </w:r>
    </w:p>
    <w:p w:rsidR="000A18B0" w:rsidRDefault="00431C2D">
      <w:pPr>
        <w:pStyle w:val="a3"/>
      </w:pPr>
      <w:r>
        <w:t>Валютный курс, его режимы, факторы, которые влияют на валютный курс.</w:t>
      </w:r>
    </w:p>
    <w:p w:rsidR="000A18B0" w:rsidRDefault="000A18B0">
      <w:pPr>
        <w:pStyle w:val="a3"/>
      </w:pP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b w:val="0"/>
          <w:bCs w:val="0"/>
          <w:sz w:val="24"/>
        </w:rPr>
        <w:tab/>
      </w:r>
      <w:r>
        <w:rPr>
          <w:b w:val="0"/>
          <w:bCs w:val="0"/>
          <w:sz w:val="25"/>
        </w:rPr>
        <w:t>Соотношение между денежными единицами разных стран, т.е. цена денежной единицы одной страны, выраженная в денежной единице другой страны (или в международной денежной единице), называется валютным курсом.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>Что же лежит в основе формирования валютного курса?</w:t>
      </w:r>
    </w:p>
    <w:p w:rsidR="000A18B0" w:rsidRDefault="00431C2D">
      <w:pPr>
        <w:pStyle w:val="a3"/>
        <w:jc w:val="both"/>
        <w:rPr>
          <w:sz w:val="25"/>
        </w:rPr>
      </w:pPr>
      <w:r>
        <w:rPr>
          <w:sz w:val="25"/>
        </w:rPr>
        <w:t>1.</w:t>
      </w:r>
      <w:r>
        <w:rPr>
          <w:b w:val="0"/>
          <w:bCs w:val="0"/>
          <w:sz w:val="25"/>
        </w:rPr>
        <w:t xml:space="preserve"> Аналогично тому, как цена товара складывается на основе его стоимости, цена денежной единицы формируется на основе ее </w:t>
      </w:r>
      <w:r>
        <w:rPr>
          <w:b w:val="0"/>
          <w:bCs w:val="0"/>
          <w:sz w:val="25"/>
          <w:u w:val="single"/>
        </w:rPr>
        <w:t>покупательной способно</w:t>
      </w:r>
      <w:r>
        <w:rPr>
          <w:b w:val="0"/>
          <w:bCs w:val="0"/>
          <w:sz w:val="25"/>
        </w:rPr>
        <w:t xml:space="preserve">сти. </w:t>
      </w:r>
      <w:r>
        <w:rPr>
          <w:sz w:val="25"/>
        </w:rPr>
        <w:t xml:space="preserve">Стоимостной </w:t>
      </w:r>
      <w:r>
        <w:rPr>
          <w:sz w:val="25"/>
          <w:u w:val="single"/>
        </w:rPr>
        <w:t>основой</w:t>
      </w:r>
      <w:r>
        <w:rPr>
          <w:sz w:val="25"/>
        </w:rPr>
        <w:t xml:space="preserve"> валютного курса служит паритет покупательной способности (ППС), т. е. соотношение валют по их покупательной способности.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sz w:val="25"/>
          <w:u w:val="single"/>
        </w:rPr>
        <w:t>Пример</w:t>
      </w:r>
      <w:r>
        <w:rPr>
          <w:b w:val="0"/>
          <w:bCs w:val="0"/>
          <w:sz w:val="25"/>
        </w:rPr>
        <w:t>: в условиях золотого стандарта …. (механизм золотых точек) …валютный курс не мог отклоняться от монетного паритета больше, чем на величину расходов по пересылке золота из страны в страну…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jc w:val="both"/>
        <w:rPr>
          <w:b w:val="0"/>
          <w:bCs w:val="0"/>
          <w:sz w:val="25"/>
          <w:u w:val="single"/>
        </w:rPr>
      </w:pPr>
      <w:r>
        <w:rPr>
          <w:sz w:val="25"/>
        </w:rPr>
        <w:t>2.</w:t>
      </w:r>
      <w:r>
        <w:rPr>
          <w:b w:val="0"/>
          <w:bCs w:val="0"/>
          <w:sz w:val="25"/>
        </w:rPr>
        <w:t xml:space="preserve"> </w:t>
      </w:r>
      <w:r>
        <w:rPr>
          <w:b w:val="0"/>
          <w:bCs w:val="0"/>
          <w:sz w:val="25"/>
          <w:u w:val="single"/>
        </w:rPr>
        <w:t>Спрос и предложения на валюту</w:t>
      </w:r>
      <w:r>
        <w:rPr>
          <w:b w:val="0"/>
          <w:bCs w:val="0"/>
          <w:sz w:val="25"/>
        </w:rPr>
        <w:t xml:space="preserve">, что зависит от многих факторов. В числе наиболее </w:t>
      </w:r>
      <w:r>
        <w:rPr>
          <w:sz w:val="25"/>
        </w:rPr>
        <w:t>существенных курсообразующих факторов</w:t>
      </w:r>
      <w:r>
        <w:rPr>
          <w:b w:val="0"/>
          <w:bCs w:val="0"/>
          <w:sz w:val="25"/>
        </w:rPr>
        <w:t xml:space="preserve">, которые непосредственно влияют на спрос и предложения валюты: </w:t>
      </w:r>
      <w:r>
        <w:rPr>
          <w:b w:val="0"/>
          <w:bCs w:val="0"/>
          <w:sz w:val="25"/>
          <w:u w:val="single"/>
        </w:rPr>
        <w:t xml:space="preserve">темпы инфляции, уровень % ставок и доходности ц/б, состояние платежного баланса. </w:t>
      </w: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>Отклонение может составлять до 40% (развитые страны), в странах с переходной экономикой курс нац. валюты в 2-4 раза ниже паритета.</w:t>
      </w:r>
    </w:p>
    <w:p w:rsidR="000A18B0" w:rsidRDefault="00431C2D">
      <w:pPr>
        <w:pStyle w:val="a3"/>
        <w:jc w:val="both"/>
        <w:rPr>
          <w:b w:val="0"/>
          <w:bCs w:val="0"/>
          <w:i/>
          <w:iCs/>
          <w:sz w:val="25"/>
        </w:rPr>
      </w:pPr>
      <w:r>
        <w:rPr>
          <w:b w:val="0"/>
          <w:bCs w:val="0"/>
          <w:i/>
          <w:iCs/>
          <w:sz w:val="25"/>
        </w:rPr>
        <w:t>Объяснить факторы.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sz w:val="25"/>
        </w:rPr>
        <w:t>3</w:t>
      </w:r>
      <w:r>
        <w:rPr>
          <w:b w:val="0"/>
          <w:bCs w:val="0"/>
          <w:sz w:val="25"/>
        </w:rPr>
        <w:t xml:space="preserve">. </w:t>
      </w:r>
      <w:r>
        <w:rPr>
          <w:b w:val="0"/>
          <w:bCs w:val="0"/>
          <w:sz w:val="25"/>
          <w:u w:val="single"/>
        </w:rPr>
        <w:t>Политические, спекулятивные, психологические факторы</w:t>
      </w:r>
      <w:r>
        <w:rPr>
          <w:b w:val="0"/>
          <w:bCs w:val="0"/>
          <w:sz w:val="25"/>
        </w:rPr>
        <w:t>.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rPr>
          <w:sz w:val="25"/>
        </w:rPr>
      </w:pPr>
      <w:r>
        <w:rPr>
          <w:sz w:val="25"/>
        </w:rPr>
        <w:t>Теперь перейдем к режимам валютного курса.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 xml:space="preserve">Формы валютной политики: дисконтная, девизная политика и ее разновидность – валютная интервенция, диверсификация валютных резервов, валютные ограничения, регулирование степени конвертируемости валют, </w:t>
      </w:r>
      <w:r>
        <w:rPr>
          <w:sz w:val="25"/>
        </w:rPr>
        <w:t>режим валютного курса</w:t>
      </w:r>
      <w:r>
        <w:rPr>
          <w:b w:val="0"/>
          <w:bCs w:val="0"/>
          <w:sz w:val="25"/>
        </w:rPr>
        <w:t>, девальвация, ревальвация.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>Классификация МВФ:</w:t>
      </w:r>
    </w:p>
    <w:p w:rsidR="000A18B0" w:rsidRDefault="00431C2D">
      <w:pPr>
        <w:pStyle w:val="a3"/>
        <w:numPr>
          <w:ilvl w:val="0"/>
          <w:numId w:val="1"/>
        </w:numPr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>валюты с привязкой (к одной валюте, «валютной корзине»,  международной денежной единице);</w:t>
      </w:r>
    </w:p>
    <w:p w:rsidR="000A18B0" w:rsidRDefault="00431C2D">
      <w:pPr>
        <w:pStyle w:val="a3"/>
        <w:numPr>
          <w:ilvl w:val="0"/>
          <w:numId w:val="1"/>
        </w:numPr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>валюты с большой гибкостью;</w:t>
      </w:r>
    </w:p>
    <w:p w:rsidR="000A18B0" w:rsidRDefault="00431C2D">
      <w:pPr>
        <w:pStyle w:val="a3"/>
        <w:numPr>
          <w:ilvl w:val="0"/>
          <w:numId w:val="1"/>
        </w:numPr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>валюты с ограниченной гибкостью.</w:t>
      </w: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 xml:space="preserve">Реально различают следующие режимы валютного курса: </w:t>
      </w:r>
      <w:r>
        <w:rPr>
          <w:b w:val="0"/>
          <w:bCs w:val="0"/>
          <w:sz w:val="25"/>
          <w:u w:val="single"/>
        </w:rPr>
        <w:t>фиксированный, «плавающий» курс валют, их варианты</w:t>
      </w:r>
      <w:r>
        <w:rPr>
          <w:b w:val="0"/>
          <w:bCs w:val="0"/>
          <w:sz w:val="25"/>
        </w:rPr>
        <w:t>.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ind w:firstLine="708"/>
        <w:jc w:val="both"/>
        <w:rPr>
          <w:b w:val="0"/>
          <w:bCs w:val="0"/>
          <w:sz w:val="25"/>
          <w:u w:val="single"/>
        </w:rPr>
      </w:pPr>
      <w:r>
        <w:rPr>
          <w:b w:val="0"/>
          <w:bCs w:val="0"/>
          <w:sz w:val="25"/>
        </w:rPr>
        <w:t xml:space="preserve">При режиме </w:t>
      </w:r>
      <w:r>
        <w:rPr>
          <w:sz w:val="25"/>
        </w:rPr>
        <w:t>фиксированного валютного курса</w:t>
      </w:r>
      <w:r>
        <w:rPr>
          <w:b w:val="0"/>
          <w:bCs w:val="0"/>
          <w:sz w:val="25"/>
        </w:rPr>
        <w:t xml:space="preserve"> ЦБ устанавливает курс национальной валюты административным путем на определенном уровне по отношению к валюте какой-либо страны, к которой «привязана» валюта данной страны («валютной корзине»). </w:t>
      </w:r>
      <w:r>
        <w:rPr>
          <w:b w:val="0"/>
          <w:bCs w:val="0"/>
          <w:sz w:val="25"/>
          <w:u w:val="single"/>
        </w:rPr>
        <w:t>Курс остается неизменным в течение более или менее продолжительного времени</w:t>
      </w:r>
      <w:r>
        <w:rPr>
          <w:b w:val="0"/>
          <w:bCs w:val="0"/>
          <w:sz w:val="25"/>
        </w:rPr>
        <w:t xml:space="preserve"> (нескольких лет или месяцев), т. е. не зависит от изменения спроса и предложения на валюту. </w:t>
      </w:r>
      <w:r>
        <w:rPr>
          <w:b w:val="0"/>
          <w:bCs w:val="0"/>
          <w:sz w:val="25"/>
          <w:u w:val="single"/>
        </w:rPr>
        <w:t>Изменение фиксированного курса происходит в результате его официального пересмотра.</w:t>
      </w:r>
    </w:p>
    <w:p w:rsidR="000A18B0" w:rsidRDefault="00431C2D">
      <w:pPr>
        <w:pStyle w:val="a3"/>
        <w:ind w:firstLine="708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 xml:space="preserve">При фиксированном курсе ЦБ нередко устанавливает различные курсы по отдельным операциям – </w:t>
      </w:r>
      <w:r>
        <w:rPr>
          <w:b w:val="0"/>
          <w:bCs w:val="0"/>
          <w:sz w:val="25"/>
          <w:u w:val="single"/>
        </w:rPr>
        <w:t>режим множественности валютных курсов</w:t>
      </w:r>
      <w:r>
        <w:rPr>
          <w:b w:val="0"/>
          <w:bCs w:val="0"/>
          <w:sz w:val="25"/>
        </w:rPr>
        <w:t xml:space="preserve"> (Россия с 11.1989 по 07. 1992). </w:t>
      </w:r>
      <w:r>
        <w:rPr>
          <w:b w:val="0"/>
          <w:bCs w:val="0"/>
          <w:sz w:val="25"/>
          <w:u w:val="single"/>
        </w:rPr>
        <w:t>Режим фиксированного валютного курса обычно устанавливается в странах с жесткими валютными ограничениями и неконвертируемой валютой. На современном этапе его применяют в основном развивающиеся страны.</w:t>
      </w:r>
      <w:r>
        <w:rPr>
          <w:b w:val="0"/>
          <w:bCs w:val="0"/>
          <w:sz w:val="25"/>
        </w:rPr>
        <w:t xml:space="preserve"> Пример с </w:t>
      </w:r>
      <w:r>
        <w:rPr>
          <w:sz w:val="25"/>
        </w:rPr>
        <w:t>Аргентиной</w:t>
      </w:r>
      <w:r>
        <w:rPr>
          <w:b w:val="0"/>
          <w:bCs w:val="0"/>
          <w:sz w:val="25"/>
        </w:rPr>
        <w:t>.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ind w:firstLine="708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 xml:space="preserve">Для стран, где валютные ограничения отсутствуют или незначительны, характерным является </w:t>
      </w:r>
      <w:r>
        <w:rPr>
          <w:sz w:val="25"/>
        </w:rPr>
        <w:t>режим «плавающих», или колеблющихся, курсов.</w:t>
      </w:r>
      <w:r>
        <w:rPr>
          <w:b w:val="0"/>
          <w:bCs w:val="0"/>
          <w:sz w:val="25"/>
        </w:rPr>
        <w:t xml:space="preserve"> При таком режиме валютный курс относительно свободно меняется под влиянием спроса и предложения на валюту. Режим «плавающего» курса не исключает проведение ЦБ тех или иных мероприятий, направленных на регулирование валютного курса.</w:t>
      </w:r>
    </w:p>
    <w:p w:rsidR="000A18B0" w:rsidRDefault="000A18B0">
      <w:pPr>
        <w:pStyle w:val="a3"/>
        <w:ind w:firstLine="708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ind w:firstLine="708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 xml:space="preserve">К </w:t>
      </w:r>
      <w:r>
        <w:rPr>
          <w:sz w:val="25"/>
        </w:rPr>
        <w:t>промежуточным</w:t>
      </w:r>
      <w:r>
        <w:rPr>
          <w:b w:val="0"/>
          <w:bCs w:val="0"/>
          <w:sz w:val="25"/>
        </w:rPr>
        <w:t xml:space="preserve"> между фиксированным и «плавающим» вариантами режима валютного курса можно отнести:</w:t>
      </w:r>
    </w:p>
    <w:p w:rsidR="000A18B0" w:rsidRDefault="00431C2D">
      <w:pPr>
        <w:pStyle w:val="a3"/>
        <w:ind w:left="360" w:hanging="360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>1) Режим «скользящей фиксации» - ЦБ устанавливает валютный курс исходя из определенных показателей: уровня инфляции, состояния платежного баланса, изменение запаса золото - валютных резервов и проч.</w:t>
      </w: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>2) Режим валютного коридора (чем шире «коридор», тем …).</w:t>
      </w:r>
    </w:p>
    <w:p w:rsidR="000A18B0" w:rsidRDefault="00431C2D">
      <w:pPr>
        <w:pStyle w:val="a3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 xml:space="preserve">3)Режим «совместного», или «коллективного плавания» валют (Режим «европейской валютной змей – относ. друг друга и </w:t>
      </w:r>
      <w:r>
        <w:rPr>
          <w:b w:val="0"/>
          <w:bCs w:val="0"/>
          <w:sz w:val="25"/>
          <w:lang w:val="en-US"/>
        </w:rPr>
        <w:t>$</w:t>
      </w:r>
      <w:r>
        <w:rPr>
          <w:b w:val="0"/>
          <w:bCs w:val="0"/>
          <w:sz w:val="25"/>
        </w:rPr>
        <w:t xml:space="preserve">). </w:t>
      </w:r>
    </w:p>
    <w:p w:rsidR="000A18B0" w:rsidRDefault="000A18B0">
      <w:pPr>
        <w:pStyle w:val="a3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ind w:firstLine="708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 xml:space="preserve">В соответствии с Бреттонвудскими соглашениями (1944) страны фиксировали в МВФ курсы нац. валют на основе рыночного курса (ППС) по отношению к </w:t>
      </w:r>
      <w:r>
        <w:rPr>
          <w:b w:val="0"/>
          <w:bCs w:val="0"/>
          <w:sz w:val="25"/>
          <w:lang w:val="en-US"/>
        </w:rPr>
        <w:t>$</w:t>
      </w:r>
      <w:r>
        <w:rPr>
          <w:b w:val="0"/>
          <w:bCs w:val="0"/>
          <w:sz w:val="25"/>
        </w:rPr>
        <w:t xml:space="preserve"> в соответствии с официальной ценой золота. Государства-члены фонда обязались не допускать отклонений курса своих валют на рынке свыше 1% от паритета (Зап. Европа 0,75%). При режиме фиксированных  валютных курсов периодически возникали «курсовые перекосы» - расхождение официального и рыночного курс валют, что обостряло валютные противоречия.</w:t>
      </w:r>
    </w:p>
    <w:p w:rsidR="000A18B0" w:rsidRDefault="00431C2D">
      <w:pPr>
        <w:pStyle w:val="a3"/>
        <w:ind w:firstLine="708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>После девальвации доллара США в декабре 1971 г. были расширены пределы колебаний валютных курсов до 2,25% (Смитсоновское соглашение), был прекращен размен доллара на золото для иностранных ЦБ, далее – большинство стран перешли к плавающим валютным курсам, что было закреплено Парижским советом «группы десяти» 16 марта 1973 г., а далее зафиксировано Ямайскими соглашениями в 1976 году.</w:t>
      </w:r>
    </w:p>
    <w:p w:rsidR="000A18B0" w:rsidRDefault="000A18B0">
      <w:pPr>
        <w:pStyle w:val="a3"/>
        <w:ind w:firstLine="708"/>
        <w:jc w:val="both"/>
        <w:rPr>
          <w:b w:val="0"/>
          <w:bCs w:val="0"/>
          <w:sz w:val="25"/>
        </w:rPr>
      </w:pPr>
    </w:p>
    <w:p w:rsidR="000A18B0" w:rsidRDefault="000A18B0">
      <w:pPr>
        <w:pStyle w:val="a3"/>
        <w:ind w:firstLine="708"/>
        <w:jc w:val="both"/>
        <w:rPr>
          <w:b w:val="0"/>
          <w:bCs w:val="0"/>
          <w:sz w:val="25"/>
        </w:rPr>
      </w:pPr>
    </w:p>
    <w:p w:rsidR="000A18B0" w:rsidRDefault="00431C2D">
      <w:pPr>
        <w:pStyle w:val="a3"/>
        <w:ind w:firstLine="708"/>
        <w:jc w:val="both"/>
        <w:rPr>
          <w:b w:val="0"/>
          <w:bCs w:val="0"/>
          <w:sz w:val="25"/>
        </w:rPr>
      </w:pPr>
      <w:r>
        <w:rPr>
          <w:b w:val="0"/>
          <w:bCs w:val="0"/>
          <w:sz w:val="25"/>
        </w:rPr>
        <w:t xml:space="preserve">В конце 90-х годов 51 валюта плавала самостоятельно (США, Великобритания, Япония, Канада), в 49 странах практиковалось регулирование плавания курса (Бразилия, Венгрия, Китай, РФ, страны СНГ), 20 валют были привязаны к </w:t>
      </w:r>
      <w:r>
        <w:rPr>
          <w:b w:val="0"/>
          <w:bCs w:val="0"/>
          <w:sz w:val="25"/>
          <w:lang w:val="en-US"/>
        </w:rPr>
        <w:t>$</w:t>
      </w:r>
      <w:r>
        <w:rPr>
          <w:b w:val="0"/>
          <w:bCs w:val="0"/>
          <w:sz w:val="25"/>
        </w:rPr>
        <w:t xml:space="preserve">, 14 – к фр. франку, 4 – к СДР, 12 – к ЭКЮ. </w:t>
      </w:r>
      <w:bookmarkStart w:id="0" w:name="_GoBack"/>
      <w:bookmarkEnd w:id="0"/>
    </w:p>
    <w:sectPr w:rsidR="000A1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3F3049"/>
    <w:multiLevelType w:val="hybridMultilevel"/>
    <w:tmpl w:val="E51ACC42"/>
    <w:lvl w:ilvl="0" w:tplc="96386952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11970C5"/>
    <w:multiLevelType w:val="hybridMultilevel"/>
    <w:tmpl w:val="5D0C3204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912801"/>
    <w:multiLevelType w:val="hybridMultilevel"/>
    <w:tmpl w:val="17124F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C2D"/>
    <w:rsid w:val="000A18B0"/>
    <w:rsid w:val="00431C2D"/>
    <w:rsid w:val="00F7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D8D7E-F0C7-41CF-91AD-585C4B08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Шибанов Антон А</vt:lpstr>
    </vt:vector>
  </TitlesOfParts>
  <Company>The Hedgehogs</Company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Шибанов Антон А</dc:title>
  <dc:subject/>
  <dc:creator>Шибанов Антон</dc:creator>
  <cp:keywords/>
  <dc:description/>
  <cp:lastModifiedBy>Irina</cp:lastModifiedBy>
  <cp:revision>2</cp:revision>
  <dcterms:created xsi:type="dcterms:W3CDTF">2014-08-26T14:01:00Z</dcterms:created>
  <dcterms:modified xsi:type="dcterms:W3CDTF">2014-08-26T14:01:00Z</dcterms:modified>
</cp:coreProperties>
</file>