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DB5" w:rsidRDefault="002D7DB5" w:rsidP="00706AEE">
      <w:pPr>
        <w:spacing w:line="360" w:lineRule="auto"/>
        <w:ind w:firstLine="709"/>
        <w:jc w:val="center"/>
        <w:rPr>
          <w:b/>
          <w:sz w:val="44"/>
          <w:szCs w:val="44"/>
          <w:u w:val="single"/>
        </w:rPr>
      </w:pPr>
    </w:p>
    <w:p w:rsidR="00844B36" w:rsidRPr="00844B36" w:rsidRDefault="00844B36" w:rsidP="00706AEE">
      <w:pPr>
        <w:spacing w:line="360" w:lineRule="auto"/>
        <w:ind w:firstLine="709"/>
        <w:jc w:val="center"/>
        <w:rPr>
          <w:b/>
          <w:sz w:val="44"/>
          <w:szCs w:val="44"/>
          <w:u w:val="single"/>
        </w:rPr>
      </w:pPr>
      <w:r w:rsidRPr="00844B36">
        <w:rPr>
          <w:b/>
          <w:sz w:val="44"/>
          <w:szCs w:val="44"/>
          <w:u w:val="single"/>
        </w:rPr>
        <w:t>Фонд национального благосостояния</w:t>
      </w:r>
    </w:p>
    <w:p w:rsidR="00844B36" w:rsidRDefault="00844B36" w:rsidP="00706AEE">
      <w:pPr>
        <w:spacing w:line="360" w:lineRule="auto"/>
        <w:ind w:firstLine="709"/>
        <w:jc w:val="center"/>
        <w:rPr>
          <w:b/>
          <w:sz w:val="28"/>
          <w:szCs w:val="28"/>
        </w:rPr>
      </w:pPr>
    </w:p>
    <w:p w:rsidR="00844B36" w:rsidRDefault="00844B36" w:rsidP="00706AEE">
      <w:pPr>
        <w:spacing w:line="360" w:lineRule="auto"/>
        <w:ind w:firstLine="709"/>
        <w:jc w:val="center"/>
        <w:rPr>
          <w:b/>
          <w:sz w:val="28"/>
          <w:szCs w:val="28"/>
        </w:rPr>
      </w:pPr>
    </w:p>
    <w:p w:rsidR="00844B36" w:rsidRDefault="00844B36" w:rsidP="00706AEE">
      <w:pPr>
        <w:spacing w:line="360" w:lineRule="auto"/>
        <w:ind w:firstLine="709"/>
        <w:jc w:val="center"/>
        <w:rPr>
          <w:b/>
          <w:sz w:val="28"/>
          <w:szCs w:val="28"/>
        </w:rPr>
      </w:pPr>
    </w:p>
    <w:p w:rsidR="00844B36" w:rsidRDefault="00844B36" w:rsidP="00706AEE">
      <w:pPr>
        <w:spacing w:line="360" w:lineRule="auto"/>
        <w:ind w:firstLine="709"/>
        <w:jc w:val="center"/>
        <w:rPr>
          <w:b/>
          <w:sz w:val="28"/>
          <w:szCs w:val="28"/>
        </w:rPr>
      </w:pPr>
    </w:p>
    <w:p w:rsidR="00844B36" w:rsidRDefault="00844B36" w:rsidP="00706AEE">
      <w:pPr>
        <w:spacing w:line="360" w:lineRule="auto"/>
        <w:ind w:firstLine="709"/>
        <w:jc w:val="center"/>
        <w:rPr>
          <w:b/>
          <w:sz w:val="28"/>
          <w:szCs w:val="28"/>
        </w:rPr>
      </w:pPr>
    </w:p>
    <w:p w:rsidR="00844B36" w:rsidRDefault="00844B36" w:rsidP="00706AEE">
      <w:pPr>
        <w:spacing w:line="360" w:lineRule="auto"/>
        <w:ind w:firstLine="709"/>
        <w:jc w:val="center"/>
        <w:rPr>
          <w:b/>
          <w:sz w:val="28"/>
          <w:szCs w:val="28"/>
        </w:rPr>
      </w:pPr>
    </w:p>
    <w:p w:rsidR="00844B36" w:rsidRDefault="00844B36" w:rsidP="00706AEE">
      <w:pPr>
        <w:spacing w:line="360" w:lineRule="auto"/>
        <w:ind w:firstLine="709"/>
        <w:jc w:val="center"/>
        <w:rPr>
          <w:b/>
          <w:sz w:val="28"/>
          <w:szCs w:val="28"/>
        </w:rPr>
      </w:pPr>
    </w:p>
    <w:p w:rsidR="007324C2" w:rsidRDefault="007324C2" w:rsidP="00706AEE">
      <w:pPr>
        <w:spacing w:line="360" w:lineRule="auto"/>
        <w:ind w:firstLine="709"/>
        <w:jc w:val="center"/>
        <w:rPr>
          <w:b/>
          <w:sz w:val="28"/>
          <w:szCs w:val="28"/>
        </w:rPr>
      </w:pPr>
      <w:r>
        <w:rPr>
          <w:b/>
          <w:sz w:val="28"/>
          <w:szCs w:val="28"/>
        </w:rPr>
        <w:t>Содержание</w:t>
      </w:r>
    </w:p>
    <w:p w:rsidR="007324C2" w:rsidRDefault="007324C2" w:rsidP="00706AEE">
      <w:pPr>
        <w:spacing w:line="360" w:lineRule="auto"/>
        <w:ind w:firstLine="709"/>
        <w:jc w:val="center"/>
        <w:rPr>
          <w:b/>
          <w:sz w:val="28"/>
          <w:szCs w:val="28"/>
        </w:rPr>
      </w:pPr>
    </w:p>
    <w:p w:rsidR="007324C2" w:rsidRPr="007324C2" w:rsidRDefault="007324C2" w:rsidP="007324C2">
      <w:pPr>
        <w:spacing w:line="360" w:lineRule="auto"/>
        <w:ind w:firstLine="709"/>
        <w:jc w:val="both"/>
        <w:rPr>
          <w:sz w:val="28"/>
          <w:szCs w:val="28"/>
        </w:rPr>
      </w:pPr>
      <w:r w:rsidRPr="007324C2">
        <w:rPr>
          <w:sz w:val="28"/>
          <w:szCs w:val="28"/>
        </w:rPr>
        <w:t>Введение…………………………………………………………………....3</w:t>
      </w:r>
    </w:p>
    <w:p w:rsidR="007324C2" w:rsidRPr="007324C2" w:rsidRDefault="007324C2" w:rsidP="007324C2">
      <w:pPr>
        <w:spacing w:line="360" w:lineRule="auto"/>
        <w:ind w:firstLine="709"/>
        <w:jc w:val="both"/>
        <w:rPr>
          <w:sz w:val="28"/>
          <w:szCs w:val="28"/>
        </w:rPr>
      </w:pPr>
      <w:r w:rsidRPr="007324C2">
        <w:rPr>
          <w:sz w:val="28"/>
          <w:szCs w:val="28"/>
        </w:rPr>
        <w:t>Формирование и Управление……………………………………………...4</w:t>
      </w:r>
    </w:p>
    <w:p w:rsidR="007324C2" w:rsidRPr="007324C2" w:rsidRDefault="007324C2" w:rsidP="007324C2">
      <w:pPr>
        <w:spacing w:line="360" w:lineRule="auto"/>
        <w:ind w:firstLine="709"/>
        <w:jc w:val="both"/>
        <w:rPr>
          <w:sz w:val="28"/>
          <w:szCs w:val="28"/>
        </w:rPr>
      </w:pPr>
      <w:r w:rsidRPr="007324C2">
        <w:rPr>
          <w:sz w:val="28"/>
          <w:szCs w:val="28"/>
        </w:rPr>
        <w:t>Правила инвестирования………………</w:t>
      </w:r>
      <w:r>
        <w:rPr>
          <w:sz w:val="28"/>
          <w:szCs w:val="28"/>
        </w:rPr>
        <w:t>...</w:t>
      </w:r>
      <w:r w:rsidRPr="007324C2">
        <w:rPr>
          <w:sz w:val="28"/>
          <w:szCs w:val="28"/>
        </w:rPr>
        <w:t>………………………………...6</w:t>
      </w:r>
    </w:p>
    <w:p w:rsidR="007324C2" w:rsidRPr="007324C2" w:rsidRDefault="007324C2" w:rsidP="007324C2">
      <w:pPr>
        <w:spacing w:line="360" w:lineRule="auto"/>
        <w:ind w:firstLine="709"/>
        <w:jc w:val="both"/>
        <w:rPr>
          <w:sz w:val="28"/>
          <w:szCs w:val="28"/>
        </w:rPr>
      </w:pPr>
      <w:r w:rsidRPr="007324C2">
        <w:rPr>
          <w:sz w:val="28"/>
          <w:szCs w:val="28"/>
        </w:rPr>
        <w:t>Использование…………………………………</w:t>
      </w:r>
      <w:r>
        <w:rPr>
          <w:sz w:val="28"/>
          <w:szCs w:val="28"/>
        </w:rPr>
        <w:t>...</w:t>
      </w:r>
      <w:r w:rsidRPr="007324C2">
        <w:rPr>
          <w:sz w:val="28"/>
          <w:szCs w:val="28"/>
        </w:rPr>
        <w:t>………………………..11</w:t>
      </w:r>
    </w:p>
    <w:p w:rsidR="007324C2" w:rsidRDefault="007324C2" w:rsidP="007324C2">
      <w:pPr>
        <w:spacing w:line="360" w:lineRule="auto"/>
        <w:ind w:firstLine="709"/>
        <w:jc w:val="both"/>
        <w:rPr>
          <w:sz w:val="28"/>
          <w:szCs w:val="28"/>
        </w:rPr>
      </w:pPr>
      <w:r>
        <w:rPr>
          <w:sz w:val="28"/>
          <w:szCs w:val="28"/>
        </w:rPr>
        <w:t>Отчетность и аудит……………………………………………………….12</w:t>
      </w:r>
    </w:p>
    <w:p w:rsidR="007324C2" w:rsidRDefault="007324C2" w:rsidP="007324C2">
      <w:pPr>
        <w:spacing w:line="360" w:lineRule="auto"/>
        <w:ind w:firstLine="709"/>
        <w:jc w:val="both"/>
        <w:rPr>
          <w:sz w:val="28"/>
          <w:szCs w:val="28"/>
        </w:rPr>
      </w:pPr>
      <w:r>
        <w:rPr>
          <w:sz w:val="28"/>
          <w:szCs w:val="28"/>
        </w:rPr>
        <w:t>Совокупный объем средств</w:t>
      </w:r>
      <w:r w:rsidR="00980F53">
        <w:rPr>
          <w:sz w:val="28"/>
          <w:szCs w:val="28"/>
        </w:rPr>
        <w:t xml:space="preserve"> фонда………………………………………13</w:t>
      </w:r>
    </w:p>
    <w:p w:rsidR="007324C2" w:rsidRPr="007324C2" w:rsidRDefault="007324C2" w:rsidP="007324C2">
      <w:pPr>
        <w:spacing w:line="360" w:lineRule="auto"/>
        <w:ind w:firstLine="709"/>
        <w:jc w:val="both"/>
        <w:rPr>
          <w:sz w:val="28"/>
          <w:szCs w:val="28"/>
        </w:rPr>
      </w:pPr>
      <w:r>
        <w:rPr>
          <w:sz w:val="28"/>
          <w:szCs w:val="28"/>
        </w:rPr>
        <w:t xml:space="preserve">Список </w:t>
      </w:r>
      <w:r w:rsidR="00980F53">
        <w:rPr>
          <w:sz w:val="28"/>
          <w:szCs w:val="28"/>
        </w:rPr>
        <w:t>литературы</w:t>
      </w:r>
      <w:r>
        <w:rPr>
          <w:sz w:val="28"/>
          <w:szCs w:val="28"/>
        </w:rPr>
        <w:t>……………………………………………………….15</w:t>
      </w:r>
    </w:p>
    <w:p w:rsidR="007324C2" w:rsidRDefault="007324C2" w:rsidP="00706AEE">
      <w:pPr>
        <w:spacing w:line="360" w:lineRule="auto"/>
        <w:ind w:firstLine="709"/>
        <w:jc w:val="center"/>
        <w:rPr>
          <w:b/>
          <w:sz w:val="28"/>
          <w:szCs w:val="28"/>
        </w:rPr>
      </w:pPr>
    </w:p>
    <w:p w:rsidR="007324C2" w:rsidRDefault="007324C2" w:rsidP="00706AEE">
      <w:pPr>
        <w:spacing w:line="360" w:lineRule="auto"/>
        <w:ind w:firstLine="709"/>
        <w:jc w:val="center"/>
        <w:rPr>
          <w:b/>
          <w:sz w:val="28"/>
          <w:szCs w:val="28"/>
        </w:rPr>
      </w:pPr>
    </w:p>
    <w:p w:rsidR="007324C2" w:rsidRDefault="007324C2" w:rsidP="00706AEE">
      <w:pPr>
        <w:spacing w:line="360" w:lineRule="auto"/>
        <w:ind w:firstLine="709"/>
        <w:jc w:val="center"/>
        <w:rPr>
          <w:b/>
          <w:sz w:val="28"/>
          <w:szCs w:val="28"/>
        </w:rPr>
      </w:pPr>
    </w:p>
    <w:p w:rsidR="007324C2" w:rsidRDefault="007324C2" w:rsidP="00706AEE">
      <w:pPr>
        <w:spacing w:line="360" w:lineRule="auto"/>
        <w:ind w:firstLine="709"/>
        <w:jc w:val="center"/>
        <w:rPr>
          <w:b/>
          <w:sz w:val="28"/>
          <w:szCs w:val="28"/>
        </w:rPr>
      </w:pPr>
    </w:p>
    <w:p w:rsidR="007324C2" w:rsidRDefault="007324C2" w:rsidP="00706AEE">
      <w:pPr>
        <w:spacing w:line="360" w:lineRule="auto"/>
        <w:ind w:firstLine="709"/>
        <w:jc w:val="center"/>
        <w:rPr>
          <w:b/>
          <w:sz w:val="28"/>
          <w:szCs w:val="28"/>
        </w:rPr>
      </w:pPr>
    </w:p>
    <w:p w:rsidR="007324C2" w:rsidRDefault="007324C2" w:rsidP="00706AEE">
      <w:pPr>
        <w:spacing w:line="360" w:lineRule="auto"/>
        <w:ind w:firstLine="709"/>
        <w:jc w:val="center"/>
        <w:rPr>
          <w:b/>
          <w:sz w:val="28"/>
          <w:szCs w:val="28"/>
        </w:rPr>
      </w:pPr>
    </w:p>
    <w:p w:rsidR="007324C2" w:rsidRDefault="007324C2" w:rsidP="00706AEE">
      <w:pPr>
        <w:spacing w:line="360" w:lineRule="auto"/>
        <w:ind w:firstLine="709"/>
        <w:jc w:val="center"/>
        <w:rPr>
          <w:b/>
          <w:sz w:val="28"/>
          <w:szCs w:val="28"/>
        </w:rPr>
      </w:pPr>
    </w:p>
    <w:p w:rsidR="007324C2" w:rsidRDefault="007324C2" w:rsidP="00706AEE">
      <w:pPr>
        <w:spacing w:line="360" w:lineRule="auto"/>
        <w:ind w:firstLine="709"/>
        <w:jc w:val="center"/>
        <w:rPr>
          <w:b/>
          <w:sz w:val="28"/>
          <w:szCs w:val="28"/>
        </w:rPr>
      </w:pPr>
    </w:p>
    <w:p w:rsidR="007324C2" w:rsidRDefault="007324C2" w:rsidP="00706AEE">
      <w:pPr>
        <w:spacing w:line="360" w:lineRule="auto"/>
        <w:ind w:firstLine="709"/>
        <w:jc w:val="center"/>
        <w:rPr>
          <w:b/>
          <w:sz w:val="28"/>
          <w:szCs w:val="28"/>
        </w:rPr>
      </w:pPr>
    </w:p>
    <w:p w:rsidR="007324C2" w:rsidRDefault="007324C2" w:rsidP="00706AEE">
      <w:pPr>
        <w:spacing w:line="360" w:lineRule="auto"/>
        <w:ind w:firstLine="709"/>
        <w:jc w:val="center"/>
        <w:rPr>
          <w:b/>
          <w:sz w:val="28"/>
          <w:szCs w:val="28"/>
        </w:rPr>
      </w:pPr>
    </w:p>
    <w:p w:rsidR="007324C2" w:rsidRDefault="007324C2" w:rsidP="00706AEE">
      <w:pPr>
        <w:spacing w:line="360" w:lineRule="auto"/>
        <w:ind w:firstLine="709"/>
        <w:jc w:val="center"/>
        <w:rPr>
          <w:b/>
          <w:sz w:val="28"/>
          <w:szCs w:val="28"/>
        </w:rPr>
      </w:pPr>
    </w:p>
    <w:p w:rsidR="007324C2" w:rsidRDefault="007324C2" w:rsidP="00706AEE">
      <w:pPr>
        <w:spacing w:line="360" w:lineRule="auto"/>
        <w:ind w:firstLine="709"/>
        <w:jc w:val="center"/>
        <w:rPr>
          <w:b/>
          <w:sz w:val="28"/>
          <w:szCs w:val="28"/>
        </w:rPr>
      </w:pPr>
    </w:p>
    <w:p w:rsidR="007324C2" w:rsidRDefault="007324C2" w:rsidP="00706AEE">
      <w:pPr>
        <w:spacing w:line="360" w:lineRule="auto"/>
        <w:ind w:firstLine="709"/>
        <w:jc w:val="center"/>
        <w:rPr>
          <w:b/>
          <w:sz w:val="28"/>
          <w:szCs w:val="28"/>
        </w:rPr>
      </w:pPr>
    </w:p>
    <w:p w:rsidR="007324C2" w:rsidRDefault="007324C2" w:rsidP="00706AEE">
      <w:pPr>
        <w:spacing w:line="360" w:lineRule="auto"/>
        <w:ind w:firstLine="709"/>
        <w:jc w:val="center"/>
        <w:rPr>
          <w:b/>
          <w:sz w:val="28"/>
          <w:szCs w:val="28"/>
        </w:rPr>
      </w:pPr>
    </w:p>
    <w:p w:rsidR="007324C2" w:rsidRDefault="007324C2" w:rsidP="00706AEE">
      <w:pPr>
        <w:spacing w:line="360" w:lineRule="auto"/>
        <w:ind w:firstLine="709"/>
        <w:jc w:val="center"/>
        <w:rPr>
          <w:b/>
          <w:sz w:val="28"/>
          <w:szCs w:val="28"/>
        </w:rPr>
      </w:pPr>
    </w:p>
    <w:p w:rsidR="007324C2" w:rsidRDefault="007324C2" w:rsidP="00706AEE">
      <w:pPr>
        <w:spacing w:line="360" w:lineRule="auto"/>
        <w:ind w:firstLine="709"/>
        <w:jc w:val="center"/>
        <w:rPr>
          <w:b/>
          <w:sz w:val="28"/>
          <w:szCs w:val="28"/>
        </w:rPr>
      </w:pPr>
    </w:p>
    <w:p w:rsidR="007324C2" w:rsidRDefault="007324C2" w:rsidP="00706AEE">
      <w:pPr>
        <w:spacing w:line="360" w:lineRule="auto"/>
        <w:ind w:firstLine="709"/>
        <w:jc w:val="center"/>
        <w:rPr>
          <w:b/>
          <w:sz w:val="28"/>
          <w:szCs w:val="28"/>
        </w:rPr>
      </w:pPr>
    </w:p>
    <w:p w:rsidR="007324C2" w:rsidRDefault="007324C2" w:rsidP="00706AEE">
      <w:pPr>
        <w:spacing w:line="360" w:lineRule="auto"/>
        <w:ind w:firstLine="709"/>
        <w:jc w:val="center"/>
        <w:rPr>
          <w:b/>
          <w:sz w:val="28"/>
          <w:szCs w:val="28"/>
        </w:rPr>
      </w:pPr>
    </w:p>
    <w:p w:rsidR="007324C2" w:rsidRDefault="007324C2" w:rsidP="00706AEE">
      <w:pPr>
        <w:spacing w:line="360" w:lineRule="auto"/>
        <w:ind w:firstLine="709"/>
        <w:jc w:val="center"/>
        <w:rPr>
          <w:b/>
          <w:sz w:val="28"/>
          <w:szCs w:val="28"/>
        </w:rPr>
      </w:pPr>
    </w:p>
    <w:p w:rsidR="007324C2" w:rsidRDefault="007324C2" w:rsidP="00706AEE">
      <w:pPr>
        <w:spacing w:line="360" w:lineRule="auto"/>
        <w:ind w:firstLine="709"/>
        <w:jc w:val="center"/>
        <w:rPr>
          <w:b/>
          <w:sz w:val="28"/>
          <w:szCs w:val="28"/>
        </w:rPr>
      </w:pPr>
    </w:p>
    <w:p w:rsidR="00980F53" w:rsidRDefault="00980F53" w:rsidP="007324C2">
      <w:pPr>
        <w:spacing w:line="360" w:lineRule="auto"/>
        <w:jc w:val="center"/>
        <w:rPr>
          <w:b/>
          <w:sz w:val="28"/>
          <w:szCs w:val="28"/>
        </w:rPr>
      </w:pPr>
    </w:p>
    <w:p w:rsidR="00706AEE" w:rsidRDefault="00706AEE" w:rsidP="007324C2">
      <w:pPr>
        <w:spacing w:line="360" w:lineRule="auto"/>
        <w:jc w:val="center"/>
        <w:rPr>
          <w:b/>
          <w:sz w:val="28"/>
          <w:szCs w:val="28"/>
        </w:rPr>
      </w:pPr>
      <w:r w:rsidRPr="00706AEE">
        <w:rPr>
          <w:b/>
          <w:sz w:val="28"/>
          <w:szCs w:val="28"/>
        </w:rPr>
        <w:t>Введение</w:t>
      </w:r>
    </w:p>
    <w:p w:rsidR="00706AEE" w:rsidRPr="00AF3EC0" w:rsidRDefault="00706AEE" w:rsidP="00706AEE">
      <w:pPr>
        <w:pStyle w:val="a3"/>
        <w:spacing w:before="0" w:beforeAutospacing="0" w:after="0" w:afterAutospacing="0" w:line="360" w:lineRule="auto"/>
        <w:ind w:firstLine="709"/>
        <w:jc w:val="both"/>
        <w:rPr>
          <w:sz w:val="28"/>
          <w:szCs w:val="28"/>
        </w:rPr>
      </w:pPr>
      <w:r w:rsidRPr="00AF3EC0">
        <w:rPr>
          <w:sz w:val="28"/>
          <w:szCs w:val="28"/>
        </w:rPr>
        <w:t>Фонд национального благосостояния является частью средств федерального бюджета. Фонд призван стать частью устойчивого механизма пенсионного обеспечения граждан Российской Федерации на длительную перспективу. Целями Фонда национального благосостояния являются  обеспечение софинансирования добровольных пенсионных накоплений граждан Российской Федерации и обеспечение сбалансированности (покрытие дефицита) бюджета Пенсионного фонда Российской Федерации.</w:t>
      </w:r>
    </w:p>
    <w:p w:rsidR="00706AEE" w:rsidRDefault="00706AEE" w:rsidP="00706AEE">
      <w:pPr>
        <w:spacing w:line="360" w:lineRule="auto"/>
        <w:ind w:firstLine="709"/>
        <w:jc w:val="both"/>
        <w:rPr>
          <w:sz w:val="28"/>
          <w:szCs w:val="28"/>
        </w:rPr>
      </w:pPr>
      <w:r w:rsidRPr="00AF3EC0">
        <w:rPr>
          <w:sz w:val="28"/>
          <w:szCs w:val="28"/>
        </w:rPr>
        <w:t>Целями управления средствами Фонда национального благосостояния являются обеспечение сохранности средств фонда и стабильного уровня доходов от его размещения в долгосрочной перспективе. Управление средствами фонда в указанных целях допускает возможность получения отрицательных финансовых результатов в краткосрочном периоде.</w:t>
      </w:r>
      <w:r>
        <w:rPr>
          <w:rStyle w:val="a5"/>
          <w:sz w:val="28"/>
          <w:szCs w:val="28"/>
        </w:rPr>
        <w:footnoteReference w:id="1"/>
      </w:r>
    </w:p>
    <w:p w:rsidR="00706AEE" w:rsidRDefault="00706AEE" w:rsidP="00706AEE">
      <w:pPr>
        <w:spacing w:line="360" w:lineRule="auto"/>
        <w:ind w:firstLine="709"/>
        <w:jc w:val="both"/>
        <w:rPr>
          <w:sz w:val="28"/>
          <w:szCs w:val="28"/>
        </w:rPr>
      </w:pPr>
    </w:p>
    <w:p w:rsidR="00706AEE" w:rsidRDefault="00706AEE" w:rsidP="00706AEE">
      <w:pPr>
        <w:spacing w:line="360" w:lineRule="auto"/>
        <w:ind w:firstLine="709"/>
        <w:jc w:val="both"/>
        <w:rPr>
          <w:sz w:val="28"/>
          <w:szCs w:val="28"/>
        </w:rPr>
      </w:pPr>
    </w:p>
    <w:p w:rsidR="00706AEE" w:rsidRDefault="00706AEE" w:rsidP="00706AEE">
      <w:pPr>
        <w:spacing w:line="360" w:lineRule="auto"/>
        <w:ind w:firstLine="709"/>
        <w:jc w:val="both"/>
        <w:rPr>
          <w:sz w:val="28"/>
          <w:szCs w:val="28"/>
        </w:rPr>
      </w:pPr>
    </w:p>
    <w:p w:rsidR="00706AEE" w:rsidRDefault="00706AEE" w:rsidP="00706AEE">
      <w:pPr>
        <w:spacing w:line="360" w:lineRule="auto"/>
        <w:ind w:firstLine="709"/>
        <w:jc w:val="both"/>
        <w:rPr>
          <w:sz w:val="28"/>
          <w:szCs w:val="28"/>
        </w:rPr>
      </w:pPr>
    </w:p>
    <w:p w:rsidR="00706AEE" w:rsidRDefault="00706AEE" w:rsidP="00706AEE">
      <w:pPr>
        <w:spacing w:line="360" w:lineRule="auto"/>
        <w:ind w:firstLine="709"/>
        <w:jc w:val="both"/>
        <w:rPr>
          <w:sz w:val="28"/>
          <w:szCs w:val="28"/>
        </w:rPr>
      </w:pPr>
    </w:p>
    <w:p w:rsidR="00706AEE" w:rsidRDefault="00706AEE" w:rsidP="00706AEE">
      <w:pPr>
        <w:spacing w:line="360" w:lineRule="auto"/>
        <w:ind w:firstLine="709"/>
        <w:jc w:val="both"/>
        <w:rPr>
          <w:sz w:val="28"/>
          <w:szCs w:val="28"/>
        </w:rPr>
      </w:pPr>
    </w:p>
    <w:p w:rsidR="00706AEE" w:rsidRDefault="00706AEE" w:rsidP="00706AEE">
      <w:pPr>
        <w:spacing w:line="360" w:lineRule="auto"/>
        <w:ind w:firstLine="709"/>
        <w:jc w:val="both"/>
        <w:rPr>
          <w:sz w:val="28"/>
          <w:szCs w:val="28"/>
        </w:rPr>
      </w:pPr>
    </w:p>
    <w:p w:rsidR="00706AEE" w:rsidRDefault="00706AEE" w:rsidP="00706AEE">
      <w:pPr>
        <w:spacing w:line="360" w:lineRule="auto"/>
        <w:ind w:firstLine="709"/>
        <w:jc w:val="both"/>
        <w:rPr>
          <w:sz w:val="28"/>
          <w:szCs w:val="28"/>
        </w:rPr>
      </w:pPr>
    </w:p>
    <w:p w:rsidR="00706AEE" w:rsidRDefault="00706AEE" w:rsidP="00706AEE">
      <w:pPr>
        <w:spacing w:line="360" w:lineRule="auto"/>
        <w:ind w:firstLine="709"/>
        <w:jc w:val="both"/>
        <w:rPr>
          <w:sz w:val="28"/>
          <w:szCs w:val="28"/>
        </w:rPr>
      </w:pPr>
    </w:p>
    <w:p w:rsidR="00706AEE" w:rsidRDefault="00706AEE" w:rsidP="00706AEE">
      <w:pPr>
        <w:spacing w:line="360" w:lineRule="auto"/>
        <w:ind w:firstLine="709"/>
        <w:jc w:val="both"/>
        <w:rPr>
          <w:sz w:val="28"/>
          <w:szCs w:val="28"/>
        </w:rPr>
      </w:pPr>
    </w:p>
    <w:p w:rsidR="00540235" w:rsidRDefault="00540235" w:rsidP="00540235">
      <w:pPr>
        <w:pStyle w:val="1"/>
        <w:spacing w:before="0" w:beforeAutospacing="0" w:after="0" w:afterAutospacing="0" w:line="360" w:lineRule="auto"/>
        <w:rPr>
          <w:b w:val="0"/>
          <w:bCs w:val="0"/>
          <w:kern w:val="0"/>
          <w:sz w:val="28"/>
          <w:szCs w:val="28"/>
          <w:lang w:val="en-US"/>
        </w:rPr>
      </w:pPr>
    </w:p>
    <w:p w:rsidR="00980F53" w:rsidRDefault="00980F53" w:rsidP="00540235">
      <w:pPr>
        <w:pStyle w:val="1"/>
        <w:spacing w:before="0" w:beforeAutospacing="0" w:after="0" w:afterAutospacing="0" w:line="360" w:lineRule="auto"/>
        <w:jc w:val="center"/>
        <w:rPr>
          <w:sz w:val="28"/>
          <w:szCs w:val="28"/>
        </w:rPr>
      </w:pPr>
    </w:p>
    <w:p w:rsidR="00980F53" w:rsidRDefault="00980F53" w:rsidP="00540235">
      <w:pPr>
        <w:pStyle w:val="1"/>
        <w:spacing w:before="0" w:beforeAutospacing="0" w:after="0" w:afterAutospacing="0" w:line="360" w:lineRule="auto"/>
        <w:jc w:val="center"/>
        <w:rPr>
          <w:sz w:val="28"/>
          <w:szCs w:val="28"/>
        </w:rPr>
      </w:pPr>
    </w:p>
    <w:p w:rsidR="00980F53" w:rsidRDefault="00980F53" w:rsidP="00540235">
      <w:pPr>
        <w:pStyle w:val="1"/>
        <w:spacing w:before="0" w:beforeAutospacing="0" w:after="0" w:afterAutospacing="0" w:line="360" w:lineRule="auto"/>
        <w:jc w:val="center"/>
        <w:rPr>
          <w:sz w:val="28"/>
          <w:szCs w:val="28"/>
        </w:rPr>
      </w:pPr>
    </w:p>
    <w:p w:rsidR="00980F53" w:rsidRDefault="00980F53" w:rsidP="00540235">
      <w:pPr>
        <w:pStyle w:val="1"/>
        <w:spacing w:before="0" w:beforeAutospacing="0" w:after="0" w:afterAutospacing="0" w:line="360" w:lineRule="auto"/>
        <w:jc w:val="center"/>
        <w:rPr>
          <w:sz w:val="28"/>
          <w:szCs w:val="28"/>
        </w:rPr>
      </w:pPr>
    </w:p>
    <w:p w:rsidR="00980F53" w:rsidRDefault="00980F53" w:rsidP="00540235">
      <w:pPr>
        <w:pStyle w:val="1"/>
        <w:spacing w:before="0" w:beforeAutospacing="0" w:after="0" w:afterAutospacing="0" w:line="360" w:lineRule="auto"/>
        <w:jc w:val="center"/>
        <w:rPr>
          <w:sz w:val="28"/>
          <w:szCs w:val="28"/>
        </w:rPr>
      </w:pPr>
    </w:p>
    <w:p w:rsidR="00706AEE" w:rsidRDefault="00706AEE" w:rsidP="00540235">
      <w:pPr>
        <w:pStyle w:val="1"/>
        <w:spacing w:before="0" w:beforeAutospacing="0" w:after="0" w:afterAutospacing="0" w:line="360" w:lineRule="auto"/>
        <w:jc w:val="center"/>
        <w:rPr>
          <w:sz w:val="28"/>
          <w:szCs w:val="28"/>
        </w:rPr>
      </w:pPr>
      <w:r w:rsidRPr="00706AEE">
        <w:rPr>
          <w:sz w:val="28"/>
          <w:szCs w:val="28"/>
        </w:rPr>
        <w:t>Формирование и Управление</w:t>
      </w:r>
    </w:p>
    <w:p w:rsidR="00706AEE" w:rsidRPr="00AF3EC0" w:rsidRDefault="00706AEE" w:rsidP="00706AEE">
      <w:pPr>
        <w:pStyle w:val="a3"/>
        <w:spacing w:before="0" w:beforeAutospacing="0" w:after="0" w:afterAutospacing="0" w:line="360" w:lineRule="auto"/>
        <w:ind w:firstLine="709"/>
        <w:jc w:val="both"/>
        <w:rPr>
          <w:sz w:val="28"/>
          <w:szCs w:val="28"/>
        </w:rPr>
      </w:pPr>
      <w:r w:rsidRPr="00AF3EC0">
        <w:rPr>
          <w:sz w:val="28"/>
          <w:szCs w:val="28"/>
        </w:rPr>
        <w:t>Начиная с 2008 года нефтегазовые доходы учитываются отдельно от других доходов федерального бюджета.</w:t>
      </w:r>
      <w:r w:rsidRPr="00AF3EC0">
        <w:rPr>
          <w:rStyle w:val="apple-converted-space"/>
          <w:sz w:val="28"/>
          <w:szCs w:val="28"/>
        </w:rPr>
        <w:t> </w:t>
      </w:r>
      <w:r w:rsidRPr="00AF3EC0">
        <w:rPr>
          <w:bCs/>
          <w:sz w:val="28"/>
          <w:szCs w:val="28"/>
        </w:rPr>
        <w:t>Нефтегазовые доходы федерального бюджета</w:t>
      </w:r>
      <w:r w:rsidRPr="00AF3EC0">
        <w:rPr>
          <w:rStyle w:val="apple-converted-space"/>
          <w:sz w:val="28"/>
          <w:szCs w:val="28"/>
        </w:rPr>
        <w:t> </w:t>
      </w:r>
      <w:r w:rsidRPr="00AF3EC0">
        <w:rPr>
          <w:sz w:val="28"/>
          <w:szCs w:val="28"/>
        </w:rPr>
        <w:t>формируются за счет:</w:t>
      </w:r>
    </w:p>
    <w:p w:rsidR="00706AEE" w:rsidRPr="00AF3EC0" w:rsidRDefault="00706AEE" w:rsidP="00706AEE">
      <w:pPr>
        <w:pStyle w:val="a3"/>
        <w:spacing w:before="0" w:beforeAutospacing="0" w:after="0" w:afterAutospacing="0" w:line="360" w:lineRule="auto"/>
        <w:ind w:firstLine="709"/>
        <w:jc w:val="both"/>
        <w:rPr>
          <w:sz w:val="28"/>
          <w:szCs w:val="28"/>
        </w:rPr>
      </w:pPr>
      <w:r w:rsidRPr="00AF3EC0">
        <w:rPr>
          <w:sz w:val="28"/>
          <w:szCs w:val="28"/>
        </w:rPr>
        <w:t>- налога на добычу полезных ископаемых в виде углеводородного сырья (нефть, газ горючий природный из всех видов месторождений углеводородного сырья, газовый конденсат из всех видов месторождений углеводородного сырья);</w:t>
      </w:r>
    </w:p>
    <w:p w:rsidR="00706AEE" w:rsidRPr="00AF3EC0" w:rsidRDefault="00706AEE" w:rsidP="00706AEE">
      <w:pPr>
        <w:pStyle w:val="a3"/>
        <w:spacing w:before="0" w:beforeAutospacing="0" w:after="0" w:afterAutospacing="0" w:line="360" w:lineRule="auto"/>
        <w:ind w:firstLine="709"/>
        <w:jc w:val="both"/>
        <w:rPr>
          <w:sz w:val="28"/>
          <w:szCs w:val="28"/>
        </w:rPr>
      </w:pPr>
      <w:r w:rsidRPr="00AF3EC0">
        <w:rPr>
          <w:sz w:val="28"/>
          <w:szCs w:val="28"/>
        </w:rPr>
        <w:t>- вывозных таможенных пошлин на нефть сырую;</w:t>
      </w:r>
    </w:p>
    <w:p w:rsidR="00706AEE" w:rsidRPr="00AF3EC0" w:rsidRDefault="00706AEE" w:rsidP="00706AEE">
      <w:pPr>
        <w:pStyle w:val="a3"/>
        <w:spacing w:before="0" w:beforeAutospacing="0" w:after="0" w:afterAutospacing="0" w:line="360" w:lineRule="auto"/>
        <w:ind w:firstLine="709"/>
        <w:jc w:val="both"/>
        <w:rPr>
          <w:sz w:val="28"/>
          <w:szCs w:val="28"/>
        </w:rPr>
      </w:pPr>
      <w:r w:rsidRPr="00AF3EC0">
        <w:rPr>
          <w:sz w:val="28"/>
          <w:szCs w:val="28"/>
        </w:rPr>
        <w:t>- вывозных таможенных пошлин на газ природный;</w:t>
      </w:r>
    </w:p>
    <w:p w:rsidR="00706AEE" w:rsidRPr="00AF3EC0" w:rsidRDefault="00706AEE" w:rsidP="00706AEE">
      <w:pPr>
        <w:pStyle w:val="a3"/>
        <w:spacing w:before="0" w:beforeAutospacing="0" w:after="0" w:afterAutospacing="0" w:line="360" w:lineRule="auto"/>
        <w:ind w:firstLine="709"/>
        <w:jc w:val="both"/>
        <w:rPr>
          <w:sz w:val="28"/>
          <w:szCs w:val="28"/>
        </w:rPr>
      </w:pPr>
      <w:r w:rsidRPr="00AF3EC0">
        <w:rPr>
          <w:sz w:val="28"/>
          <w:szCs w:val="28"/>
        </w:rPr>
        <w:t>- вывозных таможенных пошлин на товары, выработанные из нефти.</w:t>
      </w:r>
    </w:p>
    <w:p w:rsidR="00706AEE" w:rsidRPr="00AF3EC0" w:rsidRDefault="00706AEE" w:rsidP="00706AEE">
      <w:pPr>
        <w:pStyle w:val="a3"/>
        <w:spacing w:before="0" w:beforeAutospacing="0" w:after="0" w:afterAutospacing="0" w:line="360" w:lineRule="auto"/>
        <w:ind w:firstLine="709"/>
        <w:jc w:val="both"/>
        <w:rPr>
          <w:sz w:val="28"/>
          <w:szCs w:val="28"/>
        </w:rPr>
      </w:pPr>
      <w:r w:rsidRPr="00AF3EC0">
        <w:rPr>
          <w:sz w:val="28"/>
          <w:szCs w:val="28"/>
        </w:rPr>
        <w:t>Определенная часть указанных нефтегазовых доходов в виде</w:t>
      </w:r>
      <w:r w:rsidRPr="00AF3EC0">
        <w:rPr>
          <w:rStyle w:val="apple-converted-space"/>
          <w:sz w:val="28"/>
          <w:szCs w:val="28"/>
        </w:rPr>
        <w:t> </w:t>
      </w:r>
      <w:r w:rsidRPr="00AF3EC0">
        <w:rPr>
          <w:bCs/>
          <w:sz w:val="28"/>
          <w:szCs w:val="28"/>
        </w:rPr>
        <w:t>нефтегазового трансферта</w:t>
      </w:r>
      <w:r w:rsidRPr="00AF3EC0">
        <w:rPr>
          <w:rStyle w:val="apple-converted-space"/>
          <w:sz w:val="28"/>
          <w:szCs w:val="28"/>
        </w:rPr>
        <w:t> </w:t>
      </w:r>
      <w:r w:rsidRPr="00AF3EC0">
        <w:rPr>
          <w:sz w:val="28"/>
          <w:szCs w:val="28"/>
        </w:rPr>
        <w:t>ежегодно направляется на финансирование расходов федерального бюджета. Величина нефтегазового трансферта утверждается федеральным законом о федеральном бюджете на очередной финансовый год и плановый период.</w:t>
      </w:r>
    </w:p>
    <w:p w:rsidR="00706AEE" w:rsidRPr="00AF3EC0" w:rsidRDefault="00706AEE" w:rsidP="00706AEE">
      <w:pPr>
        <w:pStyle w:val="a3"/>
        <w:spacing w:before="0" w:beforeAutospacing="0" w:after="0" w:afterAutospacing="0" w:line="360" w:lineRule="auto"/>
        <w:ind w:firstLine="709"/>
        <w:jc w:val="both"/>
        <w:rPr>
          <w:sz w:val="28"/>
          <w:szCs w:val="28"/>
        </w:rPr>
      </w:pPr>
      <w:r w:rsidRPr="00AF3EC0">
        <w:rPr>
          <w:sz w:val="28"/>
          <w:szCs w:val="28"/>
        </w:rPr>
        <w:t> Объем нефтегазового трансферта установлен в процентах от прогнозируемого на соответствующий год объема валового внутреннего продукта:</w:t>
      </w:r>
    </w:p>
    <w:p w:rsidR="00706AEE" w:rsidRPr="00AF3EC0" w:rsidRDefault="00706AEE" w:rsidP="00706AEE">
      <w:pPr>
        <w:pStyle w:val="a3"/>
        <w:spacing w:before="0" w:beforeAutospacing="0" w:after="0" w:afterAutospacing="0" w:line="360" w:lineRule="auto"/>
        <w:ind w:firstLine="709"/>
        <w:jc w:val="both"/>
        <w:rPr>
          <w:sz w:val="28"/>
          <w:szCs w:val="28"/>
        </w:rPr>
      </w:pPr>
      <w:r w:rsidRPr="00AF3EC0">
        <w:rPr>
          <w:sz w:val="28"/>
          <w:szCs w:val="28"/>
        </w:rPr>
        <w:t>- в 2008 году - 6,1 %;</w:t>
      </w:r>
    </w:p>
    <w:p w:rsidR="00706AEE" w:rsidRPr="00AF3EC0" w:rsidRDefault="00706AEE" w:rsidP="00706AEE">
      <w:pPr>
        <w:pStyle w:val="a3"/>
        <w:spacing w:before="0" w:beforeAutospacing="0" w:after="0" w:afterAutospacing="0" w:line="360" w:lineRule="auto"/>
        <w:ind w:firstLine="709"/>
        <w:jc w:val="both"/>
        <w:rPr>
          <w:sz w:val="28"/>
          <w:szCs w:val="28"/>
        </w:rPr>
      </w:pPr>
      <w:r w:rsidRPr="00AF3EC0">
        <w:rPr>
          <w:sz w:val="28"/>
          <w:szCs w:val="28"/>
        </w:rPr>
        <w:t>- в 2009 году - 5,5 %;</w:t>
      </w:r>
    </w:p>
    <w:p w:rsidR="00706AEE" w:rsidRPr="00AF3EC0" w:rsidRDefault="00706AEE" w:rsidP="00706AEE">
      <w:pPr>
        <w:pStyle w:val="a3"/>
        <w:spacing w:before="0" w:beforeAutospacing="0" w:after="0" w:afterAutospacing="0" w:line="360" w:lineRule="auto"/>
        <w:ind w:firstLine="709"/>
        <w:jc w:val="both"/>
        <w:rPr>
          <w:sz w:val="28"/>
          <w:szCs w:val="28"/>
        </w:rPr>
      </w:pPr>
      <w:r w:rsidRPr="00AF3EC0">
        <w:rPr>
          <w:sz w:val="28"/>
          <w:szCs w:val="28"/>
        </w:rPr>
        <w:t>- в 2010 году - 4,5 %;</w:t>
      </w:r>
    </w:p>
    <w:p w:rsidR="00706AEE" w:rsidRPr="00AF3EC0" w:rsidRDefault="00706AEE" w:rsidP="00706AEE">
      <w:pPr>
        <w:pStyle w:val="a3"/>
        <w:spacing w:before="0" w:beforeAutospacing="0" w:after="0" w:afterAutospacing="0" w:line="360" w:lineRule="auto"/>
        <w:ind w:firstLine="709"/>
        <w:jc w:val="both"/>
        <w:rPr>
          <w:sz w:val="28"/>
          <w:szCs w:val="28"/>
        </w:rPr>
      </w:pPr>
      <w:r w:rsidRPr="00AF3EC0">
        <w:rPr>
          <w:sz w:val="28"/>
          <w:szCs w:val="28"/>
        </w:rPr>
        <w:t>- начиная с 2011 года и далее – 3,7 %.</w:t>
      </w:r>
    </w:p>
    <w:p w:rsidR="00706AEE" w:rsidRPr="00AF3EC0" w:rsidRDefault="00706AEE" w:rsidP="00706AEE">
      <w:pPr>
        <w:pStyle w:val="a3"/>
        <w:spacing w:before="0" w:beforeAutospacing="0" w:after="0" w:afterAutospacing="0" w:line="360" w:lineRule="auto"/>
        <w:ind w:firstLine="709"/>
        <w:jc w:val="both"/>
        <w:rPr>
          <w:sz w:val="28"/>
          <w:szCs w:val="28"/>
        </w:rPr>
      </w:pPr>
      <w:r w:rsidRPr="00AF3EC0">
        <w:rPr>
          <w:sz w:val="28"/>
          <w:szCs w:val="28"/>
        </w:rPr>
        <w:t>После формирования нефтегазового трансферта в полном объеме нефтегазовые доходы поступают в Резервный фонд. Нормативная величина Резервного фонда утверждается федеральным законом о федеральном бюджете на очередной финансовый год и плановый период в абсолютном размере, определенном исходя из 10 % прогнозируемого на соответствующий год объема валового внутреннего продукта. После наполнения Резервного фонда до указанного размера нефтегазовые доходы направляются в</w:t>
      </w:r>
      <w:r w:rsidRPr="00AF3EC0">
        <w:rPr>
          <w:rStyle w:val="apple-converted-space"/>
          <w:sz w:val="28"/>
          <w:szCs w:val="28"/>
        </w:rPr>
        <w:t> </w:t>
      </w:r>
      <w:r w:rsidRPr="00AF3EC0">
        <w:rPr>
          <w:bCs/>
          <w:sz w:val="28"/>
          <w:szCs w:val="28"/>
        </w:rPr>
        <w:t>Фонд национального благосостояния</w:t>
      </w:r>
      <w:r>
        <w:rPr>
          <w:rStyle w:val="a5"/>
          <w:bCs/>
          <w:sz w:val="28"/>
          <w:szCs w:val="28"/>
        </w:rPr>
        <w:footnoteReference w:id="2"/>
      </w:r>
      <w:r w:rsidRPr="00AF3EC0">
        <w:rPr>
          <w:sz w:val="28"/>
          <w:szCs w:val="28"/>
        </w:rPr>
        <w:t>.</w:t>
      </w:r>
    </w:p>
    <w:p w:rsidR="00706AEE" w:rsidRPr="00AF3EC0" w:rsidRDefault="00706AEE" w:rsidP="00706AEE">
      <w:pPr>
        <w:pStyle w:val="a3"/>
        <w:spacing w:before="0" w:beforeAutospacing="0" w:after="0" w:afterAutospacing="0" w:line="360" w:lineRule="auto"/>
        <w:ind w:firstLine="709"/>
        <w:jc w:val="both"/>
        <w:rPr>
          <w:sz w:val="28"/>
          <w:szCs w:val="28"/>
        </w:rPr>
      </w:pPr>
      <w:r w:rsidRPr="00AF3EC0">
        <w:rPr>
          <w:sz w:val="28"/>
          <w:szCs w:val="28"/>
        </w:rPr>
        <w:t>Другим источником формирования Фонда национального благосостояния являются доходы от управления его средствами.</w:t>
      </w:r>
    </w:p>
    <w:p w:rsidR="00706AEE" w:rsidRPr="00AF3EC0" w:rsidRDefault="00706AEE" w:rsidP="00706AEE">
      <w:pPr>
        <w:pStyle w:val="a3"/>
        <w:spacing w:before="0" w:beforeAutospacing="0" w:after="0" w:afterAutospacing="0" w:line="360" w:lineRule="auto"/>
        <w:ind w:firstLine="709"/>
        <w:jc w:val="both"/>
        <w:rPr>
          <w:sz w:val="28"/>
          <w:szCs w:val="28"/>
        </w:rPr>
      </w:pPr>
      <w:r w:rsidRPr="00AF3EC0">
        <w:rPr>
          <w:sz w:val="28"/>
          <w:szCs w:val="28"/>
        </w:rPr>
        <w:t>Средства нефтегазовых доходов федерального бюджета, Резервного фонда и Фонда национального благосостояния учитываются на отдельных счетах по учету средств федерального бюджета, открытых Федеральным казначейством в Центральном банке Российской Федерации.</w:t>
      </w:r>
    </w:p>
    <w:p w:rsidR="00706AEE" w:rsidRPr="00AF3EC0" w:rsidRDefault="00706AEE" w:rsidP="00706AEE">
      <w:pPr>
        <w:pStyle w:val="a3"/>
        <w:spacing w:before="0" w:beforeAutospacing="0" w:after="0" w:afterAutospacing="0" w:line="360" w:lineRule="auto"/>
        <w:ind w:firstLine="709"/>
        <w:jc w:val="both"/>
        <w:rPr>
          <w:sz w:val="28"/>
          <w:szCs w:val="28"/>
        </w:rPr>
      </w:pPr>
      <w:r w:rsidRPr="00AF3EC0">
        <w:rPr>
          <w:sz w:val="28"/>
          <w:szCs w:val="28"/>
        </w:rPr>
        <w:t>Расчеты и перечисления средств в связи с формированием и использованием нефтегазовых доходов федерального бюджета, нефтегазового  трансферта, средств Резервного фонда и Фонда национального благосостояния осуществляются Министерством финансов Российской Федерации в порядке, установленном Правительством Российской Федерации</w:t>
      </w:r>
      <w:r>
        <w:rPr>
          <w:rStyle w:val="a5"/>
          <w:sz w:val="28"/>
          <w:szCs w:val="28"/>
        </w:rPr>
        <w:footnoteReference w:id="3"/>
      </w:r>
      <w:r w:rsidRPr="00AF3EC0">
        <w:rPr>
          <w:sz w:val="28"/>
          <w:szCs w:val="28"/>
        </w:rPr>
        <w:t>.</w:t>
      </w:r>
    </w:p>
    <w:p w:rsidR="00706AEE" w:rsidRPr="00706AEE" w:rsidRDefault="00706AEE" w:rsidP="00706AEE">
      <w:pPr>
        <w:pStyle w:val="a3"/>
        <w:spacing w:before="0" w:beforeAutospacing="0" w:after="0" w:afterAutospacing="0" w:line="360" w:lineRule="auto"/>
        <w:ind w:firstLine="709"/>
        <w:jc w:val="both"/>
        <w:rPr>
          <w:sz w:val="28"/>
          <w:szCs w:val="28"/>
        </w:rPr>
      </w:pPr>
      <w:r w:rsidRPr="00706AEE">
        <w:rPr>
          <w:sz w:val="28"/>
          <w:szCs w:val="28"/>
        </w:rPr>
        <w:t>Управление средствами Фонда национального благосостояния осуществляется Министерством финансов Российской Федерации в порядке, установленном Правительством Российской Федерации. Отдельные полномочия по управлению средствами Фонда национального благосостояния могут осуществляться Центральным банком Российской Федерации. В случае привлечения специализированных финансовых организаций для осуществления отдельных полномочий по управлению средствами Фонда национального благосостояния порядок привлечения указанных организаций, а также требования, предъявляемые к ним, устанавливаются Правительством Российской Федерации.</w:t>
      </w:r>
    </w:p>
    <w:p w:rsidR="00706AEE" w:rsidRPr="00706AEE" w:rsidRDefault="00706AEE" w:rsidP="00706AEE">
      <w:pPr>
        <w:pStyle w:val="a3"/>
        <w:spacing w:before="0" w:beforeAutospacing="0" w:after="0" w:afterAutospacing="0" w:line="360" w:lineRule="auto"/>
        <w:ind w:firstLine="709"/>
        <w:jc w:val="both"/>
        <w:rPr>
          <w:sz w:val="28"/>
          <w:szCs w:val="28"/>
        </w:rPr>
      </w:pPr>
      <w:r w:rsidRPr="00706AEE">
        <w:rPr>
          <w:sz w:val="28"/>
          <w:szCs w:val="28"/>
        </w:rPr>
        <w:t> </w:t>
      </w:r>
      <w:r w:rsidRPr="00706AEE">
        <w:rPr>
          <w:bCs/>
          <w:sz w:val="28"/>
          <w:szCs w:val="28"/>
        </w:rPr>
        <w:t>Управление средствами Фонда национального благосостояния может осуществляться следующими способами</w:t>
      </w:r>
      <w:r w:rsidRPr="00706AEE">
        <w:rPr>
          <w:sz w:val="28"/>
          <w:szCs w:val="28"/>
        </w:rPr>
        <w:t xml:space="preserve"> (как каждым по отдельности, так и  одновременно):</w:t>
      </w:r>
    </w:p>
    <w:p w:rsidR="00706AEE" w:rsidRPr="00706AEE" w:rsidRDefault="00706AEE" w:rsidP="00706AEE">
      <w:pPr>
        <w:pStyle w:val="a3"/>
        <w:spacing w:before="0" w:beforeAutospacing="0" w:after="0" w:afterAutospacing="0" w:line="360" w:lineRule="auto"/>
        <w:ind w:firstLine="709"/>
        <w:jc w:val="both"/>
        <w:rPr>
          <w:sz w:val="28"/>
          <w:szCs w:val="28"/>
        </w:rPr>
      </w:pPr>
      <w:r w:rsidRPr="00706AEE">
        <w:rPr>
          <w:sz w:val="28"/>
          <w:szCs w:val="28"/>
        </w:rPr>
        <w:t>1) путем приобретения за счет средств фонда иностранной валюты и ее размещения на счетах по учету средств Фонда национального благосостояния в иностранной валюте (долларах США, евро, фунтах стерлингов) в Центральном банке Российской Федерации. За пользование денежными средствами на указанных счетах Центральный банк Российской Федерации уплачивает проценты, установленные договором банковского счета;</w:t>
      </w:r>
    </w:p>
    <w:p w:rsidR="00706AEE" w:rsidRPr="00706AEE" w:rsidRDefault="00706AEE" w:rsidP="00706AEE">
      <w:pPr>
        <w:pStyle w:val="a3"/>
        <w:spacing w:before="0" w:beforeAutospacing="0" w:after="0" w:afterAutospacing="0" w:line="360" w:lineRule="auto"/>
        <w:ind w:firstLine="709"/>
        <w:jc w:val="both"/>
        <w:rPr>
          <w:sz w:val="28"/>
          <w:szCs w:val="28"/>
        </w:rPr>
      </w:pPr>
      <w:r w:rsidRPr="00706AEE">
        <w:rPr>
          <w:sz w:val="28"/>
          <w:szCs w:val="28"/>
        </w:rPr>
        <w:t>2) путем размещения средств фонда в иностранную валюту и финансовые активы, номинированные в иностранной валюте, перечень которых определен законодательством Российской Федерации.</w:t>
      </w:r>
    </w:p>
    <w:p w:rsidR="00706AEE" w:rsidRDefault="00706AEE" w:rsidP="00706AEE">
      <w:pPr>
        <w:pStyle w:val="a3"/>
        <w:spacing w:before="0" w:beforeAutospacing="0" w:after="0" w:afterAutospacing="0" w:line="360" w:lineRule="auto"/>
        <w:ind w:firstLine="709"/>
        <w:jc w:val="both"/>
        <w:rPr>
          <w:sz w:val="28"/>
          <w:szCs w:val="28"/>
        </w:rPr>
      </w:pPr>
      <w:r w:rsidRPr="00706AEE">
        <w:rPr>
          <w:sz w:val="28"/>
          <w:szCs w:val="28"/>
        </w:rPr>
        <w:t xml:space="preserve">В настоящее время Министерство финансов Российской Федерации управляет средствами Фонда национального благосостояния согласно второму способу, то есть путем размещения средств на валютных счетах в Центральном банке Российской Федерации. При этом согласно утвержденному Министерством финансов Российской Федерации порядку расчета и зачисления процентов, начисляемых на счета по учету средств Фонда национального благосостояния в иностранной валюте, Банк России уплачивает на остатки на указанных счетах проценты, эквивалентные доходности индексов, сформированных из долговых обязательств иностранных государств, иностранных государственных агентств и центральных банков, долговых обязательств международных финансовых организации, в том числе оформленных ценными бумагами, в которые могут размещаться средства Фонда национального благосостояния, требования к которым утверждены Правительством Российской Федерации. </w:t>
      </w:r>
    </w:p>
    <w:p w:rsidR="00706AEE" w:rsidRPr="00706AEE" w:rsidRDefault="00706AEE" w:rsidP="00706AEE">
      <w:pPr>
        <w:spacing w:line="360" w:lineRule="auto"/>
        <w:ind w:firstLine="709"/>
        <w:jc w:val="center"/>
        <w:rPr>
          <w:b/>
          <w:sz w:val="28"/>
          <w:szCs w:val="28"/>
        </w:rPr>
      </w:pPr>
      <w:r w:rsidRPr="00706AEE">
        <w:rPr>
          <w:b/>
          <w:sz w:val="28"/>
          <w:szCs w:val="28"/>
        </w:rPr>
        <w:t>Правила инвестирования</w:t>
      </w:r>
    </w:p>
    <w:p w:rsidR="00706AEE" w:rsidRPr="00706AEE" w:rsidRDefault="00706AEE" w:rsidP="00706AEE">
      <w:pPr>
        <w:spacing w:line="360" w:lineRule="auto"/>
        <w:ind w:firstLine="709"/>
        <w:jc w:val="both"/>
        <w:rPr>
          <w:sz w:val="28"/>
          <w:szCs w:val="28"/>
        </w:rPr>
      </w:pPr>
      <w:r w:rsidRPr="00706AEE">
        <w:rPr>
          <w:sz w:val="28"/>
          <w:szCs w:val="28"/>
        </w:rPr>
        <w:t xml:space="preserve">В соответствии с Бюджетным кодексом Российской Федерации средства Фонда национального благосостояния могут размещаться в иностранную валюту и ряд финансовых активов, номинированных в иностранной валюте. </w:t>
      </w:r>
    </w:p>
    <w:p w:rsidR="00706AEE" w:rsidRPr="00706AEE" w:rsidRDefault="00706AEE" w:rsidP="00706AEE">
      <w:pPr>
        <w:spacing w:line="360" w:lineRule="auto"/>
        <w:ind w:firstLine="709"/>
        <w:jc w:val="both"/>
        <w:rPr>
          <w:sz w:val="28"/>
          <w:szCs w:val="28"/>
        </w:rPr>
      </w:pPr>
      <w:r w:rsidRPr="00706AEE">
        <w:rPr>
          <w:bCs/>
          <w:sz w:val="28"/>
          <w:szCs w:val="28"/>
        </w:rPr>
        <w:t>Правительство Российской Федерации устанавливает предельные доли разрешенных финансовых активов</w:t>
      </w:r>
      <w:r w:rsidRPr="00706AEE">
        <w:rPr>
          <w:sz w:val="28"/>
          <w:szCs w:val="28"/>
        </w:rPr>
        <w:t xml:space="preserve"> в общем объеме размещенных средств Фонда национального благосостояния. В целях повышения эффективности управления средствами Фонда национального благосостояния Министерство финансов Российской Федерации уполномочено утверждать нормативные доли разрешенных финансовых активов в общем объеме размещенных средств Фонда национального благосостояния в пределах соответствующих долей, установленных Правительством Российской Федерации. </w:t>
      </w:r>
    </w:p>
    <w:p w:rsidR="00706AEE" w:rsidRDefault="00706AEE" w:rsidP="00706AEE">
      <w:pPr>
        <w:pStyle w:val="a3"/>
      </w:pPr>
      <w:r>
        <w:t>  </w:t>
      </w:r>
    </w:p>
    <w:tbl>
      <w:tblPr>
        <w:tblW w:w="0" w:type="auto"/>
        <w:tblCellSpacing w:w="0" w:type="dxa"/>
        <w:tblCellMar>
          <w:left w:w="0" w:type="dxa"/>
          <w:right w:w="0" w:type="dxa"/>
        </w:tblCellMar>
        <w:tblLook w:val="0000" w:firstRow="0" w:lastRow="0" w:firstColumn="0" w:lastColumn="0" w:noHBand="0" w:noVBand="0"/>
      </w:tblPr>
      <w:tblGrid>
        <w:gridCol w:w="3713"/>
        <w:gridCol w:w="1941"/>
        <w:gridCol w:w="1926"/>
        <w:gridCol w:w="1774"/>
      </w:tblGrid>
      <w:tr w:rsidR="00706AEE">
        <w:trPr>
          <w:tblCellSpacing w:w="0" w:type="dxa"/>
        </w:trPr>
        <w:tc>
          <w:tcPr>
            <w:tcW w:w="3825" w:type="dxa"/>
            <w:vMerge w:val="restart"/>
            <w:vAlign w:val="center"/>
          </w:tcPr>
          <w:p w:rsidR="00706AEE" w:rsidRPr="00706AEE" w:rsidRDefault="00706AEE" w:rsidP="001754F1">
            <w:pPr>
              <w:pStyle w:val="a3"/>
              <w:jc w:val="center"/>
              <w:rPr>
                <w:sz w:val="18"/>
                <w:szCs w:val="18"/>
              </w:rPr>
            </w:pPr>
            <w:r w:rsidRPr="00706AEE">
              <w:rPr>
                <w:sz w:val="18"/>
                <w:szCs w:val="18"/>
              </w:rPr>
              <w:t xml:space="preserve">Разрешенные </w:t>
            </w:r>
          </w:p>
          <w:p w:rsidR="00706AEE" w:rsidRPr="00706AEE" w:rsidRDefault="00706AEE" w:rsidP="001754F1">
            <w:pPr>
              <w:pStyle w:val="a3"/>
              <w:jc w:val="center"/>
              <w:rPr>
                <w:sz w:val="18"/>
                <w:szCs w:val="18"/>
              </w:rPr>
            </w:pPr>
            <w:r w:rsidRPr="00706AEE">
              <w:rPr>
                <w:sz w:val="18"/>
                <w:szCs w:val="18"/>
              </w:rPr>
              <w:t>финансовые активы, определенные Бюджетным кодексом Российской Федерации</w:t>
            </w:r>
          </w:p>
        </w:tc>
        <w:tc>
          <w:tcPr>
            <w:tcW w:w="1980" w:type="dxa"/>
            <w:vMerge w:val="restart"/>
            <w:vAlign w:val="center"/>
          </w:tcPr>
          <w:p w:rsidR="00706AEE" w:rsidRPr="00706AEE" w:rsidRDefault="00706AEE" w:rsidP="001754F1">
            <w:pPr>
              <w:pStyle w:val="a3"/>
              <w:jc w:val="center"/>
              <w:rPr>
                <w:sz w:val="18"/>
                <w:szCs w:val="18"/>
              </w:rPr>
            </w:pPr>
            <w:r w:rsidRPr="00706AEE">
              <w:rPr>
                <w:sz w:val="18"/>
                <w:szCs w:val="18"/>
              </w:rPr>
              <w:t>Предельные доли, установленные Правительством Российской Федерации</w:t>
            </w:r>
          </w:p>
        </w:tc>
        <w:tc>
          <w:tcPr>
            <w:tcW w:w="3825" w:type="dxa"/>
            <w:gridSpan w:val="2"/>
            <w:vAlign w:val="center"/>
          </w:tcPr>
          <w:p w:rsidR="00706AEE" w:rsidRPr="00706AEE" w:rsidRDefault="00706AEE" w:rsidP="001754F1">
            <w:pPr>
              <w:pStyle w:val="a3"/>
              <w:jc w:val="center"/>
              <w:rPr>
                <w:sz w:val="18"/>
                <w:szCs w:val="18"/>
              </w:rPr>
            </w:pPr>
            <w:r w:rsidRPr="00706AEE">
              <w:rPr>
                <w:sz w:val="18"/>
                <w:szCs w:val="18"/>
              </w:rPr>
              <w:t>Нормативные доли, утвержденные  Минфином России</w:t>
            </w:r>
          </w:p>
        </w:tc>
      </w:tr>
      <w:tr w:rsidR="00706AEE">
        <w:trPr>
          <w:tblCellSpacing w:w="0" w:type="dxa"/>
        </w:trPr>
        <w:tc>
          <w:tcPr>
            <w:tcW w:w="0" w:type="auto"/>
            <w:vMerge/>
            <w:vAlign w:val="center"/>
          </w:tcPr>
          <w:p w:rsidR="00706AEE" w:rsidRPr="00706AEE" w:rsidRDefault="00706AEE" w:rsidP="001754F1">
            <w:pPr>
              <w:rPr>
                <w:sz w:val="18"/>
                <w:szCs w:val="18"/>
              </w:rPr>
            </w:pPr>
          </w:p>
        </w:tc>
        <w:tc>
          <w:tcPr>
            <w:tcW w:w="0" w:type="auto"/>
            <w:vMerge/>
            <w:vAlign w:val="center"/>
          </w:tcPr>
          <w:p w:rsidR="00706AEE" w:rsidRPr="00706AEE" w:rsidRDefault="00706AEE" w:rsidP="001754F1">
            <w:pPr>
              <w:rPr>
                <w:sz w:val="18"/>
                <w:szCs w:val="18"/>
              </w:rPr>
            </w:pPr>
          </w:p>
        </w:tc>
        <w:tc>
          <w:tcPr>
            <w:tcW w:w="1980" w:type="dxa"/>
            <w:vAlign w:val="center"/>
          </w:tcPr>
          <w:p w:rsidR="00706AEE" w:rsidRPr="00706AEE" w:rsidRDefault="00706AEE" w:rsidP="001754F1">
            <w:pPr>
              <w:pStyle w:val="a3"/>
              <w:jc w:val="center"/>
              <w:rPr>
                <w:sz w:val="18"/>
                <w:szCs w:val="18"/>
              </w:rPr>
            </w:pPr>
            <w:r w:rsidRPr="00706AEE">
              <w:rPr>
                <w:sz w:val="18"/>
                <w:szCs w:val="18"/>
              </w:rPr>
              <w:t>в иностранной валюте</w:t>
            </w:r>
            <w:bookmarkStart w:id="0" w:name="_ftnref7"/>
            <w:r w:rsidRPr="00706AEE">
              <w:rPr>
                <w:sz w:val="18"/>
                <w:szCs w:val="18"/>
              </w:rPr>
              <w:fldChar w:fldCharType="begin"/>
            </w:r>
            <w:r w:rsidRPr="00706AEE">
              <w:rPr>
                <w:sz w:val="18"/>
                <w:szCs w:val="18"/>
              </w:rPr>
              <w:instrText xml:space="preserve"> HYPERLINK "http://www1.minfin.ru/ru/nationalwealthfund/management/" \l "_ftn7" \o "" </w:instrText>
            </w:r>
            <w:r w:rsidRPr="00706AEE">
              <w:rPr>
                <w:sz w:val="18"/>
                <w:szCs w:val="18"/>
              </w:rPr>
              <w:fldChar w:fldCharType="end"/>
            </w:r>
            <w:bookmarkEnd w:id="0"/>
          </w:p>
        </w:tc>
        <w:tc>
          <w:tcPr>
            <w:tcW w:w="1845" w:type="dxa"/>
            <w:vAlign w:val="center"/>
          </w:tcPr>
          <w:p w:rsidR="00706AEE" w:rsidRPr="00706AEE" w:rsidRDefault="00706AEE" w:rsidP="001754F1">
            <w:pPr>
              <w:pStyle w:val="a3"/>
              <w:jc w:val="center"/>
              <w:rPr>
                <w:sz w:val="18"/>
                <w:szCs w:val="18"/>
              </w:rPr>
            </w:pPr>
            <w:r w:rsidRPr="00706AEE">
              <w:rPr>
                <w:sz w:val="18"/>
                <w:szCs w:val="18"/>
              </w:rPr>
              <w:t>в рублях</w:t>
            </w:r>
          </w:p>
        </w:tc>
      </w:tr>
      <w:tr w:rsidR="00706AEE">
        <w:trPr>
          <w:tblCellSpacing w:w="0" w:type="dxa"/>
        </w:trPr>
        <w:tc>
          <w:tcPr>
            <w:tcW w:w="3825" w:type="dxa"/>
            <w:vAlign w:val="bottom"/>
          </w:tcPr>
          <w:p w:rsidR="00706AEE" w:rsidRPr="00706AEE" w:rsidRDefault="00706AEE" w:rsidP="001754F1">
            <w:pPr>
              <w:pStyle w:val="a3"/>
              <w:rPr>
                <w:sz w:val="18"/>
                <w:szCs w:val="18"/>
              </w:rPr>
            </w:pPr>
            <w:r w:rsidRPr="00706AEE">
              <w:rPr>
                <w:sz w:val="18"/>
                <w:szCs w:val="18"/>
              </w:rPr>
              <w:t>долговые обязательства иностранных государств</w:t>
            </w:r>
          </w:p>
        </w:tc>
        <w:tc>
          <w:tcPr>
            <w:tcW w:w="1980" w:type="dxa"/>
            <w:vAlign w:val="center"/>
          </w:tcPr>
          <w:p w:rsidR="00706AEE" w:rsidRPr="00706AEE" w:rsidRDefault="00706AEE" w:rsidP="001754F1">
            <w:pPr>
              <w:pStyle w:val="a3"/>
              <w:jc w:val="center"/>
              <w:rPr>
                <w:sz w:val="18"/>
                <w:szCs w:val="18"/>
              </w:rPr>
            </w:pPr>
            <w:r w:rsidRPr="00706AEE">
              <w:rPr>
                <w:sz w:val="18"/>
                <w:szCs w:val="18"/>
              </w:rPr>
              <w:t>0-100 %</w:t>
            </w:r>
          </w:p>
        </w:tc>
        <w:tc>
          <w:tcPr>
            <w:tcW w:w="1980" w:type="dxa"/>
            <w:vAlign w:val="center"/>
          </w:tcPr>
          <w:p w:rsidR="00706AEE" w:rsidRPr="00706AEE" w:rsidRDefault="00706AEE" w:rsidP="001754F1">
            <w:pPr>
              <w:pStyle w:val="a3"/>
              <w:jc w:val="center"/>
              <w:rPr>
                <w:sz w:val="18"/>
                <w:szCs w:val="18"/>
              </w:rPr>
            </w:pPr>
            <w:r w:rsidRPr="00706AEE">
              <w:rPr>
                <w:sz w:val="18"/>
                <w:szCs w:val="18"/>
              </w:rPr>
              <w:t>100 %</w:t>
            </w:r>
          </w:p>
        </w:tc>
        <w:tc>
          <w:tcPr>
            <w:tcW w:w="1845" w:type="dxa"/>
            <w:vAlign w:val="center"/>
          </w:tcPr>
          <w:p w:rsidR="00706AEE" w:rsidRPr="00706AEE" w:rsidRDefault="00706AEE" w:rsidP="001754F1">
            <w:pPr>
              <w:pStyle w:val="a3"/>
              <w:jc w:val="center"/>
              <w:rPr>
                <w:sz w:val="18"/>
                <w:szCs w:val="18"/>
              </w:rPr>
            </w:pPr>
            <w:r w:rsidRPr="00706AEE">
              <w:rPr>
                <w:sz w:val="18"/>
                <w:szCs w:val="18"/>
              </w:rPr>
              <w:t>0 %</w:t>
            </w:r>
          </w:p>
        </w:tc>
      </w:tr>
      <w:tr w:rsidR="00706AEE">
        <w:trPr>
          <w:tblCellSpacing w:w="0" w:type="dxa"/>
        </w:trPr>
        <w:tc>
          <w:tcPr>
            <w:tcW w:w="3825" w:type="dxa"/>
            <w:vAlign w:val="bottom"/>
          </w:tcPr>
          <w:p w:rsidR="00706AEE" w:rsidRPr="00706AEE" w:rsidRDefault="00706AEE" w:rsidP="001754F1">
            <w:pPr>
              <w:pStyle w:val="a3"/>
              <w:rPr>
                <w:sz w:val="18"/>
                <w:szCs w:val="18"/>
              </w:rPr>
            </w:pPr>
            <w:r w:rsidRPr="00706AEE">
              <w:rPr>
                <w:sz w:val="18"/>
                <w:szCs w:val="18"/>
              </w:rPr>
              <w:t>долговые обязательства иностранных государственных агентств и центральных банков</w:t>
            </w:r>
          </w:p>
        </w:tc>
        <w:tc>
          <w:tcPr>
            <w:tcW w:w="1980" w:type="dxa"/>
            <w:vAlign w:val="center"/>
          </w:tcPr>
          <w:p w:rsidR="00706AEE" w:rsidRPr="00706AEE" w:rsidRDefault="00706AEE" w:rsidP="001754F1">
            <w:pPr>
              <w:pStyle w:val="a3"/>
              <w:jc w:val="center"/>
              <w:rPr>
                <w:sz w:val="18"/>
                <w:szCs w:val="18"/>
              </w:rPr>
            </w:pPr>
            <w:r w:rsidRPr="00706AEE">
              <w:rPr>
                <w:sz w:val="18"/>
                <w:szCs w:val="18"/>
              </w:rPr>
              <w:t>0-30 %</w:t>
            </w:r>
          </w:p>
        </w:tc>
        <w:tc>
          <w:tcPr>
            <w:tcW w:w="1980" w:type="dxa"/>
            <w:vAlign w:val="center"/>
          </w:tcPr>
          <w:p w:rsidR="00706AEE" w:rsidRPr="00706AEE" w:rsidRDefault="00706AEE" w:rsidP="001754F1">
            <w:pPr>
              <w:pStyle w:val="a3"/>
              <w:jc w:val="center"/>
              <w:rPr>
                <w:sz w:val="18"/>
                <w:szCs w:val="18"/>
              </w:rPr>
            </w:pPr>
            <w:r w:rsidRPr="00706AEE">
              <w:rPr>
                <w:sz w:val="18"/>
                <w:szCs w:val="18"/>
              </w:rPr>
              <w:t>0 %</w:t>
            </w:r>
          </w:p>
        </w:tc>
        <w:tc>
          <w:tcPr>
            <w:tcW w:w="1845" w:type="dxa"/>
            <w:vAlign w:val="center"/>
          </w:tcPr>
          <w:p w:rsidR="00706AEE" w:rsidRPr="00706AEE" w:rsidRDefault="00706AEE" w:rsidP="001754F1">
            <w:pPr>
              <w:pStyle w:val="a3"/>
              <w:jc w:val="center"/>
              <w:rPr>
                <w:sz w:val="18"/>
                <w:szCs w:val="18"/>
              </w:rPr>
            </w:pPr>
            <w:r w:rsidRPr="00706AEE">
              <w:rPr>
                <w:sz w:val="18"/>
                <w:szCs w:val="18"/>
              </w:rPr>
              <w:t>0 %</w:t>
            </w:r>
          </w:p>
        </w:tc>
      </w:tr>
      <w:tr w:rsidR="00706AEE">
        <w:trPr>
          <w:tblCellSpacing w:w="0" w:type="dxa"/>
        </w:trPr>
        <w:tc>
          <w:tcPr>
            <w:tcW w:w="3825" w:type="dxa"/>
            <w:vAlign w:val="bottom"/>
          </w:tcPr>
          <w:p w:rsidR="00706AEE" w:rsidRPr="00706AEE" w:rsidRDefault="00706AEE" w:rsidP="001754F1">
            <w:pPr>
              <w:pStyle w:val="a3"/>
              <w:rPr>
                <w:sz w:val="18"/>
                <w:szCs w:val="18"/>
              </w:rPr>
            </w:pPr>
            <w:r w:rsidRPr="00706AEE">
              <w:rPr>
                <w:sz w:val="18"/>
                <w:szCs w:val="18"/>
              </w:rPr>
              <w:t>долговые обязательства международных финансовых организаций, в том числе оформленных ценными бумагами</w:t>
            </w:r>
          </w:p>
        </w:tc>
        <w:tc>
          <w:tcPr>
            <w:tcW w:w="1980" w:type="dxa"/>
            <w:vAlign w:val="center"/>
          </w:tcPr>
          <w:p w:rsidR="00706AEE" w:rsidRPr="00706AEE" w:rsidRDefault="00706AEE" w:rsidP="001754F1">
            <w:pPr>
              <w:pStyle w:val="a3"/>
              <w:jc w:val="center"/>
              <w:rPr>
                <w:sz w:val="18"/>
                <w:szCs w:val="18"/>
              </w:rPr>
            </w:pPr>
            <w:r w:rsidRPr="00706AEE">
              <w:rPr>
                <w:sz w:val="18"/>
                <w:szCs w:val="18"/>
              </w:rPr>
              <w:t>0-15 %</w:t>
            </w:r>
          </w:p>
        </w:tc>
        <w:tc>
          <w:tcPr>
            <w:tcW w:w="1980" w:type="dxa"/>
            <w:vAlign w:val="center"/>
          </w:tcPr>
          <w:p w:rsidR="00706AEE" w:rsidRPr="00706AEE" w:rsidRDefault="00706AEE" w:rsidP="001754F1">
            <w:pPr>
              <w:pStyle w:val="a3"/>
              <w:jc w:val="center"/>
              <w:rPr>
                <w:sz w:val="18"/>
                <w:szCs w:val="18"/>
              </w:rPr>
            </w:pPr>
            <w:r w:rsidRPr="00706AEE">
              <w:rPr>
                <w:sz w:val="18"/>
                <w:szCs w:val="18"/>
              </w:rPr>
              <w:t>0 %</w:t>
            </w:r>
          </w:p>
        </w:tc>
        <w:tc>
          <w:tcPr>
            <w:tcW w:w="1845" w:type="dxa"/>
            <w:vAlign w:val="center"/>
          </w:tcPr>
          <w:p w:rsidR="00706AEE" w:rsidRPr="00706AEE" w:rsidRDefault="00706AEE" w:rsidP="001754F1">
            <w:pPr>
              <w:pStyle w:val="a3"/>
              <w:jc w:val="center"/>
              <w:rPr>
                <w:sz w:val="18"/>
                <w:szCs w:val="18"/>
              </w:rPr>
            </w:pPr>
            <w:r w:rsidRPr="00706AEE">
              <w:rPr>
                <w:sz w:val="18"/>
                <w:szCs w:val="18"/>
              </w:rPr>
              <w:t>0 %</w:t>
            </w:r>
          </w:p>
        </w:tc>
      </w:tr>
      <w:tr w:rsidR="00706AEE">
        <w:trPr>
          <w:tblCellSpacing w:w="0" w:type="dxa"/>
        </w:trPr>
        <w:tc>
          <w:tcPr>
            <w:tcW w:w="3825" w:type="dxa"/>
            <w:vAlign w:val="bottom"/>
          </w:tcPr>
          <w:p w:rsidR="00706AEE" w:rsidRPr="00706AEE" w:rsidRDefault="00706AEE" w:rsidP="001754F1">
            <w:pPr>
              <w:pStyle w:val="a3"/>
              <w:rPr>
                <w:sz w:val="18"/>
                <w:szCs w:val="18"/>
              </w:rPr>
            </w:pPr>
            <w:r w:rsidRPr="00706AEE">
              <w:rPr>
                <w:sz w:val="18"/>
                <w:szCs w:val="18"/>
              </w:rPr>
              <w:t>депозиты и остатки на банковских счетах в банках, кредитных организациях и государственной корпорации «Банк развития и внешнеэкономической деятельности (Внешэкономбанк)»</w:t>
            </w:r>
          </w:p>
        </w:tc>
        <w:tc>
          <w:tcPr>
            <w:tcW w:w="1980" w:type="dxa"/>
            <w:vAlign w:val="center"/>
          </w:tcPr>
          <w:p w:rsidR="00706AEE" w:rsidRPr="00706AEE" w:rsidRDefault="00706AEE" w:rsidP="001754F1">
            <w:pPr>
              <w:pStyle w:val="a3"/>
              <w:jc w:val="center"/>
              <w:rPr>
                <w:sz w:val="18"/>
                <w:szCs w:val="18"/>
              </w:rPr>
            </w:pPr>
            <w:r w:rsidRPr="00706AEE">
              <w:rPr>
                <w:sz w:val="18"/>
                <w:szCs w:val="18"/>
              </w:rPr>
              <w:t>0-40 %</w:t>
            </w:r>
          </w:p>
        </w:tc>
        <w:tc>
          <w:tcPr>
            <w:tcW w:w="1980" w:type="dxa"/>
            <w:vAlign w:val="center"/>
          </w:tcPr>
          <w:p w:rsidR="00706AEE" w:rsidRPr="00706AEE" w:rsidRDefault="00706AEE" w:rsidP="001754F1">
            <w:pPr>
              <w:pStyle w:val="a3"/>
              <w:jc w:val="center"/>
              <w:rPr>
                <w:sz w:val="18"/>
                <w:szCs w:val="18"/>
              </w:rPr>
            </w:pPr>
            <w:r w:rsidRPr="00706AEE">
              <w:rPr>
                <w:sz w:val="18"/>
                <w:szCs w:val="18"/>
              </w:rPr>
              <w:t>0 %</w:t>
            </w:r>
          </w:p>
        </w:tc>
        <w:tc>
          <w:tcPr>
            <w:tcW w:w="1845" w:type="dxa"/>
            <w:vAlign w:val="center"/>
          </w:tcPr>
          <w:p w:rsidR="00706AEE" w:rsidRPr="00706AEE" w:rsidRDefault="00706AEE" w:rsidP="001754F1">
            <w:pPr>
              <w:pStyle w:val="a3"/>
              <w:jc w:val="center"/>
              <w:rPr>
                <w:sz w:val="18"/>
                <w:szCs w:val="18"/>
              </w:rPr>
            </w:pPr>
            <w:r w:rsidRPr="00706AEE">
              <w:rPr>
                <w:sz w:val="18"/>
                <w:szCs w:val="18"/>
              </w:rPr>
              <w:t>100 %</w:t>
            </w:r>
          </w:p>
        </w:tc>
      </w:tr>
      <w:tr w:rsidR="00706AEE">
        <w:trPr>
          <w:tblCellSpacing w:w="0" w:type="dxa"/>
        </w:trPr>
        <w:tc>
          <w:tcPr>
            <w:tcW w:w="3825" w:type="dxa"/>
            <w:vAlign w:val="center"/>
          </w:tcPr>
          <w:p w:rsidR="00706AEE" w:rsidRPr="00706AEE" w:rsidRDefault="00706AEE" w:rsidP="001754F1">
            <w:pPr>
              <w:pStyle w:val="a3"/>
              <w:rPr>
                <w:sz w:val="18"/>
                <w:szCs w:val="18"/>
              </w:rPr>
            </w:pPr>
            <w:r w:rsidRPr="00706AEE">
              <w:rPr>
                <w:sz w:val="18"/>
                <w:szCs w:val="18"/>
              </w:rPr>
              <w:t>долговые обязательства юридических лиц</w:t>
            </w:r>
          </w:p>
        </w:tc>
        <w:tc>
          <w:tcPr>
            <w:tcW w:w="1980" w:type="dxa"/>
            <w:vAlign w:val="center"/>
          </w:tcPr>
          <w:p w:rsidR="00706AEE" w:rsidRPr="00706AEE" w:rsidRDefault="00706AEE" w:rsidP="001754F1">
            <w:pPr>
              <w:pStyle w:val="a3"/>
              <w:jc w:val="center"/>
              <w:rPr>
                <w:sz w:val="18"/>
                <w:szCs w:val="18"/>
              </w:rPr>
            </w:pPr>
            <w:r w:rsidRPr="00706AEE">
              <w:rPr>
                <w:sz w:val="18"/>
                <w:szCs w:val="18"/>
              </w:rPr>
              <w:t>0-30 %</w:t>
            </w:r>
          </w:p>
        </w:tc>
        <w:tc>
          <w:tcPr>
            <w:tcW w:w="1980" w:type="dxa"/>
            <w:vAlign w:val="center"/>
          </w:tcPr>
          <w:p w:rsidR="00706AEE" w:rsidRPr="00706AEE" w:rsidRDefault="00706AEE" w:rsidP="001754F1">
            <w:pPr>
              <w:pStyle w:val="a3"/>
              <w:jc w:val="center"/>
              <w:rPr>
                <w:sz w:val="18"/>
                <w:szCs w:val="18"/>
              </w:rPr>
            </w:pPr>
            <w:r w:rsidRPr="00706AEE">
              <w:rPr>
                <w:sz w:val="18"/>
                <w:szCs w:val="18"/>
              </w:rPr>
              <w:t>0 %</w:t>
            </w:r>
          </w:p>
        </w:tc>
        <w:tc>
          <w:tcPr>
            <w:tcW w:w="1845" w:type="dxa"/>
            <w:vAlign w:val="center"/>
          </w:tcPr>
          <w:p w:rsidR="00706AEE" w:rsidRPr="00706AEE" w:rsidRDefault="00706AEE" w:rsidP="001754F1">
            <w:pPr>
              <w:pStyle w:val="a3"/>
              <w:jc w:val="center"/>
              <w:rPr>
                <w:sz w:val="18"/>
                <w:szCs w:val="18"/>
              </w:rPr>
            </w:pPr>
            <w:r w:rsidRPr="00706AEE">
              <w:rPr>
                <w:sz w:val="18"/>
                <w:szCs w:val="18"/>
              </w:rPr>
              <w:t>0 %</w:t>
            </w:r>
          </w:p>
        </w:tc>
      </w:tr>
      <w:tr w:rsidR="00706AEE">
        <w:trPr>
          <w:tblCellSpacing w:w="0" w:type="dxa"/>
        </w:trPr>
        <w:tc>
          <w:tcPr>
            <w:tcW w:w="3825" w:type="dxa"/>
            <w:vAlign w:val="bottom"/>
          </w:tcPr>
          <w:p w:rsidR="00706AEE" w:rsidRPr="00706AEE" w:rsidRDefault="00706AEE" w:rsidP="001754F1">
            <w:pPr>
              <w:pStyle w:val="a3"/>
              <w:rPr>
                <w:sz w:val="18"/>
                <w:szCs w:val="18"/>
              </w:rPr>
            </w:pPr>
            <w:r w:rsidRPr="00706AEE">
              <w:rPr>
                <w:sz w:val="18"/>
                <w:szCs w:val="18"/>
              </w:rPr>
              <w:t>акции юридических лиц и паи (доли участия) инвестиционных фондов</w:t>
            </w:r>
          </w:p>
        </w:tc>
        <w:tc>
          <w:tcPr>
            <w:tcW w:w="1980" w:type="dxa"/>
            <w:vAlign w:val="center"/>
          </w:tcPr>
          <w:p w:rsidR="00706AEE" w:rsidRPr="00706AEE" w:rsidRDefault="00706AEE" w:rsidP="001754F1">
            <w:pPr>
              <w:pStyle w:val="a3"/>
              <w:jc w:val="center"/>
              <w:rPr>
                <w:sz w:val="18"/>
                <w:szCs w:val="18"/>
              </w:rPr>
            </w:pPr>
            <w:r w:rsidRPr="00706AEE">
              <w:rPr>
                <w:sz w:val="18"/>
                <w:szCs w:val="18"/>
              </w:rPr>
              <w:t>0-50 %</w:t>
            </w:r>
          </w:p>
        </w:tc>
        <w:tc>
          <w:tcPr>
            <w:tcW w:w="1980" w:type="dxa"/>
            <w:vAlign w:val="center"/>
          </w:tcPr>
          <w:p w:rsidR="00706AEE" w:rsidRPr="00706AEE" w:rsidRDefault="00706AEE" w:rsidP="001754F1">
            <w:pPr>
              <w:pStyle w:val="a3"/>
              <w:jc w:val="center"/>
              <w:rPr>
                <w:sz w:val="18"/>
                <w:szCs w:val="18"/>
              </w:rPr>
            </w:pPr>
            <w:r w:rsidRPr="00706AEE">
              <w:rPr>
                <w:sz w:val="18"/>
                <w:szCs w:val="18"/>
              </w:rPr>
              <w:t>0 %</w:t>
            </w:r>
          </w:p>
        </w:tc>
        <w:tc>
          <w:tcPr>
            <w:tcW w:w="1845" w:type="dxa"/>
            <w:vAlign w:val="center"/>
          </w:tcPr>
          <w:p w:rsidR="00706AEE" w:rsidRPr="00706AEE" w:rsidRDefault="00706AEE" w:rsidP="001754F1">
            <w:pPr>
              <w:pStyle w:val="a3"/>
              <w:jc w:val="center"/>
              <w:rPr>
                <w:sz w:val="18"/>
                <w:szCs w:val="18"/>
              </w:rPr>
            </w:pPr>
            <w:r w:rsidRPr="00706AEE">
              <w:rPr>
                <w:sz w:val="18"/>
                <w:szCs w:val="18"/>
              </w:rPr>
              <w:t>0 %</w:t>
            </w:r>
          </w:p>
        </w:tc>
      </w:tr>
    </w:tbl>
    <w:p w:rsidR="00706AEE" w:rsidRDefault="00706AEE" w:rsidP="00706AEE">
      <w:pPr>
        <w:pStyle w:val="a3"/>
      </w:pPr>
      <w:r>
        <w:t> </w:t>
      </w:r>
    </w:p>
    <w:p w:rsidR="00706AEE" w:rsidRPr="00706AEE" w:rsidRDefault="00706AEE" w:rsidP="00706AEE">
      <w:pPr>
        <w:spacing w:line="360" w:lineRule="auto"/>
        <w:ind w:firstLine="709"/>
        <w:jc w:val="both"/>
        <w:rPr>
          <w:sz w:val="28"/>
          <w:szCs w:val="28"/>
        </w:rPr>
      </w:pPr>
      <w:r w:rsidRPr="00706AEE">
        <w:rPr>
          <w:sz w:val="28"/>
          <w:szCs w:val="28"/>
        </w:rPr>
        <w:t xml:space="preserve">Правительство Российской Федерации установило следующие </w:t>
      </w:r>
      <w:r w:rsidRPr="00706AEE">
        <w:rPr>
          <w:bCs/>
          <w:sz w:val="28"/>
          <w:szCs w:val="28"/>
        </w:rPr>
        <w:t>требования к указанным финансовым активам:</w:t>
      </w:r>
    </w:p>
    <w:p w:rsidR="00706AEE" w:rsidRPr="00706AEE" w:rsidRDefault="00706AEE" w:rsidP="00706AEE">
      <w:pPr>
        <w:spacing w:line="360" w:lineRule="auto"/>
        <w:ind w:firstLine="709"/>
        <w:jc w:val="both"/>
        <w:rPr>
          <w:sz w:val="28"/>
          <w:szCs w:val="28"/>
        </w:rPr>
      </w:pPr>
      <w:r w:rsidRPr="00706AEE">
        <w:rPr>
          <w:sz w:val="28"/>
          <w:szCs w:val="28"/>
        </w:rPr>
        <w:t>1. средства Фонда национального благосостояния могут размещаться в долговые обязательства в виде ценных бумаг иностранных государств, иностранных государственных агентств и центральных банков четырнадцати стран: Австрии, Бельгии, Великобритании, Германии, Дании, Ирландии, Испании, Канады, Люксембурга, Нидерландов, США, Финляндии, Франции и Швеции.</w:t>
      </w:r>
    </w:p>
    <w:p w:rsidR="00706AEE" w:rsidRPr="00706AEE" w:rsidRDefault="00706AEE" w:rsidP="00706AEE">
      <w:pPr>
        <w:spacing w:line="360" w:lineRule="auto"/>
        <w:ind w:firstLine="709"/>
        <w:jc w:val="both"/>
        <w:rPr>
          <w:sz w:val="28"/>
          <w:szCs w:val="28"/>
        </w:rPr>
      </w:pPr>
      <w:r w:rsidRPr="00706AEE">
        <w:rPr>
          <w:sz w:val="28"/>
          <w:szCs w:val="28"/>
        </w:rPr>
        <w:t>2. долговые обязательства должны соответствовать следующим требованиям:</w:t>
      </w:r>
    </w:p>
    <w:p w:rsidR="00706AEE" w:rsidRPr="00706AEE" w:rsidRDefault="00706AEE" w:rsidP="00706AEE">
      <w:pPr>
        <w:spacing w:line="360" w:lineRule="auto"/>
        <w:ind w:firstLine="709"/>
        <w:jc w:val="both"/>
        <w:rPr>
          <w:sz w:val="28"/>
          <w:szCs w:val="28"/>
        </w:rPr>
      </w:pPr>
      <w:r w:rsidRPr="00706AEE">
        <w:rPr>
          <w:sz w:val="28"/>
          <w:szCs w:val="28"/>
        </w:rPr>
        <w:t>- иностранные эмитенты долговых обязательств должны иметь рейтинг долгосрочной кредитоспособности не ниже уровня «АА-» по классификации рейтинговых агентств «Фитч Рейтингс» (Fitch-Ratings) или «Стандарт энд Пурс» (Standard &amp; Poor's) либо не ниже уровня «Аа3» по классификации  рейтингового   агентства   «Мудис  Инвесторс  Сервис» (Moody's   Investors   Service). Если иностранному эмитенту  долговых  обязательств указанными  агентствами  присвоены  разные  рейтинги  долгосрочной кредитоспособности, то в качестве рейтинга долгосрочной кредитоспособности принимается наименьший из присвоенных;</w:t>
      </w:r>
    </w:p>
    <w:p w:rsidR="00706AEE" w:rsidRPr="00706AEE" w:rsidRDefault="00706AEE" w:rsidP="00706AEE">
      <w:pPr>
        <w:spacing w:line="360" w:lineRule="auto"/>
        <w:ind w:firstLine="709"/>
        <w:jc w:val="both"/>
        <w:rPr>
          <w:sz w:val="28"/>
          <w:szCs w:val="28"/>
        </w:rPr>
      </w:pPr>
      <w:r w:rsidRPr="00706AEE">
        <w:rPr>
          <w:sz w:val="28"/>
          <w:szCs w:val="28"/>
        </w:rPr>
        <w:t>- российские   эмитенты   долговых   обязательств   должны   иметь рейтинг долгосрочной кредитоспособности не ниже уровня "ВВВ-" по</w:t>
      </w:r>
      <w:r w:rsidRPr="00706AEE">
        <w:rPr>
          <w:sz w:val="28"/>
          <w:szCs w:val="28"/>
        </w:rPr>
        <w:br/>
        <w:t>классификации рейтинговых агентств "Фитч Рейтинге" (Fitch-Ratings) или "Стандарт энд Пурс" (Standard &amp; Poor's) либо не ниже уровня "ВааЗ" по классификации   рейтингового   агентства   "Мудис   Инвесторе   Сервис" (Moody's   Investors   Service). Если  российскому эмитенту долговых обязательств указанными агентствами присвоены разные рейтинги долгосрочной кредитоспособности, то в качестве рейтинга долгосрочной кредитоспособности принимается наименьший из присвоенных;</w:t>
      </w:r>
    </w:p>
    <w:p w:rsidR="00706AEE" w:rsidRPr="00706AEE" w:rsidRDefault="00706AEE" w:rsidP="00706AEE">
      <w:pPr>
        <w:spacing w:line="360" w:lineRule="auto"/>
        <w:ind w:firstLine="709"/>
        <w:jc w:val="both"/>
        <w:rPr>
          <w:sz w:val="28"/>
          <w:szCs w:val="28"/>
        </w:rPr>
      </w:pPr>
      <w:r w:rsidRPr="00706AEE">
        <w:rPr>
          <w:sz w:val="28"/>
          <w:szCs w:val="28"/>
        </w:rPr>
        <w:t>- сроки погашения выпусков долговых обязательств являются фиксированными, условия выпуска и обращения не предусматривают права эмитента осуществить досрочно их выкуп (погашение) и права владельца долговых обязательств досрочно предъявить их к выкупу (погашению) эмитентом;</w:t>
      </w:r>
    </w:p>
    <w:p w:rsidR="00706AEE" w:rsidRPr="00706AEE" w:rsidRDefault="00706AEE" w:rsidP="00706AEE">
      <w:pPr>
        <w:spacing w:line="360" w:lineRule="auto"/>
        <w:ind w:firstLine="709"/>
        <w:jc w:val="both"/>
        <w:rPr>
          <w:sz w:val="28"/>
          <w:szCs w:val="28"/>
        </w:rPr>
      </w:pPr>
      <w:r w:rsidRPr="00706AEE">
        <w:rPr>
          <w:sz w:val="28"/>
          <w:szCs w:val="28"/>
        </w:rPr>
        <w:t>- нормативы минимального и максимального сроков до погашения выпусков долговых обязательств, установленные Министерством финансов Российской Федерации, являются обязательными;</w:t>
      </w:r>
    </w:p>
    <w:p w:rsidR="00706AEE" w:rsidRPr="00706AEE" w:rsidRDefault="00706AEE" w:rsidP="00706AEE">
      <w:pPr>
        <w:spacing w:line="360" w:lineRule="auto"/>
        <w:ind w:firstLine="709"/>
        <w:jc w:val="both"/>
        <w:rPr>
          <w:sz w:val="28"/>
          <w:szCs w:val="28"/>
        </w:rPr>
      </w:pPr>
      <w:r w:rsidRPr="00706AEE">
        <w:rPr>
          <w:sz w:val="28"/>
          <w:szCs w:val="28"/>
        </w:rPr>
        <w:t>- ставка купонного дохода, выплачиваемого по купонным долговым обязательствам, а также номиналы долговых обязательств являются фиксированными;</w:t>
      </w:r>
    </w:p>
    <w:p w:rsidR="00706AEE" w:rsidRPr="00706AEE" w:rsidRDefault="00706AEE" w:rsidP="00706AEE">
      <w:pPr>
        <w:spacing w:line="360" w:lineRule="auto"/>
        <w:ind w:firstLine="709"/>
        <w:jc w:val="both"/>
        <w:rPr>
          <w:sz w:val="28"/>
          <w:szCs w:val="28"/>
        </w:rPr>
      </w:pPr>
      <w:r w:rsidRPr="00706AEE">
        <w:rPr>
          <w:sz w:val="28"/>
          <w:szCs w:val="28"/>
        </w:rPr>
        <w:t> - номинал долговых обязательств является фиксированным и выражается  в  российских  рублях,  долларах  США,   евро  или   фунтах</w:t>
      </w:r>
      <w:r w:rsidRPr="00706AEE">
        <w:rPr>
          <w:sz w:val="28"/>
          <w:szCs w:val="28"/>
        </w:rPr>
        <w:br/>
        <w:t>стерлингов, платежи по долговым обязательствам осуществляются в валюте номинала;</w:t>
      </w:r>
    </w:p>
    <w:p w:rsidR="00706AEE" w:rsidRPr="00706AEE" w:rsidRDefault="00706AEE" w:rsidP="00706AEE">
      <w:pPr>
        <w:spacing w:line="360" w:lineRule="auto"/>
        <w:ind w:firstLine="709"/>
        <w:jc w:val="both"/>
        <w:rPr>
          <w:sz w:val="28"/>
          <w:szCs w:val="28"/>
        </w:rPr>
      </w:pPr>
      <w:r w:rsidRPr="00706AEE">
        <w:rPr>
          <w:sz w:val="28"/>
          <w:szCs w:val="28"/>
        </w:rPr>
        <w:t>- объем выпуска долговых обязательств, находящихся в обращении, составляет не менее 1 млрд. рублей для долговых обязательств,</w:t>
      </w:r>
      <w:r w:rsidRPr="00706AEE">
        <w:rPr>
          <w:sz w:val="28"/>
          <w:szCs w:val="28"/>
        </w:rPr>
        <w:br/>
        <w:t>номинированных  в  российских  рублях, 1 млрд. долларов США для долговых обязательств, номинированных в долларах США, не менее 1 млрд. евро - для долговых обязательств, номинированных в евро, и не менее 0,5 млрд. фунтов стерлингов - для  долговых  обязательств,  номинированных  в  фунтах стерлингов;</w:t>
      </w:r>
    </w:p>
    <w:p w:rsidR="00706AEE" w:rsidRPr="00706AEE" w:rsidRDefault="00706AEE" w:rsidP="00706AEE">
      <w:pPr>
        <w:spacing w:line="360" w:lineRule="auto"/>
        <w:ind w:firstLine="709"/>
        <w:jc w:val="both"/>
        <w:rPr>
          <w:sz w:val="28"/>
          <w:szCs w:val="28"/>
        </w:rPr>
      </w:pPr>
      <w:r w:rsidRPr="00706AEE">
        <w:rPr>
          <w:sz w:val="28"/>
          <w:szCs w:val="28"/>
        </w:rPr>
        <w:t>- выпуски долговых обязательств не являются выпусками, предназначенными для частного (непубличного) размещения.</w:t>
      </w:r>
    </w:p>
    <w:p w:rsidR="00706AEE" w:rsidRPr="00706AEE" w:rsidRDefault="00706AEE" w:rsidP="00706AEE">
      <w:pPr>
        <w:spacing w:line="360" w:lineRule="auto"/>
        <w:ind w:firstLine="709"/>
        <w:jc w:val="both"/>
        <w:rPr>
          <w:sz w:val="28"/>
          <w:szCs w:val="28"/>
        </w:rPr>
      </w:pPr>
      <w:r w:rsidRPr="00706AEE">
        <w:rPr>
          <w:sz w:val="28"/>
          <w:szCs w:val="28"/>
        </w:rPr>
        <w:t>3. к международным финансовым организациям, в долговые обязательства которых могут размещаться средства Фонда национального благосостояния, относятся долговые обязательства (в том числе оформленные ценными бумагами) следующих институтов:</w:t>
      </w:r>
    </w:p>
    <w:p w:rsidR="00706AEE" w:rsidRPr="00706AEE" w:rsidRDefault="00706AEE" w:rsidP="00706AEE">
      <w:pPr>
        <w:spacing w:line="360" w:lineRule="auto"/>
        <w:ind w:firstLine="709"/>
        <w:jc w:val="both"/>
        <w:rPr>
          <w:sz w:val="28"/>
          <w:szCs w:val="28"/>
          <w:lang w:val="en-US"/>
        </w:rPr>
      </w:pPr>
      <w:r w:rsidRPr="00706AEE">
        <w:rPr>
          <w:sz w:val="28"/>
          <w:szCs w:val="28"/>
          <w:lang w:val="en-US"/>
        </w:rPr>
        <w:t xml:space="preserve">- </w:t>
      </w:r>
      <w:r w:rsidRPr="00706AEE">
        <w:rPr>
          <w:sz w:val="28"/>
          <w:szCs w:val="28"/>
        </w:rPr>
        <w:t>Азиатский</w:t>
      </w:r>
      <w:r w:rsidRPr="00706AEE">
        <w:rPr>
          <w:sz w:val="28"/>
          <w:szCs w:val="28"/>
          <w:lang w:val="en-US"/>
        </w:rPr>
        <w:t xml:space="preserve"> </w:t>
      </w:r>
      <w:r w:rsidRPr="00706AEE">
        <w:rPr>
          <w:sz w:val="28"/>
          <w:szCs w:val="28"/>
        </w:rPr>
        <w:t>банк</w:t>
      </w:r>
      <w:r w:rsidRPr="00706AEE">
        <w:rPr>
          <w:sz w:val="28"/>
          <w:szCs w:val="28"/>
          <w:lang w:val="en-US"/>
        </w:rPr>
        <w:t xml:space="preserve"> </w:t>
      </w:r>
      <w:r w:rsidRPr="00706AEE">
        <w:rPr>
          <w:sz w:val="28"/>
          <w:szCs w:val="28"/>
        </w:rPr>
        <w:t>развития</w:t>
      </w:r>
      <w:r w:rsidRPr="00706AEE">
        <w:rPr>
          <w:sz w:val="28"/>
          <w:szCs w:val="28"/>
          <w:lang w:val="en-US"/>
        </w:rPr>
        <w:t xml:space="preserve"> (Asian Development Bank, ABD);</w:t>
      </w:r>
    </w:p>
    <w:p w:rsidR="00706AEE" w:rsidRPr="00706AEE" w:rsidRDefault="00706AEE" w:rsidP="00706AEE">
      <w:pPr>
        <w:spacing w:line="360" w:lineRule="auto"/>
        <w:ind w:firstLine="709"/>
        <w:jc w:val="both"/>
        <w:rPr>
          <w:sz w:val="28"/>
          <w:szCs w:val="28"/>
          <w:lang w:val="en-US"/>
        </w:rPr>
      </w:pPr>
      <w:r w:rsidRPr="00706AEE">
        <w:rPr>
          <w:sz w:val="28"/>
          <w:szCs w:val="28"/>
          <w:lang w:val="en-US"/>
        </w:rPr>
        <w:t xml:space="preserve">- </w:t>
      </w:r>
      <w:r w:rsidRPr="00706AEE">
        <w:rPr>
          <w:sz w:val="28"/>
          <w:szCs w:val="28"/>
        </w:rPr>
        <w:t>Банк</w:t>
      </w:r>
      <w:r w:rsidRPr="00706AEE">
        <w:rPr>
          <w:sz w:val="28"/>
          <w:szCs w:val="28"/>
          <w:lang w:val="en-US"/>
        </w:rPr>
        <w:t xml:space="preserve"> </w:t>
      </w:r>
      <w:r w:rsidRPr="00706AEE">
        <w:rPr>
          <w:sz w:val="28"/>
          <w:szCs w:val="28"/>
        </w:rPr>
        <w:t>развития</w:t>
      </w:r>
      <w:r w:rsidRPr="00706AEE">
        <w:rPr>
          <w:sz w:val="28"/>
          <w:szCs w:val="28"/>
          <w:lang w:val="en-US"/>
        </w:rPr>
        <w:t xml:space="preserve"> </w:t>
      </w:r>
      <w:r w:rsidRPr="00706AEE">
        <w:rPr>
          <w:sz w:val="28"/>
          <w:szCs w:val="28"/>
        </w:rPr>
        <w:t>при</w:t>
      </w:r>
      <w:r w:rsidRPr="00706AEE">
        <w:rPr>
          <w:sz w:val="28"/>
          <w:szCs w:val="28"/>
          <w:lang w:val="en-US"/>
        </w:rPr>
        <w:t xml:space="preserve"> </w:t>
      </w:r>
      <w:r w:rsidRPr="00706AEE">
        <w:rPr>
          <w:sz w:val="28"/>
          <w:szCs w:val="28"/>
        </w:rPr>
        <w:t>Совете</w:t>
      </w:r>
      <w:r w:rsidRPr="00706AEE">
        <w:rPr>
          <w:sz w:val="28"/>
          <w:szCs w:val="28"/>
          <w:lang w:val="en-US"/>
        </w:rPr>
        <w:t xml:space="preserve"> </w:t>
      </w:r>
      <w:r w:rsidRPr="00706AEE">
        <w:rPr>
          <w:sz w:val="28"/>
          <w:szCs w:val="28"/>
        </w:rPr>
        <w:t>Европы</w:t>
      </w:r>
      <w:r w:rsidRPr="00706AEE">
        <w:rPr>
          <w:sz w:val="28"/>
          <w:szCs w:val="28"/>
          <w:lang w:val="en-US"/>
        </w:rPr>
        <w:t xml:space="preserve"> (Council of Europe Development Bank, </w:t>
      </w:r>
      <w:r w:rsidRPr="00706AEE">
        <w:rPr>
          <w:sz w:val="28"/>
          <w:szCs w:val="28"/>
        </w:rPr>
        <w:t>СЕВ</w:t>
      </w:r>
      <w:r w:rsidRPr="00706AEE">
        <w:rPr>
          <w:sz w:val="28"/>
          <w:szCs w:val="28"/>
          <w:lang w:val="en-US"/>
        </w:rPr>
        <w:t>);</w:t>
      </w:r>
    </w:p>
    <w:p w:rsidR="00706AEE" w:rsidRPr="00706AEE" w:rsidRDefault="00706AEE" w:rsidP="00706AEE">
      <w:pPr>
        <w:spacing w:line="360" w:lineRule="auto"/>
        <w:ind w:firstLine="709"/>
        <w:jc w:val="both"/>
        <w:rPr>
          <w:sz w:val="28"/>
          <w:szCs w:val="28"/>
          <w:lang w:val="en-US"/>
        </w:rPr>
      </w:pPr>
      <w:r w:rsidRPr="00706AEE">
        <w:rPr>
          <w:sz w:val="28"/>
          <w:szCs w:val="28"/>
          <w:lang w:val="en-US"/>
        </w:rPr>
        <w:t xml:space="preserve">- </w:t>
      </w:r>
      <w:r w:rsidRPr="00706AEE">
        <w:rPr>
          <w:sz w:val="28"/>
          <w:szCs w:val="28"/>
        </w:rPr>
        <w:t>Европейский</w:t>
      </w:r>
      <w:r w:rsidRPr="00706AEE">
        <w:rPr>
          <w:sz w:val="28"/>
          <w:szCs w:val="28"/>
          <w:lang w:val="en-US"/>
        </w:rPr>
        <w:t xml:space="preserve"> </w:t>
      </w:r>
      <w:r w:rsidRPr="00706AEE">
        <w:rPr>
          <w:sz w:val="28"/>
          <w:szCs w:val="28"/>
        </w:rPr>
        <w:t>банк</w:t>
      </w:r>
      <w:r w:rsidRPr="00706AEE">
        <w:rPr>
          <w:sz w:val="28"/>
          <w:szCs w:val="28"/>
          <w:lang w:val="en-US"/>
        </w:rPr>
        <w:t xml:space="preserve"> </w:t>
      </w:r>
      <w:r w:rsidRPr="00706AEE">
        <w:rPr>
          <w:sz w:val="28"/>
          <w:szCs w:val="28"/>
        </w:rPr>
        <w:t>реконструкции</w:t>
      </w:r>
      <w:r w:rsidRPr="00706AEE">
        <w:rPr>
          <w:sz w:val="28"/>
          <w:szCs w:val="28"/>
          <w:lang w:val="en-US"/>
        </w:rPr>
        <w:t xml:space="preserve"> </w:t>
      </w:r>
      <w:r w:rsidRPr="00706AEE">
        <w:rPr>
          <w:sz w:val="28"/>
          <w:szCs w:val="28"/>
        </w:rPr>
        <w:t>и</w:t>
      </w:r>
      <w:r w:rsidRPr="00706AEE">
        <w:rPr>
          <w:sz w:val="28"/>
          <w:szCs w:val="28"/>
          <w:lang w:val="en-US"/>
        </w:rPr>
        <w:t xml:space="preserve"> </w:t>
      </w:r>
      <w:r w:rsidRPr="00706AEE">
        <w:rPr>
          <w:sz w:val="28"/>
          <w:szCs w:val="28"/>
        </w:rPr>
        <w:t>развития</w:t>
      </w:r>
      <w:r w:rsidRPr="00706AEE">
        <w:rPr>
          <w:sz w:val="28"/>
          <w:szCs w:val="28"/>
          <w:lang w:val="en-US"/>
        </w:rPr>
        <w:t xml:space="preserve"> (European Bank for Reconstruction and Development, EBRD);</w:t>
      </w:r>
    </w:p>
    <w:p w:rsidR="00706AEE" w:rsidRPr="00706AEE" w:rsidRDefault="00706AEE" w:rsidP="00706AEE">
      <w:pPr>
        <w:spacing w:line="360" w:lineRule="auto"/>
        <w:ind w:firstLine="709"/>
        <w:jc w:val="both"/>
        <w:rPr>
          <w:sz w:val="28"/>
          <w:szCs w:val="28"/>
          <w:lang w:val="en-US"/>
        </w:rPr>
      </w:pPr>
      <w:r w:rsidRPr="00706AEE">
        <w:rPr>
          <w:sz w:val="28"/>
          <w:szCs w:val="28"/>
          <w:lang w:val="en-US"/>
        </w:rPr>
        <w:t>- </w:t>
      </w:r>
      <w:r w:rsidRPr="00706AEE">
        <w:rPr>
          <w:sz w:val="28"/>
          <w:szCs w:val="28"/>
        </w:rPr>
        <w:t>Европейский</w:t>
      </w:r>
      <w:r w:rsidRPr="00706AEE">
        <w:rPr>
          <w:sz w:val="28"/>
          <w:szCs w:val="28"/>
          <w:lang w:val="en-US"/>
        </w:rPr>
        <w:t xml:space="preserve"> </w:t>
      </w:r>
      <w:r w:rsidRPr="00706AEE">
        <w:rPr>
          <w:sz w:val="28"/>
          <w:szCs w:val="28"/>
        </w:rPr>
        <w:t>инвестиционный</w:t>
      </w:r>
      <w:r w:rsidRPr="00706AEE">
        <w:rPr>
          <w:sz w:val="28"/>
          <w:szCs w:val="28"/>
          <w:lang w:val="en-US"/>
        </w:rPr>
        <w:t xml:space="preserve"> </w:t>
      </w:r>
      <w:r w:rsidRPr="00706AEE">
        <w:rPr>
          <w:sz w:val="28"/>
          <w:szCs w:val="28"/>
        </w:rPr>
        <w:t>банк</w:t>
      </w:r>
      <w:r w:rsidRPr="00706AEE">
        <w:rPr>
          <w:sz w:val="28"/>
          <w:szCs w:val="28"/>
          <w:lang w:val="en-US"/>
        </w:rPr>
        <w:t xml:space="preserve"> (European Investment Bank, EIB);</w:t>
      </w:r>
    </w:p>
    <w:p w:rsidR="00706AEE" w:rsidRPr="00706AEE" w:rsidRDefault="00706AEE" w:rsidP="00706AEE">
      <w:pPr>
        <w:spacing w:line="360" w:lineRule="auto"/>
        <w:ind w:firstLine="709"/>
        <w:jc w:val="both"/>
        <w:rPr>
          <w:sz w:val="28"/>
          <w:szCs w:val="28"/>
          <w:lang w:val="en-US"/>
        </w:rPr>
      </w:pPr>
      <w:r w:rsidRPr="00706AEE">
        <w:rPr>
          <w:sz w:val="28"/>
          <w:szCs w:val="28"/>
          <w:lang w:val="en-US"/>
        </w:rPr>
        <w:t xml:space="preserve">- </w:t>
      </w:r>
      <w:r w:rsidRPr="00706AEE">
        <w:rPr>
          <w:sz w:val="28"/>
          <w:szCs w:val="28"/>
        </w:rPr>
        <w:t>Межамериканский</w:t>
      </w:r>
      <w:r w:rsidRPr="00706AEE">
        <w:rPr>
          <w:sz w:val="28"/>
          <w:szCs w:val="28"/>
          <w:lang w:val="en-US"/>
        </w:rPr>
        <w:t xml:space="preserve"> </w:t>
      </w:r>
      <w:r w:rsidRPr="00706AEE">
        <w:rPr>
          <w:sz w:val="28"/>
          <w:szCs w:val="28"/>
        </w:rPr>
        <w:t>банк</w:t>
      </w:r>
      <w:r w:rsidRPr="00706AEE">
        <w:rPr>
          <w:sz w:val="28"/>
          <w:szCs w:val="28"/>
          <w:lang w:val="en-US"/>
        </w:rPr>
        <w:t xml:space="preserve"> </w:t>
      </w:r>
      <w:r w:rsidRPr="00706AEE">
        <w:rPr>
          <w:sz w:val="28"/>
          <w:szCs w:val="28"/>
        </w:rPr>
        <w:t>развития</w:t>
      </w:r>
      <w:r w:rsidRPr="00706AEE">
        <w:rPr>
          <w:sz w:val="28"/>
          <w:szCs w:val="28"/>
          <w:lang w:val="en-US"/>
        </w:rPr>
        <w:t xml:space="preserve"> (Inter-American Development Bank, IADB);</w:t>
      </w:r>
    </w:p>
    <w:p w:rsidR="00706AEE" w:rsidRPr="00706AEE" w:rsidRDefault="00706AEE" w:rsidP="00706AEE">
      <w:pPr>
        <w:spacing w:line="360" w:lineRule="auto"/>
        <w:ind w:firstLine="709"/>
        <w:jc w:val="both"/>
        <w:rPr>
          <w:sz w:val="28"/>
          <w:szCs w:val="28"/>
          <w:lang w:val="en-US"/>
        </w:rPr>
      </w:pPr>
      <w:r w:rsidRPr="00706AEE">
        <w:rPr>
          <w:sz w:val="28"/>
          <w:szCs w:val="28"/>
          <w:lang w:val="en-US"/>
        </w:rPr>
        <w:t xml:space="preserve">- </w:t>
      </w:r>
      <w:r w:rsidRPr="00706AEE">
        <w:rPr>
          <w:sz w:val="28"/>
          <w:szCs w:val="28"/>
        </w:rPr>
        <w:t>Международная</w:t>
      </w:r>
      <w:r w:rsidRPr="00706AEE">
        <w:rPr>
          <w:sz w:val="28"/>
          <w:szCs w:val="28"/>
          <w:lang w:val="en-US"/>
        </w:rPr>
        <w:t xml:space="preserve"> </w:t>
      </w:r>
      <w:r w:rsidRPr="00706AEE">
        <w:rPr>
          <w:sz w:val="28"/>
          <w:szCs w:val="28"/>
        </w:rPr>
        <w:t>финансовая</w:t>
      </w:r>
      <w:r w:rsidRPr="00706AEE">
        <w:rPr>
          <w:sz w:val="28"/>
          <w:szCs w:val="28"/>
          <w:lang w:val="en-US"/>
        </w:rPr>
        <w:t xml:space="preserve"> </w:t>
      </w:r>
      <w:r w:rsidRPr="00706AEE">
        <w:rPr>
          <w:sz w:val="28"/>
          <w:szCs w:val="28"/>
        </w:rPr>
        <w:t>корпорация</w:t>
      </w:r>
      <w:r w:rsidRPr="00706AEE">
        <w:rPr>
          <w:sz w:val="28"/>
          <w:szCs w:val="28"/>
          <w:lang w:val="en-US"/>
        </w:rPr>
        <w:t xml:space="preserve"> (International Finance Corporation, IFC);</w:t>
      </w:r>
    </w:p>
    <w:p w:rsidR="00706AEE" w:rsidRPr="00706AEE" w:rsidRDefault="00706AEE" w:rsidP="00706AEE">
      <w:pPr>
        <w:spacing w:line="360" w:lineRule="auto"/>
        <w:ind w:firstLine="709"/>
        <w:jc w:val="both"/>
        <w:rPr>
          <w:sz w:val="28"/>
          <w:szCs w:val="28"/>
          <w:lang w:val="en-US"/>
        </w:rPr>
      </w:pPr>
      <w:r w:rsidRPr="00706AEE">
        <w:rPr>
          <w:sz w:val="28"/>
          <w:szCs w:val="28"/>
          <w:lang w:val="en-US"/>
        </w:rPr>
        <w:t xml:space="preserve">- </w:t>
      </w:r>
      <w:r w:rsidRPr="00706AEE">
        <w:rPr>
          <w:sz w:val="28"/>
          <w:szCs w:val="28"/>
        </w:rPr>
        <w:t>Международный</w:t>
      </w:r>
      <w:r w:rsidRPr="00706AEE">
        <w:rPr>
          <w:sz w:val="28"/>
          <w:szCs w:val="28"/>
          <w:lang w:val="en-US"/>
        </w:rPr>
        <w:t xml:space="preserve"> </w:t>
      </w:r>
      <w:r w:rsidRPr="00706AEE">
        <w:rPr>
          <w:sz w:val="28"/>
          <w:szCs w:val="28"/>
        </w:rPr>
        <w:t>банк</w:t>
      </w:r>
      <w:r w:rsidRPr="00706AEE">
        <w:rPr>
          <w:sz w:val="28"/>
          <w:szCs w:val="28"/>
          <w:lang w:val="en-US"/>
        </w:rPr>
        <w:t xml:space="preserve"> </w:t>
      </w:r>
      <w:r w:rsidRPr="00706AEE">
        <w:rPr>
          <w:sz w:val="28"/>
          <w:szCs w:val="28"/>
        </w:rPr>
        <w:t>реконструкции</w:t>
      </w:r>
      <w:r w:rsidRPr="00706AEE">
        <w:rPr>
          <w:sz w:val="28"/>
          <w:szCs w:val="28"/>
          <w:lang w:val="en-US"/>
        </w:rPr>
        <w:t xml:space="preserve"> </w:t>
      </w:r>
      <w:r w:rsidRPr="00706AEE">
        <w:rPr>
          <w:sz w:val="28"/>
          <w:szCs w:val="28"/>
        </w:rPr>
        <w:t>и</w:t>
      </w:r>
      <w:r w:rsidRPr="00706AEE">
        <w:rPr>
          <w:sz w:val="28"/>
          <w:szCs w:val="28"/>
          <w:lang w:val="en-US"/>
        </w:rPr>
        <w:t xml:space="preserve"> </w:t>
      </w:r>
      <w:r w:rsidRPr="00706AEE">
        <w:rPr>
          <w:sz w:val="28"/>
          <w:szCs w:val="28"/>
        </w:rPr>
        <w:t>развития</w:t>
      </w:r>
      <w:r w:rsidRPr="00706AEE">
        <w:rPr>
          <w:sz w:val="28"/>
          <w:szCs w:val="28"/>
          <w:lang w:val="en-US"/>
        </w:rPr>
        <w:t xml:space="preserve"> (International Bank for Reconstruction and Development, IBRD);</w:t>
      </w:r>
    </w:p>
    <w:p w:rsidR="00706AEE" w:rsidRPr="00706AEE" w:rsidRDefault="00706AEE" w:rsidP="00706AEE">
      <w:pPr>
        <w:spacing w:line="360" w:lineRule="auto"/>
        <w:ind w:firstLine="709"/>
        <w:jc w:val="both"/>
        <w:rPr>
          <w:sz w:val="28"/>
          <w:szCs w:val="28"/>
        </w:rPr>
      </w:pPr>
      <w:r w:rsidRPr="00706AEE">
        <w:rPr>
          <w:sz w:val="28"/>
          <w:szCs w:val="28"/>
        </w:rPr>
        <w:t>- Северный инвестиционный банк (Nordic Investment Bank, NIB).</w:t>
      </w:r>
    </w:p>
    <w:p w:rsidR="00706AEE" w:rsidRPr="00706AEE" w:rsidRDefault="00706AEE" w:rsidP="00706AEE">
      <w:pPr>
        <w:spacing w:line="360" w:lineRule="auto"/>
        <w:ind w:firstLine="709"/>
        <w:jc w:val="both"/>
        <w:rPr>
          <w:sz w:val="28"/>
          <w:szCs w:val="28"/>
        </w:rPr>
      </w:pPr>
      <w:r w:rsidRPr="00706AEE">
        <w:rPr>
          <w:sz w:val="28"/>
          <w:szCs w:val="28"/>
        </w:rPr>
        <w:t>4. Акции юридических лиц и паи (доли участия) инвестиционных фондов, в которые могут размещаться средства Фонда национального благосостояния должны соответствовать следующим требованиям:</w:t>
      </w:r>
    </w:p>
    <w:p w:rsidR="00706AEE" w:rsidRPr="00706AEE" w:rsidRDefault="00706AEE" w:rsidP="00706AEE">
      <w:pPr>
        <w:spacing w:line="360" w:lineRule="auto"/>
        <w:ind w:firstLine="709"/>
        <w:jc w:val="both"/>
        <w:rPr>
          <w:sz w:val="28"/>
          <w:szCs w:val="28"/>
        </w:rPr>
      </w:pPr>
      <w:r w:rsidRPr="00706AEE">
        <w:rPr>
          <w:sz w:val="28"/>
          <w:szCs w:val="28"/>
        </w:rPr>
        <w:t>- акции юридических лиц должны входить в котировальный список как минимум одной фондовой биржи;</w:t>
      </w:r>
    </w:p>
    <w:p w:rsidR="00706AEE" w:rsidRPr="00706AEE" w:rsidRDefault="00706AEE" w:rsidP="00706AEE">
      <w:pPr>
        <w:spacing w:line="360" w:lineRule="auto"/>
        <w:ind w:firstLine="709"/>
        <w:jc w:val="both"/>
        <w:rPr>
          <w:sz w:val="28"/>
          <w:szCs w:val="28"/>
        </w:rPr>
      </w:pPr>
      <w:r w:rsidRPr="00706AEE">
        <w:rPr>
          <w:sz w:val="28"/>
          <w:szCs w:val="28"/>
        </w:rPr>
        <w:t>- акции иностранных эмитентов должны входить в перечни ценных бумаг, используемые для расчета фондовых индексов "ЭмЭсСиАй Ворлд</w:t>
      </w:r>
      <w:r w:rsidRPr="00706AEE">
        <w:rPr>
          <w:sz w:val="28"/>
          <w:szCs w:val="28"/>
        </w:rPr>
        <w:br/>
        <w:t>Индекс" (MSCI World Index) и "ЭфТиЭсИ Олл-Ворлд Индекс" (FTSE All-World Index);</w:t>
      </w:r>
    </w:p>
    <w:p w:rsidR="00706AEE" w:rsidRPr="00706AEE" w:rsidRDefault="00706AEE" w:rsidP="00706AEE">
      <w:pPr>
        <w:spacing w:line="360" w:lineRule="auto"/>
        <w:ind w:firstLine="709"/>
        <w:jc w:val="both"/>
        <w:rPr>
          <w:sz w:val="28"/>
          <w:szCs w:val="28"/>
        </w:rPr>
      </w:pPr>
      <w:r w:rsidRPr="00706AEE">
        <w:rPr>
          <w:sz w:val="28"/>
          <w:szCs w:val="28"/>
        </w:rPr>
        <w:t>- акции российских эмитентов должны входить в перечни ценных бумаг, используемые для расчета фондовых индексов "Индекс РТС" или</w:t>
      </w:r>
      <w:r w:rsidRPr="00706AEE">
        <w:rPr>
          <w:sz w:val="28"/>
          <w:szCs w:val="28"/>
        </w:rPr>
        <w:br/>
        <w:t>"Индекс ММВБ";</w:t>
      </w:r>
    </w:p>
    <w:p w:rsidR="00706AEE" w:rsidRPr="00706AEE" w:rsidRDefault="00706AEE" w:rsidP="00706AEE">
      <w:pPr>
        <w:spacing w:line="360" w:lineRule="auto"/>
        <w:ind w:firstLine="709"/>
        <w:jc w:val="both"/>
        <w:rPr>
          <w:sz w:val="28"/>
          <w:szCs w:val="28"/>
        </w:rPr>
      </w:pPr>
      <w:r w:rsidRPr="00706AEE">
        <w:rPr>
          <w:sz w:val="28"/>
          <w:szCs w:val="28"/>
        </w:rPr>
        <w:t>- в состав активов инвестиционных фондов, выпустивших паи (доли участия), должны входить исключительно разрешенные финансовые активы.</w:t>
      </w:r>
    </w:p>
    <w:p w:rsidR="00706AEE" w:rsidRPr="00706AEE" w:rsidRDefault="00706AEE" w:rsidP="00706AEE">
      <w:pPr>
        <w:spacing w:line="360" w:lineRule="auto"/>
        <w:ind w:firstLine="709"/>
        <w:jc w:val="both"/>
        <w:rPr>
          <w:sz w:val="28"/>
          <w:szCs w:val="28"/>
        </w:rPr>
      </w:pPr>
      <w:r w:rsidRPr="00706AEE">
        <w:rPr>
          <w:sz w:val="28"/>
          <w:szCs w:val="28"/>
        </w:rPr>
        <w:t>5. при размещении средств Фонда национального благосостояния на депозитах и банковских счетах в банках и кредитных организациях должны выполняться следующие требования:</w:t>
      </w:r>
    </w:p>
    <w:p w:rsidR="00706AEE" w:rsidRPr="00706AEE" w:rsidRDefault="00706AEE" w:rsidP="00706AEE">
      <w:pPr>
        <w:spacing w:line="360" w:lineRule="auto"/>
        <w:ind w:firstLine="709"/>
        <w:jc w:val="both"/>
        <w:rPr>
          <w:sz w:val="28"/>
          <w:szCs w:val="28"/>
        </w:rPr>
      </w:pPr>
      <w:r w:rsidRPr="00706AEE">
        <w:rPr>
          <w:sz w:val="28"/>
          <w:szCs w:val="28"/>
        </w:rPr>
        <w:t>- банк или кредитная организация должны иметь рейтинг долгосрочной кредитоспособности не ниже уровня «АА-» по классификации рейтинговых агентств «Фитч Рейтингс» (Fitch-Ratings) или «Стандарт энд Пурс» (Standard &amp; Poor’s) либо не ниже уровня «Аа3» по классификации рейтингового агентства «Мудис Инвесторс Сервис» (Moody’s Investors Service). Если банку или кредитной организации указанными агентствами присвоены разные рейтинги долгосрочной кредитоспособности, то в качестве рейтинга долгосрочной кредитоспособности принимается наименьший из присвоенных;</w:t>
      </w:r>
    </w:p>
    <w:p w:rsidR="00706AEE" w:rsidRPr="00706AEE" w:rsidRDefault="00706AEE" w:rsidP="00706AEE">
      <w:pPr>
        <w:spacing w:line="360" w:lineRule="auto"/>
        <w:ind w:firstLine="709"/>
        <w:jc w:val="both"/>
        <w:rPr>
          <w:sz w:val="28"/>
          <w:szCs w:val="28"/>
        </w:rPr>
      </w:pPr>
      <w:r w:rsidRPr="00706AEE">
        <w:rPr>
          <w:sz w:val="28"/>
          <w:szCs w:val="28"/>
        </w:rPr>
        <w:t>- нормативы минимального и максимального сроков размещения средств Фонда национального благосостояния на депозитах в банках и кредитных организациях, установленные Министерством финансов Российской Федерации, являются обязательными;</w:t>
      </w:r>
    </w:p>
    <w:p w:rsidR="00706AEE" w:rsidRPr="00706AEE" w:rsidRDefault="00706AEE" w:rsidP="00706AEE">
      <w:pPr>
        <w:spacing w:line="360" w:lineRule="auto"/>
        <w:ind w:firstLine="709"/>
        <w:jc w:val="both"/>
        <w:rPr>
          <w:sz w:val="28"/>
          <w:szCs w:val="28"/>
        </w:rPr>
      </w:pPr>
      <w:r w:rsidRPr="00706AEE">
        <w:rPr>
          <w:sz w:val="28"/>
          <w:szCs w:val="28"/>
        </w:rPr>
        <w:t>6. При размещении средств Фонда национального благосостояния на    депозитах  в  государственной    корпорации    "Банк    развития    и</w:t>
      </w:r>
      <w:r w:rsidRPr="00706AEE">
        <w:rPr>
          <w:sz w:val="28"/>
          <w:szCs w:val="28"/>
        </w:rPr>
        <w:br/>
        <w:t>внешнеэкономической деятельности (Внешэкономбанк)" должны выполняться следующие требования:</w:t>
      </w:r>
    </w:p>
    <w:p w:rsidR="00706AEE" w:rsidRPr="00706AEE" w:rsidRDefault="00706AEE" w:rsidP="00706AEE">
      <w:pPr>
        <w:spacing w:line="360" w:lineRule="auto"/>
        <w:ind w:firstLine="709"/>
        <w:jc w:val="both"/>
        <w:rPr>
          <w:sz w:val="28"/>
          <w:szCs w:val="28"/>
        </w:rPr>
      </w:pPr>
      <w:r w:rsidRPr="00706AEE">
        <w:rPr>
          <w:sz w:val="28"/>
          <w:szCs w:val="28"/>
        </w:rPr>
        <w:t>а) средства могут размещаться на депозитах в российских рублях, долларах США, евро и фунтах стерлингов;</w:t>
      </w:r>
    </w:p>
    <w:p w:rsidR="00706AEE" w:rsidRPr="00706AEE" w:rsidRDefault="00706AEE" w:rsidP="00706AEE">
      <w:pPr>
        <w:spacing w:line="360" w:lineRule="auto"/>
        <w:ind w:firstLine="709"/>
        <w:jc w:val="both"/>
        <w:rPr>
          <w:sz w:val="28"/>
          <w:szCs w:val="28"/>
        </w:rPr>
      </w:pPr>
      <w:r w:rsidRPr="00706AEE">
        <w:rPr>
          <w:sz w:val="28"/>
          <w:szCs w:val="28"/>
        </w:rPr>
        <w:t>б) максимально допустимая совокупная сумма, в пределах которой средства могут размещаться на депозитах в российских рублях, составляет</w:t>
      </w:r>
      <w:r w:rsidRPr="00706AEE">
        <w:rPr>
          <w:sz w:val="28"/>
          <w:szCs w:val="28"/>
        </w:rPr>
        <w:br/>
        <w:t>625 млрд. рублей, при этом:</w:t>
      </w:r>
    </w:p>
    <w:p w:rsidR="00706AEE" w:rsidRPr="00706AEE" w:rsidRDefault="00706AEE" w:rsidP="00706AEE">
      <w:pPr>
        <w:spacing w:line="360" w:lineRule="auto"/>
        <w:ind w:firstLine="709"/>
        <w:jc w:val="both"/>
        <w:rPr>
          <w:sz w:val="28"/>
          <w:szCs w:val="28"/>
        </w:rPr>
      </w:pPr>
      <w:r w:rsidRPr="00706AEE">
        <w:rPr>
          <w:sz w:val="28"/>
          <w:szCs w:val="28"/>
        </w:rPr>
        <w:t>- до 175 млрд. рублей может быть размещено на депозитах, суммы, сроки и иные существенные условия по которым определяются Министерством финансов Российской Федерации;</w:t>
      </w:r>
    </w:p>
    <w:p w:rsidR="00706AEE" w:rsidRPr="00706AEE" w:rsidRDefault="00706AEE" w:rsidP="00706AEE">
      <w:pPr>
        <w:spacing w:line="360" w:lineRule="auto"/>
        <w:ind w:firstLine="709"/>
        <w:jc w:val="both"/>
        <w:rPr>
          <w:sz w:val="28"/>
          <w:szCs w:val="28"/>
        </w:rPr>
      </w:pPr>
      <w:r w:rsidRPr="00706AEE">
        <w:rPr>
          <w:sz w:val="28"/>
          <w:szCs w:val="28"/>
        </w:rPr>
        <w:t xml:space="preserve">- до 450 млрд. рублей может быть размещено на депозитах на срок до 31 декабря 2019 г. с ежеквартальной уплатой процентов по ставке 7 процентов годовых с возможностью досрочного возврата средств с согласия государственной корпорации "Банк развития и внешнеэкономической деятельности (Внешэкономбанк)". </w:t>
      </w:r>
    </w:p>
    <w:p w:rsidR="00706AEE" w:rsidRPr="00706AEE" w:rsidRDefault="00706AEE" w:rsidP="00706AEE">
      <w:pPr>
        <w:spacing w:line="360" w:lineRule="auto"/>
        <w:ind w:firstLine="709"/>
        <w:jc w:val="both"/>
        <w:rPr>
          <w:sz w:val="28"/>
          <w:szCs w:val="28"/>
        </w:rPr>
      </w:pPr>
      <w:r w:rsidRPr="00706AEE">
        <w:rPr>
          <w:sz w:val="28"/>
          <w:szCs w:val="28"/>
        </w:rPr>
        <w:t>Суммы и сроки размещения средств определяются Министерством финансов Российской Федерации с учетом указанных требований; размещение средств на депозитах осуществляется Федеральным казначейством по решению Министерства финансов Российской Федерации.</w:t>
      </w:r>
    </w:p>
    <w:p w:rsidR="00706AEE" w:rsidRPr="00706AEE" w:rsidRDefault="00706AEE" w:rsidP="00706AEE">
      <w:pPr>
        <w:spacing w:line="360" w:lineRule="auto"/>
        <w:ind w:firstLine="709"/>
        <w:jc w:val="both"/>
        <w:rPr>
          <w:sz w:val="28"/>
          <w:szCs w:val="28"/>
        </w:rPr>
      </w:pPr>
      <w:r w:rsidRPr="00706AEE">
        <w:rPr>
          <w:sz w:val="28"/>
          <w:szCs w:val="28"/>
        </w:rPr>
        <w:t> </w:t>
      </w:r>
    </w:p>
    <w:p w:rsidR="00706AEE" w:rsidRPr="00706AEE" w:rsidRDefault="00706AEE" w:rsidP="00706AEE">
      <w:pPr>
        <w:spacing w:line="360" w:lineRule="auto"/>
        <w:ind w:firstLine="709"/>
        <w:jc w:val="both"/>
        <w:rPr>
          <w:sz w:val="28"/>
          <w:szCs w:val="28"/>
        </w:rPr>
      </w:pPr>
      <w:r w:rsidRPr="00706AEE">
        <w:rPr>
          <w:sz w:val="28"/>
          <w:szCs w:val="28"/>
        </w:rPr>
        <w:t>7. Министерство финансов Российской Федерации вправе устанавливать дополнительные требования к разрешенным финансовым активам в пределах требований, установленных Правительством Российской Федерации.</w:t>
      </w:r>
    </w:p>
    <w:p w:rsidR="00706AEE" w:rsidRDefault="00706AEE" w:rsidP="00706AEE">
      <w:pPr>
        <w:pStyle w:val="a3"/>
        <w:spacing w:before="0" w:beforeAutospacing="0" w:after="0" w:afterAutospacing="0" w:line="360" w:lineRule="auto"/>
        <w:ind w:firstLine="709"/>
        <w:jc w:val="both"/>
        <w:rPr>
          <w:sz w:val="28"/>
          <w:szCs w:val="28"/>
        </w:rPr>
      </w:pPr>
    </w:p>
    <w:p w:rsidR="00706AEE" w:rsidRDefault="00706AEE" w:rsidP="00706AEE">
      <w:pPr>
        <w:spacing w:line="360" w:lineRule="auto"/>
        <w:jc w:val="center"/>
        <w:rPr>
          <w:b/>
          <w:sz w:val="28"/>
          <w:szCs w:val="28"/>
        </w:rPr>
      </w:pPr>
      <w:r w:rsidRPr="00706AEE">
        <w:rPr>
          <w:b/>
          <w:sz w:val="28"/>
          <w:szCs w:val="28"/>
        </w:rPr>
        <w:t>Использование</w:t>
      </w:r>
    </w:p>
    <w:p w:rsidR="00706AEE" w:rsidRPr="00AF3EC0" w:rsidRDefault="00706AEE" w:rsidP="00706AEE">
      <w:pPr>
        <w:pStyle w:val="a3"/>
        <w:spacing w:before="0" w:beforeAutospacing="0" w:after="0" w:afterAutospacing="0" w:line="360" w:lineRule="auto"/>
        <w:ind w:firstLine="709"/>
        <w:jc w:val="both"/>
        <w:rPr>
          <w:sz w:val="28"/>
          <w:szCs w:val="28"/>
        </w:rPr>
      </w:pPr>
      <w:r w:rsidRPr="00AF3EC0">
        <w:rPr>
          <w:sz w:val="28"/>
          <w:szCs w:val="28"/>
        </w:rPr>
        <w:t>Средства Фонда национального благосостояния могут быть использованы только на софинансирование добровольных пенсионных накоплений граждан России и обеспечение сбалансированности (покрытие дефицита) бюджета Пенсионного фонда Российской Федерации. Объем средств Фонда национального благосостояния, направляемых на указанные цели, устанавливается федеральным законом о федеральном бюджете на очередной год и плановый период.</w:t>
      </w:r>
    </w:p>
    <w:p w:rsidR="00706AEE" w:rsidRDefault="00706AEE" w:rsidP="00706AEE">
      <w:pPr>
        <w:pStyle w:val="a3"/>
        <w:spacing w:before="0" w:beforeAutospacing="0" w:after="0" w:afterAutospacing="0" w:line="360" w:lineRule="auto"/>
        <w:ind w:firstLine="709"/>
        <w:jc w:val="both"/>
        <w:rPr>
          <w:sz w:val="28"/>
          <w:szCs w:val="28"/>
        </w:rPr>
      </w:pPr>
      <w:r w:rsidRPr="00AF3EC0">
        <w:rPr>
          <w:sz w:val="28"/>
          <w:szCs w:val="28"/>
        </w:rPr>
        <w:t>Порядок софинансирования добровольных пенсионных накоплений граждан Российской Федерации определен в Федеральном законе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w:t>
      </w:r>
    </w:p>
    <w:p w:rsidR="00706AEE" w:rsidRPr="0021377B" w:rsidRDefault="00706AEE" w:rsidP="0021377B">
      <w:pPr>
        <w:pStyle w:val="a3"/>
        <w:spacing w:before="0" w:beforeAutospacing="0" w:after="0" w:afterAutospacing="0" w:line="360" w:lineRule="auto"/>
        <w:ind w:firstLine="709"/>
        <w:jc w:val="center"/>
        <w:rPr>
          <w:b/>
          <w:sz w:val="28"/>
          <w:szCs w:val="28"/>
        </w:rPr>
      </w:pPr>
    </w:p>
    <w:p w:rsidR="0021377B" w:rsidRPr="0021377B" w:rsidRDefault="0021377B" w:rsidP="0021377B">
      <w:pPr>
        <w:pStyle w:val="1"/>
        <w:spacing w:before="0" w:beforeAutospacing="0" w:after="0" w:afterAutospacing="0" w:line="360" w:lineRule="auto"/>
        <w:ind w:firstLine="709"/>
        <w:jc w:val="center"/>
        <w:rPr>
          <w:sz w:val="28"/>
          <w:szCs w:val="28"/>
        </w:rPr>
      </w:pPr>
      <w:r w:rsidRPr="0021377B">
        <w:rPr>
          <w:sz w:val="28"/>
          <w:szCs w:val="28"/>
        </w:rPr>
        <w:t>Отчетность и аудит</w:t>
      </w:r>
    </w:p>
    <w:p w:rsidR="0021377B" w:rsidRPr="0021377B" w:rsidRDefault="0021377B" w:rsidP="0021377B">
      <w:pPr>
        <w:pStyle w:val="a3"/>
        <w:spacing w:before="0" w:beforeAutospacing="0" w:after="0" w:afterAutospacing="0" w:line="360" w:lineRule="auto"/>
        <w:ind w:firstLine="709"/>
        <w:jc w:val="both"/>
        <w:rPr>
          <w:sz w:val="28"/>
          <w:szCs w:val="28"/>
        </w:rPr>
      </w:pPr>
      <w:r w:rsidRPr="0021377B">
        <w:rPr>
          <w:sz w:val="28"/>
          <w:szCs w:val="28"/>
        </w:rPr>
        <w:t xml:space="preserve"> Министерство финансов Российской Федерации ежемесячно публикует сведения о поступлении и использовании нефтегазовых доходов федерального бюджета, величине активов Фонда национального благосостояния на начало отчетного месяца, зачисления средств в указанный фонд, их размещении и использовании в отчетном месяце. </w:t>
      </w:r>
    </w:p>
    <w:p w:rsidR="0021377B" w:rsidRPr="0021377B" w:rsidRDefault="0021377B" w:rsidP="0021377B">
      <w:pPr>
        <w:pStyle w:val="a3"/>
        <w:spacing w:before="0" w:beforeAutospacing="0" w:after="0" w:afterAutospacing="0" w:line="360" w:lineRule="auto"/>
        <w:ind w:firstLine="709"/>
        <w:jc w:val="both"/>
        <w:rPr>
          <w:sz w:val="28"/>
          <w:szCs w:val="28"/>
        </w:rPr>
      </w:pPr>
      <w:r w:rsidRPr="0021377B">
        <w:rPr>
          <w:sz w:val="28"/>
          <w:szCs w:val="28"/>
        </w:rPr>
        <w:t>Министерство финансов Российской Федерации в составе отчетности об исполнении федерального бюджета представляет в Правительство Российской Федерации ежеквартальный и годовой отчет о поступлении и использовании нефтегазовых доходов федерального бюджета, формировании и использовании средств Фонда национального благосостояния, а также ежеквартальный и годовой отчет об управлении средствами указанного фонда.</w:t>
      </w:r>
    </w:p>
    <w:p w:rsidR="0021377B" w:rsidRPr="0021377B" w:rsidRDefault="0021377B" w:rsidP="0021377B">
      <w:pPr>
        <w:pStyle w:val="a3"/>
        <w:spacing w:before="0" w:beforeAutospacing="0" w:after="0" w:afterAutospacing="0" w:line="360" w:lineRule="auto"/>
        <w:ind w:firstLine="709"/>
        <w:jc w:val="both"/>
        <w:rPr>
          <w:sz w:val="28"/>
          <w:szCs w:val="28"/>
        </w:rPr>
      </w:pPr>
      <w:r w:rsidRPr="0021377B">
        <w:rPr>
          <w:sz w:val="28"/>
          <w:szCs w:val="28"/>
        </w:rPr>
        <w:t>Правительство Российской Федерации в составе отчетности об исполнении федерального бюджета представляет в Государственную Думу Федерального Собрания Российской Федерации и Совет Федерации Федерального Собрания Российской Федерации ежеквартальный и годовой отчет о поступлении и использовании нефтегазовых доходов федерального бюджета, формировании и использовании средств Фонда национального благосостояния, а также ежеквартальный и годовой отчет об управлении средствами указанного фонда.</w:t>
      </w:r>
    </w:p>
    <w:p w:rsidR="0021377B" w:rsidRPr="0021377B" w:rsidRDefault="0021377B" w:rsidP="0021377B">
      <w:pPr>
        <w:pStyle w:val="a3"/>
        <w:spacing w:before="0" w:beforeAutospacing="0" w:after="0" w:afterAutospacing="0" w:line="360" w:lineRule="auto"/>
        <w:ind w:firstLine="709"/>
        <w:jc w:val="both"/>
        <w:rPr>
          <w:sz w:val="28"/>
          <w:szCs w:val="28"/>
        </w:rPr>
      </w:pPr>
      <w:r w:rsidRPr="0021377B">
        <w:rPr>
          <w:sz w:val="28"/>
          <w:szCs w:val="28"/>
        </w:rPr>
        <w:t> </w:t>
      </w:r>
    </w:p>
    <w:p w:rsidR="0021377B" w:rsidRPr="0021377B" w:rsidRDefault="0021377B" w:rsidP="0021377B">
      <w:pPr>
        <w:pStyle w:val="a3"/>
        <w:spacing w:before="0" w:beforeAutospacing="0" w:after="0" w:afterAutospacing="0" w:line="360" w:lineRule="auto"/>
        <w:ind w:firstLine="709"/>
        <w:jc w:val="both"/>
        <w:rPr>
          <w:sz w:val="28"/>
          <w:szCs w:val="28"/>
        </w:rPr>
      </w:pPr>
      <w:r w:rsidRPr="0021377B">
        <w:rPr>
          <w:sz w:val="28"/>
          <w:szCs w:val="28"/>
        </w:rPr>
        <w:t>В процессе исполнения федерального бюджета Счетная палата Российской Федерации проводит контрольные мероприятия с целью проверки формирования, использования и управления средствами Фонда национального благосостояния. Счетная палата Российской Федерации ежеквартально представляет Федеральному Собранию Российской Федерации оперативный отчет о ходе исполнения федерального бюджета, в котором приводятся фактические данные о формировании доходов и произведенных расходах, в том числе о формировании, использовании и управлении средствами Фонда национального благосостояния.</w:t>
      </w:r>
    </w:p>
    <w:p w:rsidR="00706AEE" w:rsidRPr="0021377B" w:rsidRDefault="00706AEE" w:rsidP="0021377B">
      <w:pPr>
        <w:spacing w:line="360" w:lineRule="auto"/>
        <w:ind w:firstLine="709"/>
        <w:jc w:val="center"/>
        <w:rPr>
          <w:b/>
          <w:sz w:val="28"/>
          <w:szCs w:val="28"/>
        </w:rPr>
      </w:pPr>
    </w:p>
    <w:p w:rsidR="0021377B" w:rsidRDefault="0021377B" w:rsidP="0021377B">
      <w:pPr>
        <w:pStyle w:val="1"/>
        <w:spacing w:before="0" w:beforeAutospacing="0" w:after="0" w:afterAutospacing="0" w:line="360" w:lineRule="auto"/>
        <w:jc w:val="center"/>
        <w:rPr>
          <w:sz w:val="28"/>
          <w:szCs w:val="28"/>
        </w:rPr>
      </w:pPr>
      <w:r w:rsidRPr="0021377B">
        <w:rPr>
          <w:sz w:val="28"/>
          <w:szCs w:val="28"/>
        </w:rPr>
        <w:t>Совокупный объем средств фонда</w:t>
      </w:r>
    </w:p>
    <w:tbl>
      <w:tblPr>
        <w:tblW w:w="3620" w:type="pct"/>
        <w:tblBorders>
          <w:top w:val="dotted" w:sz="4" w:space="0" w:color="auto"/>
          <w:left w:val="dotted" w:sz="4" w:space="0" w:color="auto"/>
          <w:bottom w:val="dotted" w:sz="4" w:space="0" w:color="auto"/>
          <w:right w:val="dotted"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339"/>
        <w:gridCol w:w="1639"/>
        <w:gridCol w:w="3011"/>
      </w:tblGrid>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bCs/>
                <w:sz w:val="18"/>
                <w:szCs w:val="18"/>
              </w:rPr>
              <w:t>Дата</w:t>
            </w:r>
          </w:p>
        </w:tc>
        <w:tc>
          <w:tcPr>
            <w:tcW w:w="1639" w:type="dxa"/>
            <w:tcMar>
              <w:top w:w="90" w:type="dxa"/>
              <w:left w:w="150" w:type="dxa"/>
              <w:bottom w:w="90" w:type="dxa"/>
              <w:right w:w="150" w:type="dxa"/>
            </w:tcMar>
          </w:tcPr>
          <w:p w:rsidR="0021377B" w:rsidRPr="0021377B" w:rsidRDefault="0021377B" w:rsidP="0021377B">
            <w:pPr>
              <w:pStyle w:val="a3"/>
              <w:spacing w:before="0" w:beforeAutospacing="0" w:after="0" w:afterAutospacing="0" w:line="360" w:lineRule="auto"/>
              <w:jc w:val="both"/>
              <w:rPr>
                <w:sz w:val="18"/>
                <w:szCs w:val="18"/>
              </w:rPr>
            </w:pPr>
            <w:r w:rsidRPr="0021377B">
              <w:rPr>
                <w:bCs/>
                <w:sz w:val="18"/>
                <w:szCs w:val="18"/>
              </w:rPr>
              <w:t>в млрд. долларов США</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bCs/>
                <w:sz w:val="18"/>
                <w:szCs w:val="18"/>
              </w:rPr>
              <w:t>в млрд. рублей</w:t>
            </w:r>
          </w:p>
        </w:tc>
      </w:tr>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01.09.2009</w:t>
            </w:r>
          </w:p>
        </w:tc>
        <w:tc>
          <w:tcPr>
            <w:tcW w:w="16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90,69</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2 863,08</w:t>
            </w:r>
          </w:p>
        </w:tc>
      </w:tr>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01.08.2009</w:t>
            </w:r>
          </w:p>
        </w:tc>
        <w:tc>
          <w:tcPr>
            <w:tcW w:w="16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90,02</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2 858,70</w:t>
            </w:r>
          </w:p>
        </w:tc>
      </w:tr>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01.07.2009</w:t>
            </w:r>
          </w:p>
        </w:tc>
        <w:tc>
          <w:tcPr>
            <w:tcW w:w="16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89,93</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2 813,94</w:t>
            </w:r>
          </w:p>
        </w:tc>
      </w:tr>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01.06.2009</w:t>
            </w:r>
          </w:p>
        </w:tc>
        <w:tc>
          <w:tcPr>
            <w:tcW w:w="16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89,86</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2 784,14</w:t>
            </w:r>
          </w:p>
        </w:tc>
      </w:tr>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01.05.2009</w:t>
            </w:r>
          </w:p>
        </w:tc>
        <w:tc>
          <w:tcPr>
            <w:tcW w:w="16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86,30</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2 869,44</w:t>
            </w:r>
          </w:p>
        </w:tc>
      </w:tr>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01.04.2009</w:t>
            </w:r>
          </w:p>
        </w:tc>
        <w:tc>
          <w:tcPr>
            <w:tcW w:w="16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85,71</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2 915,21</w:t>
            </w:r>
          </w:p>
        </w:tc>
      </w:tr>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01.03.2009</w:t>
            </w:r>
          </w:p>
        </w:tc>
        <w:tc>
          <w:tcPr>
            <w:tcW w:w="16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83,86</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2 995,51</w:t>
            </w:r>
          </w:p>
        </w:tc>
      </w:tr>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01.02.2009</w:t>
            </w:r>
          </w:p>
        </w:tc>
        <w:tc>
          <w:tcPr>
            <w:tcW w:w="16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84,47</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2 991,50</w:t>
            </w:r>
          </w:p>
        </w:tc>
      </w:tr>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01.01.2009</w:t>
            </w:r>
          </w:p>
        </w:tc>
        <w:tc>
          <w:tcPr>
            <w:tcW w:w="16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87,97</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2 584,49</w:t>
            </w:r>
          </w:p>
        </w:tc>
      </w:tr>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01.12.2008</w:t>
            </w:r>
          </w:p>
        </w:tc>
        <w:tc>
          <w:tcPr>
            <w:tcW w:w="16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76,38</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2 108,46</w:t>
            </w:r>
          </w:p>
        </w:tc>
      </w:tr>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01.11.2008</w:t>
            </w:r>
          </w:p>
        </w:tc>
        <w:tc>
          <w:tcPr>
            <w:tcW w:w="16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62,82</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1 667,48</w:t>
            </w:r>
          </w:p>
        </w:tc>
      </w:tr>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01.10.2008</w:t>
            </w:r>
          </w:p>
        </w:tc>
        <w:tc>
          <w:tcPr>
            <w:tcW w:w="16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48,68</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1 228,88</w:t>
            </w:r>
          </w:p>
        </w:tc>
      </w:tr>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01.09.2008</w:t>
            </w:r>
          </w:p>
        </w:tc>
        <w:tc>
          <w:tcPr>
            <w:tcW w:w="16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31,92</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784,51</w:t>
            </w:r>
          </w:p>
        </w:tc>
      </w:tr>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01.08.2008</w:t>
            </w:r>
          </w:p>
        </w:tc>
        <w:tc>
          <w:tcPr>
            <w:tcW w:w="16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32,69</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766,48</w:t>
            </w:r>
          </w:p>
        </w:tc>
      </w:tr>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01.07.2008</w:t>
            </w:r>
          </w:p>
        </w:tc>
        <w:tc>
          <w:tcPr>
            <w:tcW w:w="16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32,85</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770,56</w:t>
            </w:r>
          </w:p>
        </w:tc>
      </w:tr>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01.06.2008</w:t>
            </w:r>
          </w:p>
        </w:tc>
        <w:tc>
          <w:tcPr>
            <w:tcW w:w="16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32,60</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773,93</w:t>
            </w:r>
          </w:p>
        </w:tc>
      </w:tr>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01.05.2008</w:t>
            </w:r>
          </w:p>
        </w:tc>
        <w:tc>
          <w:tcPr>
            <w:tcW w:w="16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32,72</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773,82</w:t>
            </w:r>
          </w:p>
        </w:tc>
      </w:tr>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01.04.2008</w:t>
            </w:r>
          </w:p>
        </w:tc>
        <w:tc>
          <w:tcPr>
            <w:tcW w:w="16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32,90</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773,57</w:t>
            </w:r>
          </w:p>
        </w:tc>
      </w:tr>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01.03.2008</w:t>
            </w:r>
          </w:p>
        </w:tc>
        <w:tc>
          <w:tcPr>
            <w:tcW w:w="16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32,22</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777,03</w:t>
            </w:r>
          </w:p>
        </w:tc>
      </w:tr>
      <w:tr w:rsidR="0021377B" w:rsidRPr="00AF3EC0">
        <w:tc>
          <w:tcPr>
            <w:tcW w:w="23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 01.02.2008</w:t>
            </w:r>
          </w:p>
        </w:tc>
        <w:tc>
          <w:tcPr>
            <w:tcW w:w="1639"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32,00</w:t>
            </w:r>
          </w:p>
        </w:tc>
        <w:tc>
          <w:tcPr>
            <w:tcW w:w="3011" w:type="dxa"/>
            <w:tcMar>
              <w:top w:w="90" w:type="dxa"/>
              <w:left w:w="150" w:type="dxa"/>
              <w:bottom w:w="90" w:type="dxa"/>
              <w:right w:w="150" w:type="dxa"/>
            </w:tcMar>
          </w:tcPr>
          <w:p w:rsidR="0021377B" w:rsidRPr="0021377B" w:rsidRDefault="0021377B" w:rsidP="00115CC5">
            <w:pPr>
              <w:pStyle w:val="a3"/>
              <w:spacing w:before="0" w:beforeAutospacing="0" w:after="0" w:afterAutospacing="0" w:line="360" w:lineRule="auto"/>
              <w:ind w:firstLine="709"/>
              <w:jc w:val="both"/>
              <w:rPr>
                <w:sz w:val="18"/>
                <w:szCs w:val="18"/>
              </w:rPr>
            </w:pPr>
            <w:r w:rsidRPr="0021377B">
              <w:rPr>
                <w:sz w:val="18"/>
                <w:szCs w:val="18"/>
              </w:rPr>
              <w:t>783,31</w:t>
            </w:r>
          </w:p>
        </w:tc>
      </w:tr>
    </w:tbl>
    <w:p w:rsidR="0021377B" w:rsidRPr="0021377B" w:rsidRDefault="0021377B" w:rsidP="0021377B">
      <w:pPr>
        <w:pStyle w:val="1"/>
        <w:spacing w:before="0" w:beforeAutospacing="0" w:after="0" w:afterAutospacing="0" w:line="360" w:lineRule="auto"/>
        <w:jc w:val="both"/>
        <w:rPr>
          <w:b w:val="0"/>
          <w:sz w:val="28"/>
          <w:szCs w:val="28"/>
        </w:rPr>
      </w:pPr>
    </w:p>
    <w:p w:rsidR="00706AEE" w:rsidRPr="00706AEE" w:rsidRDefault="00706AEE" w:rsidP="00706AEE">
      <w:pPr>
        <w:pStyle w:val="1"/>
        <w:spacing w:before="0" w:beforeAutospacing="0" w:after="0" w:afterAutospacing="0" w:line="360" w:lineRule="auto"/>
        <w:ind w:firstLine="709"/>
        <w:jc w:val="both"/>
        <w:rPr>
          <w:b w:val="0"/>
          <w:sz w:val="28"/>
          <w:szCs w:val="28"/>
        </w:rPr>
      </w:pPr>
    </w:p>
    <w:p w:rsidR="0021377B" w:rsidRPr="00AF3EC0" w:rsidRDefault="0021377B" w:rsidP="0021377B">
      <w:pPr>
        <w:pStyle w:val="a3"/>
        <w:spacing w:before="0" w:beforeAutospacing="0" w:after="0" w:afterAutospacing="0" w:line="360" w:lineRule="auto"/>
        <w:ind w:firstLine="709"/>
        <w:jc w:val="both"/>
        <w:rPr>
          <w:sz w:val="28"/>
          <w:szCs w:val="28"/>
        </w:rPr>
      </w:pPr>
      <w:r w:rsidRPr="00AF3EC0">
        <w:rPr>
          <w:sz w:val="28"/>
          <w:szCs w:val="28"/>
        </w:rPr>
        <w:t>Совокупный объем средств Фонда национального благосостояния, выраженный в российских рублях и долларах США, соответствует сумме остатков на счетах Федерального казначейства в Центральном банке Российской Федерации по учету средств Фонда национального благосостояния и на депозитах во Внешэкономбанке, по официальным курсам иностранных валют, установленным Центральным банком Российской Федерации на дату, предшествующую отчетной, и кросс-курсам, рассчитанным на основе указанных курсов.</w:t>
      </w:r>
    </w:p>
    <w:p w:rsidR="0021377B" w:rsidRPr="00AF3EC0" w:rsidRDefault="0021377B" w:rsidP="0021377B">
      <w:pPr>
        <w:pStyle w:val="a3"/>
        <w:spacing w:before="0" w:beforeAutospacing="0" w:after="0" w:afterAutospacing="0" w:line="360" w:lineRule="auto"/>
        <w:ind w:firstLine="709"/>
        <w:jc w:val="both"/>
        <w:rPr>
          <w:sz w:val="28"/>
          <w:szCs w:val="28"/>
        </w:rPr>
      </w:pPr>
      <w:r w:rsidRPr="00AF3EC0">
        <w:rPr>
          <w:sz w:val="28"/>
          <w:szCs w:val="28"/>
        </w:rPr>
        <w:t>Указанный показатель не учитывает расчетных сумм процентного дохода за истекшую часть процентного периода по счетам  в иностранной валюте в Центральном банке Российской Федерации и по депозитам во Внешэкономбанке.</w:t>
      </w:r>
    </w:p>
    <w:p w:rsidR="00706AEE" w:rsidRPr="00AF3EC0" w:rsidRDefault="00706AEE" w:rsidP="00706AEE">
      <w:pPr>
        <w:pStyle w:val="1"/>
        <w:spacing w:before="0" w:beforeAutospacing="0" w:after="0" w:afterAutospacing="0" w:line="360" w:lineRule="auto"/>
        <w:ind w:firstLine="709"/>
        <w:jc w:val="both"/>
        <w:rPr>
          <w:b w:val="0"/>
          <w:i/>
          <w:sz w:val="28"/>
          <w:szCs w:val="28"/>
        </w:rPr>
      </w:pPr>
    </w:p>
    <w:p w:rsidR="00706AEE" w:rsidRDefault="00706AEE" w:rsidP="00706AEE">
      <w:pPr>
        <w:spacing w:line="360" w:lineRule="auto"/>
        <w:ind w:firstLine="709"/>
        <w:jc w:val="both"/>
        <w:rPr>
          <w:sz w:val="28"/>
          <w:szCs w:val="28"/>
        </w:rPr>
      </w:pPr>
    </w:p>
    <w:p w:rsidR="00706AEE" w:rsidRDefault="00706AEE" w:rsidP="00706AEE">
      <w:pPr>
        <w:spacing w:line="360" w:lineRule="auto"/>
        <w:ind w:firstLine="709"/>
        <w:jc w:val="both"/>
        <w:rPr>
          <w:sz w:val="28"/>
          <w:szCs w:val="28"/>
        </w:rPr>
      </w:pPr>
    </w:p>
    <w:p w:rsidR="00706AEE" w:rsidRDefault="00706AEE" w:rsidP="00706AEE">
      <w:pPr>
        <w:spacing w:line="360" w:lineRule="auto"/>
        <w:ind w:firstLine="709"/>
        <w:jc w:val="both"/>
        <w:rPr>
          <w:sz w:val="28"/>
          <w:szCs w:val="28"/>
        </w:rPr>
      </w:pPr>
    </w:p>
    <w:p w:rsidR="00706AEE" w:rsidRDefault="00706AEE" w:rsidP="00706AEE">
      <w:pPr>
        <w:spacing w:line="360" w:lineRule="auto"/>
        <w:ind w:firstLine="709"/>
        <w:jc w:val="both"/>
        <w:rPr>
          <w:sz w:val="28"/>
          <w:szCs w:val="28"/>
        </w:rPr>
      </w:pPr>
    </w:p>
    <w:p w:rsidR="00706AEE" w:rsidRDefault="00706AEE" w:rsidP="00706AEE">
      <w:pPr>
        <w:spacing w:line="360" w:lineRule="auto"/>
        <w:ind w:firstLine="709"/>
        <w:jc w:val="both"/>
        <w:rPr>
          <w:sz w:val="28"/>
          <w:szCs w:val="28"/>
        </w:rPr>
      </w:pPr>
    </w:p>
    <w:p w:rsidR="00980F53" w:rsidRDefault="00980F53" w:rsidP="007324C2">
      <w:pPr>
        <w:spacing w:line="360" w:lineRule="auto"/>
        <w:ind w:firstLine="709"/>
        <w:jc w:val="center"/>
        <w:rPr>
          <w:b/>
          <w:sz w:val="28"/>
          <w:szCs w:val="28"/>
        </w:rPr>
      </w:pPr>
    </w:p>
    <w:p w:rsidR="00980F53" w:rsidRDefault="00980F53" w:rsidP="007324C2">
      <w:pPr>
        <w:spacing w:line="360" w:lineRule="auto"/>
        <w:ind w:firstLine="709"/>
        <w:jc w:val="center"/>
        <w:rPr>
          <w:b/>
          <w:sz w:val="28"/>
          <w:szCs w:val="28"/>
        </w:rPr>
      </w:pPr>
    </w:p>
    <w:p w:rsidR="00980F53" w:rsidRDefault="00980F53" w:rsidP="007324C2">
      <w:pPr>
        <w:spacing w:line="360" w:lineRule="auto"/>
        <w:ind w:firstLine="709"/>
        <w:jc w:val="center"/>
        <w:rPr>
          <w:b/>
          <w:sz w:val="28"/>
          <w:szCs w:val="28"/>
        </w:rPr>
      </w:pPr>
    </w:p>
    <w:p w:rsidR="00980F53" w:rsidRDefault="00980F53" w:rsidP="007324C2">
      <w:pPr>
        <w:spacing w:line="360" w:lineRule="auto"/>
        <w:ind w:firstLine="709"/>
        <w:jc w:val="center"/>
        <w:rPr>
          <w:b/>
          <w:sz w:val="28"/>
          <w:szCs w:val="28"/>
        </w:rPr>
      </w:pPr>
    </w:p>
    <w:p w:rsidR="00706AEE" w:rsidRDefault="007324C2" w:rsidP="007324C2">
      <w:pPr>
        <w:spacing w:line="360" w:lineRule="auto"/>
        <w:ind w:firstLine="709"/>
        <w:jc w:val="center"/>
        <w:rPr>
          <w:b/>
          <w:sz w:val="28"/>
          <w:szCs w:val="28"/>
        </w:rPr>
      </w:pPr>
      <w:r>
        <w:rPr>
          <w:b/>
          <w:sz w:val="28"/>
          <w:szCs w:val="28"/>
        </w:rPr>
        <w:t>Список литературы</w:t>
      </w:r>
    </w:p>
    <w:p w:rsidR="007324C2" w:rsidRDefault="007324C2" w:rsidP="007324C2">
      <w:pPr>
        <w:numPr>
          <w:ilvl w:val="0"/>
          <w:numId w:val="1"/>
        </w:numPr>
        <w:spacing w:line="360" w:lineRule="auto"/>
        <w:jc w:val="both"/>
        <w:rPr>
          <w:sz w:val="28"/>
          <w:szCs w:val="28"/>
        </w:rPr>
      </w:pPr>
      <w:r w:rsidRPr="007324C2">
        <w:rPr>
          <w:sz w:val="28"/>
          <w:szCs w:val="28"/>
        </w:rPr>
        <w:t>Бюджетный кодекс Российской Федерации</w:t>
      </w:r>
    </w:p>
    <w:p w:rsidR="007324C2" w:rsidRDefault="007324C2" w:rsidP="007324C2">
      <w:pPr>
        <w:numPr>
          <w:ilvl w:val="0"/>
          <w:numId w:val="1"/>
        </w:numPr>
        <w:spacing w:line="360" w:lineRule="auto"/>
        <w:jc w:val="both"/>
        <w:rPr>
          <w:sz w:val="28"/>
          <w:szCs w:val="28"/>
        </w:rPr>
      </w:pPr>
      <w:r w:rsidRPr="007324C2">
        <w:rPr>
          <w:sz w:val="28"/>
          <w:szCs w:val="28"/>
        </w:rPr>
        <w:t>Постановление Правительства Российской Федерации от 17 декабря 2007 г. № 892 «О проведении расчетов и перечислении средств в связи с формированием и использованием нефтегазовых доходов федерального бюджета, нефтегазового трансферта, средств Резервного фонда и Фонда национального благосостояния»</w:t>
      </w:r>
    </w:p>
    <w:p w:rsidR="007324C2" w:rsidRPr="007324C2" w:rsidRDefault="007324C2" w:rsidP="007324C2">
      <w:pPr>
        <w:numPr>
          <w:ilvl w:val="0"/>
          <w:numId w:val="1"/>
        </w:numPr>
        <w:spacing w:line="360" w:lineRule="auto"/>
        <w:jc w:val="both"/>
        <w:rPr>
          <w:sz w:val="28"/>
          <w:szCs w:val="28"/>
        </w:rPr>
      </w:pPr>
      <w:r>
        <w:rPr>
          <w:sz w:val="28"/>
          <w:szCs w:val="28"/>
        </w:rPr>
        <w:t xml:space="preserve">Сайт Министерства финансов: </w:t>
      </w:r>
      <w:r>
        <w:rPr>
          <w:sz w:val="28"/>
          <w:szCs w:val="28"/>
          <w:lang w:val="en-US"/>
        </w:rPr>
        <w:t>www</w:t>
      </w:r>
      <w:r w:rsidRPr="007324C2">
        <w:rPr>
          <w:sz w:val="28"/>
          <w:szCs w:val="28"/>
        </w:rPr>
        <w:t>.</w:t>
      </w:r>
      <w:r>
        <w:rPr>
          <w:sz w:val="28"/>
          <w:szCs w:val="28"/>
          <w:lang w:val="en-US"/>
        </w:rPr>
        <w:t>minfin</w:t>
      </w:r>
      <w:r w:rsidRPr="007324C2">
        <w:rPr>
          <w:sz w:val="28"/>
          <w:szCs w:val="28"/>
        </w:rPr>
        <w:t>.</w:t>
      </w:r>
      <w:r>
        <w:rPr>
          <w:sz w:val="28"/>
          <w:szCs w:val="28"/>
          <w:lang w:val="en-US"/>
        </w:rPr>
        <w:t>ru</w:t>
      </w:r>
      <w:bookmarkStart w:id="1" w:name="_GoBack"/>
      <w:bookmarkEnd w:id="1"/>
    </w:p>
    <w:sectPr w:rsidR="007324C2" w:rsidRPr="007324C2" w:rsidSect="007324C2">
      <w:footerReference w:type="even" r:id="rId7"/>
      <w:footerReference w:type="default" r:id="rId8"/>
      <w:pgSz w:w="11906" w:h="16838"/>
      <w:pgMar w:top="1134" w:right="851" w:bottom="851"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9EE" w:rsidRDefault="00F339EE">
      <w:r>
        <w:separator/>
      </w:r>
    </w:p>
  </w:endnote>
  <w:endnote w:type="continuationSeparator" w:id="0">
    <w:p w:rsidR="00F339EE" w:rsidRDefault="00F33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4C2" w:rsidRDefault="007324C2" w:rsidP="00115CC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324C2" w:rsidRDefault="007324C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4C2" w:rsidRDefault="007324C2" w:rsidP="00115CC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2D7DB5">
      <w:rPr>
        <w:rStyle w:val="a9"/>
        <w:noProof/>
      </w:rPr>
      <w:t>2</w:t>
    </w:r>
    <w:r>
      <w:rPr>
        <w:rStyle w:val="a9"/>
      </w:rPr>
      <w:fldChar w:fldCharType="end"/>
    </w:r>
  </w:p>
  <w:p w:rsidR="007324C2" w:rsidRDefault="007324C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9EE" w:rsidRDefault="00F339EE">
      <w:r>
        <w:separator/>
      </w:r>
    </w:p>
  </w:footnote>
  <w:footnote w:type="continuationSeparator" w:id="0">
    <w:p w:rsidR="00F339EE" w:rsidRDefault="00F339EE">
      <w:r>
        <w:continuationSeparator/>
      </w:r>
    </w:p>
  </w:footnote>
  <w:footnote w:id="1">
    <w:p w:rsidR="00706AEE" w:rsidRDefault="00706AEE">
      <w:pPr>
        <w:pStyle w:val="a4"/>
      </w:pPr>
      <w:r>
        <w:rPr>
          <w:rStyle w:val="a5"/>
        </w:rPr>
        <w:footnoteRef/>
      </w:r>
      <w:r>
        <w:t xml:space="preserve"> Бюджетный кодекс Российской Федерации, глава 13.2, статья 96.11, п. 2</w:t>
      </w:r>
    </w:p>
  </w:footnote>
  <w:footnote w:id="2">
    <w:p w:rsidR="00706AEE" w:rsidRPr="00706AEE" w:rsidRDefault="00706AEE" w:rsidP="00706AEE">
      <w:pPr>
        <w:pStyle w:val="a3"/>
        <w:spacing w:before="0" w:beforeAutospacing="0" w:after="0" w:afterAutospacing="0" w:line="360" w:lineRule="auto"/>
        <w:jc w:val="both"/>
        <w:rPr>
          <w:sz w:val="18"/>
          <w:szCs w:val="18"/>
        </w:rPr>
      </w:pPr>
      <w:r w:rsidRPr="00706AEE">
        <w:rPr>
          <w:rStyle w:val="a5"/>
          <w:sz w:val="18"/>
          <w:szCs w:val="18"/>
        </w:rPr>
        <w:footnoteRef/>
      </w:r>
      <w:r w:rsidRPr="00706AEE">
        <w:rPr>
          <w:sz w:val="18"/>
          <w:szCs w:val="18"/>
        </w:rPr>
        <w:t xml:space="preserve"> Бюджетный кодекс Российской Федерации, глава 13.2, статья 96.10, п.3</w:t>
      </w:r>
    </w:p>
  </w:footnote>
  <w:footnote w:id="3">
    <w:p w:rsidR="00706AEE" w:rsidRPr="00AF3EC0" w:rsidRDefault="00706AEE" w:rsidP="00706AEE">
      <w:pPr>
        <w:pStyle w:val="a4"/>
        <w:rPr>
          <w:sz w:val="18"/>
          <w:szCs w:val="18"/>
        </w:rPr>
      </w:pPr>
      <w:r w:rsidRPr="00706AEE">
        <w:rPr>
          <w:rStyle w:val="a5"/>
          <w:sz w:val="18"/>
          <w:szCs w:val="18"/>
        </w:rPr>
        <w:footnoteRef/>
      </w:r>
      <w:r w:rsidRPr="00706AEE">
        <w:rPr>
          <w:sz w:val="18"/>
          <w:szCs w:val="18"/>
        </w:rPr>
        <w:t xml:space="preserve"> Постановление Правительства Российской Федерации от 17 декабря 2007 г. № 892 «О проведении расчетов и перечислении средств в связи с формированием и использованием нефтегазовых доходов федерального бюджета, нефтегазового трансферта, средств Резервного фонда и Фонда национального благосостояния»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F42385"/>
    <w:multiLevelType w:val="hybridMultilevel"/>
    <w:tmpl w:val="C6A4198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AEE"/>
    <w:rsid w:val="00115CC5"/>
    <w:rsid w:val="001754F1"/>
    <w:rsid w:val="0021377B"/>
    <w:rsid w:val="002D7DB5"/>
    <w:rsid w:val="00467063"/>
    <w:rsid w:val="00540235"/>
    <w:rsid w:val="00706AEE"/>
    <w:rsid w:val="007324C2"/>
    <w:rsid w:val="007B3F33"/>
    <w:rsid w:val="00844B36"/>
    <w:rsid w:val="00980F53"/>
    <w:rsid w:val="00E81D3B"/>
    <w:rsid w:val="00F339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874210-35F5-4E51-B8C6-F31B2978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706AE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06AEE"/>
    <w:pPr>
      <w:spacing w:before="100" w:beforeAutospacing="1" w:after="100" w:afterAutospacing="1"/>
    </w:pPr>
  </w:style>
  <w:style w:type="paragraph" w:styleId="a4">
    <w:name w:val="footnote text"/>
    <w:basedOn w:val="a"/>
    <w:semiHidden/>
    <w:rsid w:val="00706AEE"/>
    <w:rPr>
      <w:sz w:val="20"/>
      <w:szCs w:val="20"/>
    </w:rPr>
  </w:style>
  <w:style w:type="character" w:styleId="a5">
    <w:name w:val="footnote reference"/>
    <w:basedOn w:val="a0"/>
    <w:semiHidden/>
    <w:rsid w:val="00706AEE"/>
    <w:rPr>
      <w:vertAlign w:val="superscript"/>
    </w:rPr>
  </w:style>
  <w:style w:type="character" w:customStyle="1" w:styleId="apple-converted-space">
    <w:name w:val="apple-converted-space"/>
    <w:basedOn w:val="a0"/>
    <w:rsid w:val="00706AEE"/>
  </w:style>
  <w:style w:type="character" w:styleId="a6">
    <w:name w:val="Hyperlink"/>
    <w:basedOn w:val="a0"/>
    <w:rsid w:val="00706AEE"/>
    <w:rPr>
      <w:color w:val="0000FF"/>
      <w:u w:val="single"/>
    </w:rPr>
  </w:style>
  <w:style w:type="character" w:customStyle="1" w:styleId="10">
    <w:name w:val="Дата1"/>
    <w:basedOn w:val="a0"/>
    <w:rsid w:val="0021377B"/>
  </w:style>
  <w:style w:type="table" w:styleId="a7">
    <w:name w:val="Table Grid"/>
    <w:basedOn w:val="a1"/>
    <w:rsid w:val="002137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rsid w:val="007324C2"/>
    <w:pPr>
      <w:tabs>
        <w:tab w:val="center" w:pos="4677"/>
        <w:tab w:val="right" w:pos="9355"/>
      </w:tabs>
    </w:pPr>
  </w:style>
  <w:style w:type="character" w:styleId="a9">
    <w:name w:val="page number"/>
    <w:basedOn w:val="a0"/>
    <w:rsid w:val="007324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2797</Words>
  <Characters>15943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18703</CharactersWithSpaces>
  <SharedDoc>false</SharedDoc>
  <HLinks>
    <vt:vector size="6" baseType="variant">
      <vt:variant>
        <vt:i4>6357013</vt:i4>
      </vt:variant>
      <vt:variant>
        <vt:i4>0</vt:i4>
      </vt:variant>
      <vt:variant>
        <vt:i4>0</vt:i4>
      </vt:variant>
      <vt:variant>
        <vt:i4>5</vt:i4>
      </vt:variant>
      <vt:variant>
        <vt:lpwstr>http://www1.minfin.ru/ru/nationalwealthfund/management/</vt:lpwstr>
      </vt:variant>
      <vt:variant>
        <vt:lpwstr>_ftn7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2009-09-13T18:12:00Z</cp:lastPrinted>
  <dcterms:created xsi:type="dcterms:W3CDTF">2014-05-18T10:39:00Z</dcterms:created>
  <dcterms:modified xsi:type="dcterms:W3CDTF">2014-05-18T10:39:00Z</dcterms:modified>
</cp:coreProperties>
</file>