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652" w:rsidRDefault="00430652" w:rsidP="00AF50C7">
      <w:pPr>
        <w:pStyle w:val="3"/>
        <w:spacing w:before="225" w:beforeAutospacing="0" w:after="150" w:afterAutospacing="0"/>
        <w:jc w:val="center"/>
        <w:rPr>
          <w:spacing w:val="2"/>
          <w:sz w:val="24"/>
          <w:szCs w:val="24"/>
          <w:lang w:val="en-US"/>
        </w:rPr>
      </w:pPr>
    </w:p>
    <w:p w:rsidR="001A4787" w:rsidRDefault="001A4787" w:rsidP="00AF50C7">
      <w:pPr>
        <w:pStyle w:val="3"/>
        <w:spacing w:before="225" w:beforeAutospacing="0" w:after="150" w:afterAutospacing="0"/>
        <w:jc w:val="center"/>
        <w:rPr>
          <w:spacing w:val="2"/>
          <w:sz w:val="24"/>
          <w:szCs w:val="24"/>
          <w:lang w:val="en-US"/>
        </w:rPr>
      </w:pPr>
    </w:p>
    <w:p w:rsidR="001A4787" w:rsidRDefault="001A4787" w:rsidP="00AF50C7">
      <w:pPr>
        <w:pStyle w:val="3"/>
        <w:spacing w:before="225" w:beforeAutospacing="0" w:after="150" w:afterAutospacing="0"/>
        <w:jc w:val="center"/>
        <w:rPr>
          <w:spacing w:val="2"/>
          <w:sz w:val="24"/>
          <w:szCs w:val="24"/>
          <w:lang w:val="en-US"/>
        </w:rPr>
      </w:pPr>
    </w:p>
    <w:p w:rsidR="001A4787" w:rsidRDefault="001A4787" w:rsidP="00AF50C7">
      <w:pPr>
        <w:pStyle w:val="3"/>
        <w:spacing w:before="225" w:beforeAutospacing="0" w:after="150" w:afterAutospacing="0"/>
        <w:jc w:val="center"/>
        <w:rPr>
          <w:spacing w:val="2"/>
          <w:sz w:val="24"/>
          <w:szCs w:val="24"/>
          <w:lang w:val="en-US"/>
        </w:rPr>
      </w:pPr>
    </w:p>
    <w:p w:rsidR="001A4787" w:rsidRDefault="001A4787" w:rsidP="00AF50C7">
      <w:pPr>
        <w:pStyle w:val="3"/>
        <w:spacing w:before="225" w:beforeAutospacing="0" w:after="150" w:afterAutospacing="0"/>
        <w:jc w:val="center"/>
        <w:rPr>
          <w:spacing w:val="2"/>
          <w:sz w:val="24"/>
          <w:szCs w:val="24"/>
          <w:lang w:val="en-US"/>
        </w:rPr>
      </w:pPr>
    </w:p>
    <w:p w:rsidR="001A4787" w:rsidRDefault="001A4787" w:rsidP="00AF50C7">
      <w:pPr>
        <w:pStyle w:val="3"/>
        <w:spacing w:before="225" w:beforeAutospacing="0" w:after="150" w:afterAutospacing="0"/>
        <w:jc w:val="center"/>
        <w:rPr>
          <w:spacing w:val="2"/>
          <w:sz w:val="24"/>
          <w:szCs w:val="24"/>
          <w:lang w:val="en-US"/>
        </w:rPr>
      </w:pPr>
    </w:p>
    <w:p w:rsidR="001A4787" w:rsidRDefault="001A4787" w:rsidP="00AF50C7">
      <w:pPr>
        <w:pStyle w:val="3"/>
        <w:spacing w:before="225" w:beforeAutospacing="0" w:after="150" w:afterAutospacing="0"/>
        <w:jc w:val="center"/>
        <w:rPr>
          <w:spacing w:val="2"/>
          <w:sz w:val="24"/>
          <w:szCs w:val="24"/>
          <w:lang w:val="en-US"/>
        </w:rPr>
      </w:pPr>
    </w:p>
    <w:p w:rsidR="001A4787" w:rsidRDefault="001A4787" w:rsidP="00AF50C7">
      <w:pPr>
        <w:pStyle w:val="3"/>
        <w:spacing w:before="225" w:beforeAutospacing="0" w:after="150" w:afterAutospacing="0"/>
        <w:jc w:val="center"/>
        <w:rPr>
          <w:spacing w:val="2"/>
          <w:sz w:val="24"/>
          <w:szCs w:val="24"/>
          <w:lang w:val="en-US"/>
        </w:rPr>
      </w:pPr>
    </w:p>
    <w:p w:rsidR="001A4787" w:rsidRPr="001A4787" w:rsidRDefault="001A4787" w:rsidP="00AF50C7">
      <w:pPr>
        <w:pStyle w:val="3"/>
        <w:spacing w:before="225" w:beforeAutospacing="0" w:after="150" w:afterAutospacing="0"/>
        <w:jc w:val="center"/>
        <w:rPr>
          <w:spacing w:val="2"/>
          <w:sz w:val="32"/>
          <w:szCs w:val="32"/>
        </w:rPr>
      </w:pPr>
      <w:r w:rsidRPr="001A4787">
        <w:rPr>
          <w:spacing w:val="2"/>
          <w:sz w:val="32"/>
          <w:szCs w:val="32"/>
        </w:rPr>
        <w:t>Доклад</w:t>
      </w:r>
    </w:p>
    <w:p w:rsidR="001A4787" w:rsidRPr="001A4787" w:rsidRDefault="001A4787" w:rsidP="00AF50C7">
      <w:pPr>
        <w:pStyle w:val="3"/>
        <w:spacing w:before="225" w:beforeAutospacing="0" w:after="150" w:afterAutospacing="0"/>
        <w:jc w:val="center"/>
        <w:rPr>
          <w:b w:val="0"/>
          <w:i/>
          <w:spacing w:val="2"/>
          <w:sz w:val="24"/>
          <w:szCs w:val="24"/>
        </w:rPr>
      </w:pPr>
      <w:r w:rsidRPr="001A4787">
        <w:rPr>
          <w:b w:val="0"/>
          <w:i/>
          <w:spacing w:val="2"/>
          <w:sz w:val="24"/>
          <w:szCs w:val="24"/>
        </w:rPr>
        <w:t>На тему:</w:t>
      </w:r>
    </w:p>
    <w:p w:rsidR="001A4787" w:rsidRPr="001A4787" w:rsidRDefault="001A4787" w:rsidP="00AF50C7">
      <w:pPr>
        <w:pStyle w:val="3"/>
        <w:spacing w:before="225" w:beforeAutospacing="0" w:after="150" w:afterAutospacing="0"/>
        <w:jc w:val="center"/>
        <w:rPr>
          <w:spacing w:val="2"/>
          <w:sz w:val="28"/>
          <w:szCs w:val="28"/>
        </w:rPr>
      </w:pPr>
      <w:r w:rsidRPr="001A4787">
        <w:rPr>
          <w:spacing w:val="2"/>
          <w:sz w:val="28"/>
          <w:szCs w:val="28"/>
        </w:rPr>
        <w:t>«Особенности развития</w:t>
      </w:r>
      <w:r>
        <w:rPr>
          <w:spacing w:val="2"/>
          <w:sz w:val="28"/>
          <w:szCs w:val="28"/>
        </w:rPr>
        <w:t xml:space="preserve"> </w:t>
      </w:r>
      <w:r w:rsidRPr="001A4787">
        <w:rPr>
          <w:spacing w:val="2"/>
          <w:sz w:val="28"/>
          <w:szCs w:val="28"/>
        </w:rPr>
        <w:t>экономической науки</w:t>
      </w:r>
    </w:p>
    <w:p w:rsidR="001A4787" w:rsidRPr="001A4787" w:rsidRDefault="001A4787" w:rsidP="00AF50C7">
      <w:pPr>
        <w:pStyle w:val="3"/>
        <w:spacing w:before="225" w:beforeAutospacing="0" w:after="150" w:afterAutospacing="0"/>
        <w:jc w:val="center"/>
        <w:rPr>
          <w:spacing w:val="2"/>
          <w:sz w:val="28"/>
          <w:szCs w:val="28"/>
        </w:rPr>
      </w:pPr>
      <w:r w:rsidRPr="001A4787">
        <w:rPr>
          <w:spacing w:val="2"/>
          <w:sz w:val="28"/>
          <w:szCs w:val="28"/>
        </w:rPr>
        <w:t xml:space="preserve"> в постсоветский период»</w:t>
      </w: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E51A9F" w:rsidRDefault="001A4787" w:rsidP="001A4787">
      <w:pPr>
        <w:pStyle w:val="3"/>
        <w:tabs>
          <w:tab w:val="left" w:pos="6900"/>
        </w:tabs>
        <w:spacing w:before="225" w:beforeAutospacing="0" w:after="150" w:afterAutospacing="0"/>
        <w:rPr>
          <w:spacing w:val="2"/>
          <w:sz w:val="24"/>
          <w:szCs w:val="24"/>
          <w:lang w:val="en-US"/>
        </w:rPr>
      </w:pPr>
      <w:r>
        <w:rPr>
          <w:spacing w:val="2"/>
          <w:sz w:val="24"/>
          <w:szCs w:val="24"/>
        </w:rPr>
        <w:tab/>
      </w:r>
    </w:p>
    <w:p w:rsidR="001A4787" w:rsidRPr="00E51A9F" w:rsidRDefault="001A4787" w:rsidP="00E51A9F">
      <w:pPr>
        <w:pStyle w:val="3"/>
        <w:tabs>
          <w:tab w:val="left" w:pos="6975"/>
        </w:tabs>
        <w:spacing w:before="225" w:beforeAutospacing="0" w:after="150" w:afterAutospacing="0"/>
        <w:rPr>
          <w:spacing w:val="2"/>
          <w:sz w:val="24"/>
          <w:szCs w:val="24"/>
        </w:rPr>
      </w:pPr>
      <w:r>
        <w:rPr>
          <w:spacing w:val="2"/>
          <w:sz w:val="24"/>
          <w:szCs w:val="24"/>
        </w:rPr>
        <w:t xml:space="preserve">                                                              </w:t>
      </w:r>
      <w:r w:rsidR="00E51A9F">
        <w:rPr>
          <w:spacing w:val="2"/>
          <w:sz w:val="24"/>
          <w:szCs w:val="24"/>
        </w:rPr>
        <w:t xml:space="preserve">                  </w:t>
      </w:r>
      <w:r>
        <w:rPr>
          <w:spacing w:val="2"/>
          <w:sz w:val="24"/>
          <w:szCs w:val="24"/>
        </w:rPr>
        <w:t xml:space="preserve">                                                                                </w:t>
      </w:r>
      <w:r w:rsidR="00E51A9F">
        <w:rPr>
          <w:spacing w:val="2"/>
          <w:sz w:val="24"/>
          <w:szCs w:val="24"/>
        </w:rPr>
        <w:t xml:space="preserve">                             </w:t>
      </w: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1A4787" w:rsidRPr="001A4787" w:rsidRDefault="001A4787" w:rsidP="00AF50C7">
      <w:pPr>
        <w:pStyle w:val="3"/>
        <w:spacing w:before="225" w:beforeAutospacing="0" w:after="150" w:afterAutospacing="0"/>
        <w:jc w:val="center"/>
        <w:rPr>
          <w:spacing w:val="2"/>
          <w:sz w:val="24"/>
          <w:szCs w:val="24"/>
        </w:rPr>
      </w:pPr>
    </w:p>
    <w:p w:rsidR="00E51A9F" w:rsidRDefault="00E51A9F" w:rsidP="00AF50C7">
      <w:pPr>
        <w:pStyle w:val="3"/>
        <w:spacing w:before="225" w:beforeAutospacing="0" w:after="150" w:afterAutospacing="0"/>
        <w:jc w:val="center"/>
        <w:rPr>
          <w:spacing w:val="2"/>
          <w:sz w:val="24"/>
          <w:szCs w:val="24"/>
          <w:lang w:val="en-US"/>
        </w:rPr>
      </w:pPr>
    </w:p>
    <w:p w:rsidR="00E51A9F" w:rsidRDefault="00E51A9F" w:rsidP="00AF50C7">
      <w:pPr>
        <w:pStyle w:val="3"/>
        <w:spacing w:before="225" w:beforeAutospacing="0" w:after="150" w:afterAutospacing="0"/>
        <w:jc w:val="center"/>
        <w:rPr>
          <w:spacing w:val="2"/>
          <w:sz w:val="24"/>
          <w:szCs w:val="24"/>
          <w:lang w:val="en-US"/>
        </w:rPr>
      </w:pPr>
    </w:p>
    <w:p w:rsidR="00AF50C7" w:rsidRPr="00AF50C7" w:rsidRDefault="00AF50C7" w:rsidP="00AF50C7">
      <w:pPr>
        <w:pStyle w:val="3"/>
        <w:spacing w:before="225" w:beforeAutospacing="0" w:after="150" w:afterAutospacing="0"/>
        <w:jc w:val="center"/>
        <w:rPr>
          <w:spacing w:val="2"/>
          <w:sz w:val="24"/>
          <w:szCs w:val="24"/>
        </w:rPr>
      </w:pPr>
      <w:r w:rsidRPr="00AF50C7">
        <w:rPr>
          <w:spacing w:val="2"/>
          <w:sz w:val="24"/>
          <w:szCs w:val="24"/>
        </w:rPr>
        <w:t>Экономические реформы 1990-х годов</w:t>
      </w:r>
    </w:p>
    <w:p w:rsidR="00AF50C7" w:rsidRPr="00AF50C7" w:rsidRDefault="00AF50C7" w:rsidP="001A4787">
      <w:pPr>
        <w:spacing w:line="360" w:lineRule="auto"/>
        <w:jc w:val="both"/>
        <w:rPr>
          <w:rStyle w:val="apple-style-span"/>
          <w:spacing w:val="2"/>
        </w:rPr>
      </w:pPr>
      <w:r w:rsidRPr="00AF50C7">
        <w:rPr>
          <w:rStyle w:val="apple-style-span"/>
          <w:spacing w:val="2"/>
        </w:rPr>
        <w:tab/>
        <w:t>Экономические реформы 1990-х годов преследовали две цели — макроэкономическую стабилизацию и реструктуризацию экономики, объединенные одним общим названием — переходом от плановой к рыночной экономике. Для перехода к рыночной экономике в России необходимо было практически с нуля создавать банковскую систему, восстанавливать институт частной собственности и коммерческих отношений, которые бы обеспечивали более эффективное развитие экономики. Открытие внутреннего рынка для международной торговли и притока иностранных инвестиций, т.е. интегрирование экономики России в мировую экономику, было также очень важной составляющей для достижения вышеописанных целей. Режим М.С. Горбачева в середине и конце 1980-х годов не смог воплотить в жизнь именно эти очень важные составляющие, необходимые для реструктуризации экономики. Однако, когда начался развал СССР, правительство Б.Н. Ельцина, принялось осуществлять вышеописанные мероприятия, однако результаты их вплоть до 1996 года казались весьма сомнительными.</w:t>
      </w:r>
    </w:p>
    <w:p w:rsidR="00AF50C7" w:rsidRPr="00AF50C7" w:rsidRDefault="00AF50C7" w:rsidP="00AF50C7">
      <w:pPr>
        <w:pStyle w:val="3"/>
        <w:spacing w:before="225" w:beforeAutospacing="0" w:after="150" w:afterAutospacing="0"/>
        <w:jc w:val="center"/>
        <w:rPr>
          <w:spacing w:val="2"/>
          <w:sz w:val="24"/>
          <w:szCs w:val="24"/>
        </w:rPr>
      </w:pPr>
      <w:r w:rsidRPr="00AF50C7">
        <w:rPr>
          <w:spacing w:val="2"/>
          <w:sz w:val="24"/>
          <w:szCs w:val="24"/>
        </w:rPr>
        <w:t>Экономическая программа Б.Н. Ельцина</w:t>
      </w:r>
    </w:p>
    <w:p w:rsidR="00AF50C7" w:rsidRPr="00AF50C7" w:rsidRDefault="00AF50C7" w:rsidP="001A4787">
      <w:pPr>
        <w:spacing w:line="360" w:lineRule="auto"/>
        <w:jc w:val="both"/>
        <w:rPr>
          <w:rStyle w:val="apple-converted-space"/>
          <w:spacing w:val="2"/>
        </w:rPr>
      </w:pPr>
      <w:r w:rsidRPr="00AF50C7">
        <w:rPr>
          <w:rStyle w:val="apple-style-span"/>
          <w:spacing w:val="2"/>
        </w:rPr>
        <w:tab/>
        <w:t>В октябре 1991 года, за два месяца до официального распада СССР и два месяца после августовского путча, Ельцин и его соратники, включая Е.Т. Гайдара, приступили к осуществлению программы радикальных экономических реформ. Верховный совет РСФСР поддержал президента в осуществлении данной программы, которая была рассчитана на один год. Это была амбициозная программа, но ее цели по стабилизации макроэкономической ситуации в стране и созданию основ для дальнейшего развития рыночных отношений были практически неосуществимыми. Другой составляющей реформ Б.Н. Ельцина было делегирование региональным властям максимально возможных властных полномочий; согласно целой серии договоров между центральной властью и главами 21 автономной республики и другими субъектами федерации, Москва гарантировала последним специальные права и самостоятельность принятия решений по многим вопросам и осуществления важных экономических проектов.</w:t>
      </w:r>
      <w:r w:rsidRPr="00AF50C7">
        <w:rPr>
          <w:rStyle w:val="apple-converted-space"/>
          <w:spacing w:val="2"/>
        </w:rPr>
        <w:tab/>
      </w:r>
    </w:p>
    <w:p w:rsidR="001A4787" w:rsidRPr="001A4787" w:rsidRDefault="00AF50C7" w:rsidP="001A4787">
      <w:pPr>
        <w:spacing w:line="360" w:lineRule="auto"/>
        <w:jc w:val="both"/>
        <w:rPr>
          <w:spacing w:val="2"/>
        </w:rPr>
      </w:pPr>
      <w:r w:rsidRPr="00AF50C7">
        <w:rPr>
          <w:rStyle w:val="apple-converted-space"/>
          <w:spacing w:val="2"/>
        </w:rPr>
        <w:tab/>
      </w:r>
      <w:r w:rsidRPr="00AF50C7">
        <w:rPr>
          <w:rStyle w:val="apple-style-span"/>
          <w:spacing w:val="2"/>
        </w:rPr>
        <w:t>Сразу после ликвидации Советского Союза было объявлено, что правительство отменяет государственное регулирование цен на 90% товаров широкого потребления и 80% из промежуточных товаров. Тем не менее, государственный контроль сохранился в отношении цен на электроэнергию и главные продовольственные товары, такие как хлеб, сахар, водка и молочная продукция. Эти меры должны были восстановить баланс между производством и потреблением, которого недоставало при плановой экономике.</w:t>
      </w:r>
      <w:r w:rsidRPr="00AF50C7">
        <w:br/>
      </w:r>
      <w:r w:rsidRPr="00AF50C7">
        <w:rPr>
          <w:rStyle w:val="apple-style-span"/>
          <w:spacing w:val="2"/>
        </w:rPr>
        <w:t>Чтобы поощрять развитие частного сектора, фундаментальные изменения были сделаны в налоговой системе, включая введение налога (ЧАН) на добавленную стоимость 28% на большинство сделок, прогрессивного налога на прибыль, и налога на доход от бизнеса; изменения произошли в системе импортных и экспортных пошлин; новые налоги на внутреннее потребление электроэнергии поощряли ее сохранение (необходимый шаг, потому что цены на электроэнергию все еще находились под контролем государства); и новые экспортные пошлины на нефть и природный газ были введены для того, чтобы уменьшить разницу между субсидируемыми местными ценами и мировыми ценами и, чтобы предотвратить дефицит энергоресурсов. Для рубля был установлен рыночный обменный курс, который в последствии позволил отечественной валюте стать конвертируемой. Много ограничений на внешнюю торговлю и инвестиции также были сняты в целях обеспечения перехода экономики России на мировые цены.</w:t>
      </w:r>
    </w:p>
    <w:p w:rsidR="00AF50C7" w:rsidRPr="00AF50C7" w:rsidRDefault="00AF50C7" w:rsidP="00AF50C7">
      <w:pPr>
        <w:pStyle w:val="3"/>
        <w:spacing w:before="225" w:beforeAutospacing="0" w:after="150" w:afterAutospacing="0"/>
        <w:jc w:val="center"/>
        <w:rPr>
          <w:spacing w:val="2"/>
          <w:sz w:val="24"/>
          <w:szCs w:val="24"/>
        </w:rPr>
      </w:pPr>
      <w:r w:rsidRPr="00AF50C7">
        <w:rPr>
          <w:spacing w:val="2"/>
          <w:sz w:val="24"/>
          <w:szCs w:val="24"/>
        </w:rPr>
        <w:t>Инфляция</w:t>
      </w:r>
    </w:p>
    <w:p w:rsidR="00AF50C7" w:rsidRPr="00AF50C7" w:rsidRDefault="00AF50C7" w:rsidP="001A4787">
      <w:pPr>
        <w:spacing w:line="360" w:lineRule="auto"/>
        <w:jc w:val="both"/>
        <w:rPr>
          <w:rStyle w:val="apple-style-span"/>
          <w:spacing w:val="2"/>
        </w:rPr>
      </w:pPr>
      <w:r w:rsidRPr="00AF50C7">
        <w:rPr>
          <w:rStyle w:val="apple-style-span"/>
          <w:spacing w:val="2"/>
        </w:rPr>
        <w:tab/>
        <w:t>В 1992 году, в первый год экономических реформ, розничные цены в России, увеличились на 2520%. Главной причиной увеличения было освобождение от государственного контроля большинства цен в январе 1992 года, шаге, который привел к повышению средних цен на 245% только в течение января. К 1993 года годовая инфляция снизилась до 240%, однако оставалась все еще очень высокой. В 1994 году темпы инфляции составили 224%.</w:t>
      </w:r>
      <w:r w:rsidRPr="00AF50C7">
        <w:rPr>
          <w:spacing w:val="2"/>
        </w:rPr>
        <w:br/>
      </w:r>
      <w:r w:rsidRPr="00AF50C7">
        <w:rPr>
          <w:spacing w:val="2"/>
        </w:rPr>
        <w:tab/>
      </w:r>
      <w:r w:rsidRPr="00AF50C7">
        <w:rPr>
          <w:rStyle w:val="apple-style-span"/>
          <w:spacing w:val="2"/>
        </w:rPr>
        <w:t>В 1995 году темпы инфляции успешно сдерживались поддержанием жесткой денежно-кредитной политики и посредством принятия относительно строгого бюджета. Поэтому, ежемесячный темп инфляции держал фактически устойчиво ниже 5% в последнем квартале 2005 года. Для первой половины 1996 года, темпы инфляции составили 16.5%. Однако, эксперты тогда отмечали, что контролю инфляции помогли систематические задержки заработной платы работникам на государственных предприятиях.</w:t>
      </w:r>
    </w:p>
    <w:p w:rsidR="00AF50C7" w:rsidRPr="00AF50C7" w:rsidRDefault="00AF50C7" w:rsidP="00AF50C7">
      <w:pPr>
        <w:pStyle w:val="3"/>
        <w:spacing w:before="225" w:beforeAutospacing="0" w:after="150" w:afterAutospacing="0"/>
        <w:jc w:val="center"/>
        <w:rPr>
          <w:spacing w:val="2"/>
          <w:sz w:val="24"/>
          <w:szCs w:val="24"/>
        </w:rPr>
      </w:pPr>
      <w:r w:rsidRPr="00AF50C7">
        <w:rPr>
          <w:spacing w:val="2"/>
          <w:sz w:val="24"/>
          <w:szCs w:val="24"/>
        </w:rPr>
        <w:t>Курс рубля</w:t>
      </w:r>
    </w:p>
    <w:p w:rsidR="00AF50C7" w:rsidRPr="00AF50C7" w:rsidRDefault="00AF50C7" w:rsidP="001A4787">
      <w:pPr>
        <w:spacing w:line="360" w:lineRule="auto"/>
        <w:jc w:val="both"/>
        <w:rPr>
          <w:rStyle w:val="apple-style-span"/>
          <w:spacing w:val="2"/>
        </w:rPr>
      </w:pPr>
      <w:r w:rsidRPr="00AF50C7">
        <w:rPr>
          <w:rStyle w:val="apple-style-span"/>
          <w:spacing w:val="2"/>
        </w:rPr>
        <w:tab/>
        <w:t>Основным симптомом российской макроэкономической неустойчивости было резкое колебание обменного курса рубля. С июля 1992 года, с того момента когда рубль уже мог быть юридически обменян на доллары Соединенных Штатов, к октябрю 1995 года, курс рубля к доллару, вырос со 144 рублей за доллар до примерно 5,000 рублей за доллар. До июля 1992 года, курс рубля был установлен искусственно на чрезвычайно переоцененном уровне. Но быстрые изменения в реальной стоимости рубля привели к макроэкономической неустойчивости. Самый яркий пример такого колебания - "черный вторник" (октябрь 1994 года) когда рубль упал за день на 27% по отношению к доллару.</w:t>
      </w:r>
      <w:r w:rsidRPr="00AF50C7">
        <w:rPr>
          <w:spacing w:val="2"/>
        </w:rPr>
        <w:br/>
      </w:r>
      <w:r w:rsidRPr="00AF50C7">
        <w:rPr>
          <w:rStyle w:val="apple-style-span"/>
          <w:spacing w:val="2"/>
        </w:rPr>
        <w:t>В июле 1995 года, Центральный Банк объявил о своем намерении поддерживать рубль в пределах от 4,300 до 4,900 рублей за доллар до октября 1995 года, однако позже период поддержки был расширен до июня 1996 года. В результате такой политики, правительство смогло защитить рубль и курс рубля стабилизировался. Однако в мае 1996 года, был введен плавающий обменный курс рубля для того, чтобы постепенно обесценить национальную валюту к концу 1996 года, примерно до 5,500 и 6,100 рублей за доллар.</w:t>
      </w:r>
    </w:p>
    <w:p w:rsidR="00AF50C7" w:rsidRPr="00AF50C7" w:rsidRDefault="00AF50C7" w:rsidP="00AF50C7">
      <w:pPr>
        <w:pStyle w:val="3"/>
        <w:spacing w:before="225" w:beforeAutospacing="0" w:after="150" w:afterAutospacing="0"/>
        <w:jc w:val="center"/>
        <w:rPr>
          <w:spacing w:val="2"/>
          <w:sz w:val="24"/>
          <w:szCs w:val="24"/>
        </w:rPr>
      </w:pPr>
      <w:r w:rsidRPr="00AF50C7">
        <w:rPr>
          <w:spacing w:val="2"/>
          <w:sz w:val="24"/>
          <w:szCs w:val="24"/>
        </w:rPr>
        <w:t>Приватизация</w:t>
      </w:r>
    </w:p>
    <w:p w:rsidR="00AF50C7" w:rsidRPr="00AF50C7" w:rsidRDefault="00AF50C7" w:rsidP="001A4787">
      <w:pPr>
        <w:spacing w:line="360" w:lineRule="auto"/>
        <w:jc w:val="both"/>
        <w:rPr>
          <w:rStyle w:val="apple-style-span"/>
          <w:spacing w:val="2"/>
        </w:rPr>
      </w:pPr>
      <w:r w:rsidRPr="00AF50C7">
        <w:rPr>
          <w:rStyle w:val="apple-style-span"/>
          <w:spacing w:val="2"/>
        </w:rPr>
        <w:tab/>
        <w:t>Сущность экономической реструктуризации и предмет критического рассмотрения для иностранных ссуд и инвестиций в российскую экономику, - приватизационная программа. В большинстве своем, в период между 1992 и 1995 годом Россия успешно проводила приватизацию согласно плану, установленному в оригинальной программе приватизации в октябре 1991 года. Как заместитель премьер-министра, реформатор А. Чубайс был эффективным защитником приватизации, начиная с ранних стадий. В 1992 году приватизация маленьких предприятий началась через скупку последних работниками или через общественные аукционы. В конце 1993 года более чем 85% малых предприятий и более чем 82,000 круп</w:t>
      </w:r>
      <w:r>
        <w:rPr>
          <w:rStyle w:val="apple-style-span"/>
          <w:spacing w:val="2"/>
        </w:rPr>
        <w:t xml:space="preserve">ных государственных предприятий были </w:t>
      </w:r>
      <w:r w:rsidRPr="00AF50C7">
        <w:rPr>
          <w:rStyle w:val="apple-style-span"/>
          <w:spacing w:val="2"/>
        </w:rPr>
        <w:t>приватизированы.</w:t>
      </w:r>
      <w:r w:rsidRPr="00AF50C7">
        <w:rPr>
          <w:spacing w:val="2"/>
        </w:rPr>
        <w:br/>
      </w:r>
      <w:r>
        <w:rPr>
          <w:spacing w:val="2"/>
        </w:rPr>
        <w:tab/>
      </w:r>
      <w:r w:rsidRPr="00AF50C7">
        <w:rPr>
          <w:rStyle w:val="apple-style-span"/>
          <w:spacing w:val="2"/>
        </w:rPr>
        <w:t>1 октября 1992 года, среди населения стали распространятся ваучеры (приватизационные чеки), номиналом 10,000 рублей каждый, которые предназначались для покупки акций средних и крупных предприятий. Однако, держатели также могли продавать ваучеры или вложить их в различные инвестиционные фонды.</w:t>
      </w:r>
      <w:r w:rsidRPr="00AF50C7">
        <w:rPr>
          <w:spacing w:val="2"/>
        </w:rPr>
        <w:br/>
      </w:r>
      <w:r w:rsidRPr="00AF50C7">
        <w:rPr>
          <w:spacing w:val="2"/>
        </w:rPr>
        <w:tab/>
      </w:r>
      <w:r w:rsidRPr="00AF50C7">
        <w:rPr>
          <w:rStyle w:val="apple-style-span"/>
          <w:spacing w:val="2"/>
        </w:rPr>
        <w:t>В конце июня 1994 года, завершилась первая фаза приватизационной программы. В результате примерно 70% средних и крупных предприятий и около 90% из малых предприятий было отдано в частные руки. К тому времени, 96% ваучеров, выпущенных в 1992 году, было использовано их владельцами для покупки акций, вложений в инвестиционные фонды, либо продано.</w:t>
      </w:r>
      <w:r w:rsidRPr="00AF50C7">
        <w:rPr>
          <w:spacing w:val="2"/>
        </w:rPr>
        <w:br/>
      </w:r>
      <w:r w:rsidRPr="00AF50C7">
        <w:rPr>
          <w:spacing w:val="2"/>
        </w:rPr>
        <w:tab/>
      </w:r>
      <w:r w:rsidRPr="00AF50C7">
        <w:rPr>
          <w:rStyle w:val="apple-style-span"/>
          <w:spacing w:val="2"/>
        </w:rPr>
        <w:t>В ходе второй фазы приватизационной программы предполагалось прямо продавать акции оставшихся в собственности государства предприятий за наличные деньги. Эта фаза планировалась для завершения передачи государственных предприятий в частные руки и обеспечения роста правительственных доходов. После того, как, процедура приватизации подверглась жесткой критике в Государственной Думе, Б.Н. Ельцин дал зеленый свет второй фазе приватизации декретом в июле 1994 года.</w:t>
      </w:r>
      <w:r w:rsidRPr="00AF50C7">
        <w:rPr>
          <w:spacing w:val="2"/>
        </w:rPr>
        <w:br/>
      </w:r>
      <w:r w:rsidRPr="00AF50C7">
        <w:rPr>
          <w:rStyle w:val="apple-style-span"/>
          <w:spacing w:val="2"/>
        </w:rPr>
        <w:t>В 1995 и 1996 годах, политические условия продолжали затруднять приватизационную программу, а коррупционные скандалы лишали программу общественной поддержки. В 1996 году программа приватизации окончательно приобрела отрицательную репутацию и возник термин "прихватизация" или "grabification".</w:t>
      </w:r>
    </w:p>
    <w:p w:rsidR="00AF50C7" w:rsidRPr="00AF50C7" w:rsidRDefault="00AF50C7" w:rsidP="00AF50C7">
      <w:pPr>
        <w:pStyle w:val="3"/>
        <w:spacing w:before="225" w:beforeAutospacing="0" w:after="150" w:afterAutospacing="0"/>
        <w:jc w:val="center"/>
        <w:rPr>
          <w:spacing w:val="2"/>
          <w:sz w:val="24"/>
          <w:szCs w:val="24"/>
        </w:rPr>
      </w:pPr>
      <w:r w:rsidRPr="00AF50C7">
        <w:rPr>
          <w:spacing w:val="2"/>
          <w:sz w:val="24"/>
          <w:szCs w:val="24"/>
        </w:rPr>
        <w:t>Экономическая история 1996-20</w:t>
      </w:r>
      <w:r w:rsidR="001A4787">
        <w:rPr>
          <w:spacing w:val="2"/>
          <w:sz w:val="24"/>
          <w:szCs w:val="24"/>
        </w:rPr>
        <w:t>10</w:t>
      </w:r>
      <w:r w:rsidRPr="00AF50C7">
        <w:rPr>
          <w:spacing w:val="2"/>
          <w:sz w:val="24"/>
          <w:szCs w:val="24"/>
        </w:rPr>
        <w:t xml:space="preserve"> годов</w:t>
      </w:r>
    </w:p>
    <w:p w:rsidR="00AF50C7" w:rsidRPr="00AF50C7" w:rsidRDefault="00AF50C7" w:rsidP="001F241C">
      <w:pPr>
        <w:spacing w:line="360" w:lineRule="auto"/>
        <w:jc w:val="both"/>
        <w:rPr>
          <w:spacing w:val="2"/>
        </w:rPr>
      </w:pPr>
      <w:r w:rsidRPr="00AF50C7">
        <w:rPr>
          <w:rStyle w:val="apple-style-span"/>
          <w:spacing w:val="2"/>
        </w:rPr>
        <w:tab/>
        <w:t>В конце 1997 года, Россия достигла некоторого экономического прогресса. Темпы инфляции были снижены, курс рубля устойчив, а честолюбивая приватизационная программа передала тысячи предприятий в частную собственность. Было принято много важных ориентированных на рыночные отношения законо</w:t>
      </w:r>
      <w:r w:rsidR="001F241C">
        <w:rPr>
          <w:rStyle w:val="apple-style-span"/>
          <w:spacing w:val="2"/>
        </w:rPr>
        <w:t xml:space="preserve">в, учрежден арбитражный суд </w:t>
      </w:r>
      <w:r w:rsidR="001F241C" w:rsidRPr="001F241C">
        <w:rPr>
          <w:rStyle w:val="apple-style-span"/>
        </w:rPr>
        <w:t xml:space="preserve">для решения экономических </w:t>
      </w:r>
      <w:r w:rsidRPr="001F241C">
        <w:rPr>
          <w:rStyle w:val="apple-style-span"/>
        </w:rPr>
        <w:t>споров.</w:t>
      </w:r>
      <w:r w:rsidRPr="00AF50C7">
        <w:rPr>
          <w:spacing w:val="2"/>
        </w:rPr>
        <w:br/>
      </w:r>
      <w:r w:rsidRPr="00AF50C7">
        <w:rPr>
          <w:spacing w:val="2"/>
        </w:rPr>
        <w:tab/>
      </w:r>
      <w:r w:rsidRPr="00AF50C7">
        <w:rPr>
          <w:rStyle w:val="apple-style-span"/>
          <w:spacing w:val="2"/>
        </w:rPr>
        <w:t>Но в 1998 году Азиатский финансовый кризис, достигнув России, привел к резкому снижению выручки от нефтяного экспорта и массовому оттоку иностранных инвесторов. Все это привело к неспособности правительства выполнять в полном объеме обязательства перед иностранными кредиторами в результате чего в России произошел экономический кризис, а курс рубля снова резко упал.</w:t>
      </w:r>
      <w:r w:rsidRPr="00AF50C7">
        <w:rPr>
          <w:spacing w:val="2"/>
        </w:rPr>
        <w:br/>
      </w:r>
      <w:r w:rsidRPr="00AF50C7">
        <w:rPr>
          <w:spacing w:val="2"/>
        </w:rPr>
        <w:tab/>
      </w:r>
      <w:r w:rsidRPr="00AF50C7">
        <w:rPr>
          <w:rStyle w:val="apple-style-span"/>
          <w:spacing w:val="2"/>
        </w:rPr>
        <w:t>В 1999 году началась эпоха экономического роста, а объем производства в России вырос во второй раз начиная с 1991 года на 3.2% по сравнению с падением данного показателя на 4.6% в 1998 году. Этот рост был достигнут несмотря на год "суматохи", которая включала в себя смену трех премьер-министров и отставку в канун Нового Года Президента Бориса Ельцина. Положительно сказался на экономическом положении России трехкратный рост мировых цен на нефть во второй половине 1999 года.</w:t>
      </w:r>
    </w:p>
    <w:p w:rsidR="00AF50C7" w:rsidRPr="00AF50C7" w:rsidRDefault="00AF50C7" w:rsidP="001A4787">
      <w:pPr>
        <w:spacing w:line="360" w:lineRule="auto"/>
        <w:jc w:val="both"/>
        <w:rPr>
          <w:spacing w:val="2"/>
        </w:rPr>
      </w:pPr>
      <w:r w:rsidRPr="00AF50C7">
        <w:rPr>
          <w:rStyle w:val="apple-style-span"/>
          <w:spacing w:val="2"/>
        </w:rPr>
        <w:tab/>
        <w:t>В 2000-е годы президентом России</w:t>
      </w:r>
      <w:r w:rsidRPr="00AF50C7">
        <w:rPr>
          <w:rStyle w:val="apple-converted-space"/>
          <w:spacing w:val="2"/>
        </w:rPr>
        <w:t> </w:t>
      </w:r>
      <w:hyperlink r:id="rId5" w:tooltip="Владимир Путин" w:history="1">
        <w:r w:rsidRPr="00AF50C7">
          <w:rPr>
            <w:rStyle w:val="a6"/>
            <w:color w:val="auto"/>
            <w:spacing w:val="2"/>
            <w:u w:val="none"/>
          </w:rPr>
          <w:t>В. В. Путиным</w:t>
        </w:r>
      </w:hyperlink>
      <w:r w:rsidRPr="00AF50C7">
        <w:rPr>
          <w:rStyle w:val="apple-converted-space"/>
          <w:spacing w:val="2"/>
        </w:rPr>
        <w:t> </w:t>
      </w:r>
      <w:r w:rsidRPr="00AF50C7">
        <w:rPr>
          <w:rStyle w:val="apple-style-span"/>
          <w:spacing w:val="2"/>
        </w:rPr>
        <w:t>были подписаны ряд законов, которыми были внесены поправки в налоговое законодательство: была установлена плоская шкала</w:t>
      </w:r>
      <w:r w:rsidRPr="00AF50C7">
        <w:rPr>
          <w:rStyle w:val="apple-converted-space"/>
          <w:spacing w:val="2"/>
        </w:rPr>
        <w:t> </w:t>
      </w:r>
      <w:hyperlink r:id="rId6" w:tooltip="Подоходный налог" w:history="1">
        <w:r w:rsidRPr="00AF50C7">
          <w:rPr>
            <w:rStyle w:val="a6"/>
            <w:color w:val="auto"/>
            <w:spacing w:val="2"/>
            <w:u w:val="none"/>
          </w:rPr>
          <w:t>подоходного налога</w:t>
        </w:r>
      </w:hyperlink>
      <w:r w:rsidRPr="00AF50C7">
        <w:rPr>
          <w:rStyle w:val="apple-converted-space"/>
          <w:spacing w:val="2"/>
        </w:rPr>
        <w:t> </w:t>
      </w:r>
      <w:r w:rsidRPr="00AF50C7">
        <w:rPr>
          <w:rStyle w:val="apple-style-span"/>
          <w:spacing w:val="2"/>
        </w:rPr>
        <w:t>с физических лиц в 13 %, снижена ставка</w:t>
      </w:r>
      <w:r w:rsidRPr="00AF50C7">
        <w:rPr>
          <w:rStyle w:val="apple-converted-space"/>
          <w:spacing w:val="2"/>
        </w:rPr>
        <w:t> </w:t>
      </w:r>
      <w:hyperlink r:id="rId7" w:tooltip="Налог на прибыль" w:history="1">
        <w:r w:rsidRPr="00AF50C7">
          <w:rPr>
            <w:rStyle w:val="a6"/>
            <w:color w:val="auto"/>
            <w:spacing w:val="2"/>
            <w:u w:val="none"/>
          </w:rPr>
          <w:t>налога на прибыль</w:t>
        </w:r>
      </w:hyperlink>
      <w:r w:rsidRPr="00AF50C7">
        <w:rPr>
          <w:rStyle w:val="apple-converted-space"/>
          <w:spacing w:val="2"/>
        </w:rPr>
        <w:t> </w:t>
      </w:r>
      <w:r w:rsidRPr="00AF50C7">
        <w:rPr>
          <w:rStyle w:val="apple-style-span"/>
          <w:spacing w:val="2"/>
        </w:rPr>
        <w:t>до 24 %, введена регрессивная шкала единого социального налога, отменены оборотные налоги и</w:t>
      </w:r>
      <w:r w:rsidRPr="00AF50C7">
        <w:rPr>
          <w:rStyle w:val="apple-converted-space"/>
          <w:spacing w:val="2"/>
        </w:rPr>
        <w:t> </w:t>
      </w:r>
      <w:hyperlink r:id="rId8" w:tooltip="Налог с продаж" w:history="1">
        <w:r w:rsidRPr="00AF50C7">
          <w:rPr>
            <w:rStyle w:val="a6"/>
            <w:color w:val="auto"/>
            <w:spacing w:val="2"/>
            <w:u w:val="none"/>
          </w:rPr>
          <w:t>налог с продаж</w:t>
        </w:r>
      </w:hyperlink>
      <w:r w:rsidRPr="00AF50C7">
        <w:rPr>
          <w:rStyle w:val="apple-style-span"/>
          <w:spacing w:val="2"/>
        </w:rPr>
        <w:t>, общее количество налогов было сокращено в 3 раза (с 54 до 15)</w:t>
      </w:r>
    </w:p>
    <w:p w:rsidR="00AF50C7" w:rsidRPr="00AF50C7" w:rsidRDefault="00AF50C7" w:rsidP="001A4787">
      <w:pPr>
        <w:spacing w:line="360" w:lineRule="auto"/>
        <w:ind w:firstLine="708"/>
        <w:jc w:val="both"/>
        <w:rPr>
          <w:spacing w:val="2"/>
        </w:rPr>
      </w:pPr>
      <w:r w:rsidRPr="00AF50C7">
        <w:rPr>
          <w:rStyle w:val="apple-style-span"/>
          <w:spacing w:val="2"/>
        </w:rPr>
        <w:t>В</w:t>
      </w:r>
      <w:r w:rsidRPr="00AF50C7">
        <w:rPr>
          <w:rStyle w:val="apple-converted-space"/>
          <w:spacing w:val="2"/>
        </w:rPr>
        <w:t> </w:t>
      </w:r>
      <w:hyperlink r:id="rId9" w:tooltip="2006 год" w:history="1">
        <w:r w:rsidRPr="00AF50C7">
          <w:rPr>
            <w:rStyle w:val="a6"/>
            <w:color w:val="auto"/>
            <w:spacing w:val="2"/>
            <w:u w:val="none"/>
          </w:rPr>
          <w:t>2006 году</w:t>
        </w:r>
      </w:hyperlink>
      <w:r w:rsidRPr="00AF50C7">
        <w:rPr>
          <w:rStyle w:val="apple-converted-space"/>
          <w:spacing w:val="2"/>
        </w:rPr>
        <w:t> </w:t>
      </w:r>
      <w:r w:rsidRPr="00AF50C7">
        <w:rPr>
          <w:rStyle w:val="apple-style-span"/>
          <w:spacing w:val="2"/>
        </w:rPr>
        <w:t>замминистра финансов РФ</w:t>
      </w:r>
      <w:r w:rsidRPr="00AF50C7">
        <w:rPr>
          <w:rStyle w:val="apple-converted-space"/>
          <w:spacing w:val="2"/>
        </w:rPr>
        <w:t> </w:t>
      </w:r>
      <w:hyperlink r:id="rId10" w:tooltip="Шаталов, Сергей Дмитриевич" w:history="1">
        <w:r w:rsidRPr="00AF50C7">
          <w:rPr>
            <w:rStyle w:val="a6"/>
            <w:color w:val="auto"/>
            <w:spacing w:val="2"/>
            <w:u w:val="none"/>
          </w:rPr>
          <w:t>Сергей Шаталов</w:t>
        </w:r>
      </w:hyperlink>
      <w:r w:rsidRPr="00AF50C7">
        <w:rPr>
          <w:rStyle w:val="apple-converted-space"/>
          <w:spacing w:val="2"/>
        </w:rPr>
        <w:t> </w:t>
      </w:r>
      <w:r w:rsidRPr="00AF50C7">
        <w:rPr>
          <w:rStyle w:val="apple-style-span"/>
          <w:spacing w:val="2"/>
        </w:rPr>
        <w:t>заявил, что за период налоговой реформы налоговая нагрузка снизилась с 34-35 % до 27,5 %, а также произошло перераспределение налоговой нагрузки в нефтяной сектор.</w:t>
      </w:r>
    </w:p>
    <w:p w:rsidR="001F241C" w:rsidRDefault="00AF50C7" w:rsidP="001A4787">
      <w:pPr>
        <w:spacing w:line="360" w:lineRule="auto"/>
        <w:ind w:firstLine="708"/>
        <w:jc w:val="both"/>
        <w:rPr>
          <w:rStyle w:val="apple-style-span"/>
          <w:spacing w:val="2"/>
        </w:rPr>
      </w:pPr>
      <w:r w:rsidRPr="00AF50C7">
        <w:rPr>
          <w:rStyle w:val="apple-style-span"/>
          <w:spacing w:val="2"/>
        </w:rPr>
        <w:t>Налоговая реформа также способствовала увеличению собираемости налогов</w:t>
      </w:r>
      <w:r w:rsidRPr="00AF50C7">
        <w:rPr>
          <w:rStyle w:val="apple-converted-space"/>
          <w:spacing w:val="2"/>
        </w:rPr>
        <w:t> </w:t>
      </w:r>
      <w:r w:rsidRPr="00AF50C7">
        <w:rPr>
          <w:rStyle w:val="apple-style-span"/>
          <w:spacing w:val="2"/>
        </w:rPr>
        <w:t>и стимулировала экономический рост</w:t>
      </w:r>
      <w:r w:rsidR="001F241C">
        <w:rPr>
          <w:rStyle w:val="apple-style-span"/>
          <w:spacing w:val="2"/>
        </w:rPr>
        <w:t>.</w:t>
      </w:r>
    </w:p>
    <w:p w:rsidR="00AF50C7" w:rsidRPr="00AF50C7" w:rsidRDefault="00AF50C7" w:rsidP="001A4787">
      <w:pPr>
        <w:spacing w:line="360" w:lineRule="auto"/>
        <w:ind w:firstLine="708"/>
        <w:jc w:val="both"/>
        <w:rPr>
          <w:spacing w:val="2"/>
        </w:rPr>
      </w:pPr>
      <w:r w:rsidRPr="00AF50C7">
        <w:rPr>
          <w:rStyle w:val="apple-style-span"/>
          <w:spacing w:val="2"/>
        </w:rPr>
        <w:t>В октябре 2001 года В. В. Путин подписал новый Земельный кодекс РФ, который закрепил право собственности на землю (кроме земель сельхозназначения) и определил механизм её купли-продажи.</w:t>
      </w:r>
    </w:p>
    <w:p w:rsidR="00AF50C7" w:rsidRPr="00AF50C7" w:rsidRDefault="00AF50C7" w:rsidP="001A4787">
      <w:pPr>
        <w:spacing w:line="360" w:lineRule="auto"/>
        <w:ind w:firstLine="708"/>
        <w:jc w:val="both"/>
        <w:rPr>
          <w:spacing w:val="2"/>
        </w:rPr>
      </w:pPr>
      <w:r w:rsidRPr="00AF50C7">
        <w:rPr>
          <w:rStyle w:val="apple-style-span"/>
          <w:spacing w:val="2"/>
        </w:rPr>
        <w:t>В июле 2002 В. В. Путиным был подписан федеральный закон «Об обороте земель сельскохозяйственного назначения», который санкционировал куплю-продажу и земель сельскохозяйственного назначения.</w:t>
      </w:r>
    </w:p>
    <w:p w:rsidR="00AF50C7" w:rsidRPr="00AF50C7" w:rsidRDefault="00AF50C7" w:rsidP="001A4787">
      <w:pPr>
        <w:spacing w:line="360" w:lineRule="auto"/>
        <w:ind w:firstLine="708"/>
        <w:jc w:val="both"/>
        <w:rPr>
          <w:rStyle w:val="apple-style-span"/>
          <w:spacing w:val="2"/>
        </w:rPr>
      </w:pPr>
      <w:r w:rsidRPr="00AF50C7">
        <w:rPr>
          <w:rStyle w:val="apple-style-span"/>
          <w:spacing w:val="2"/>
        </w:rPr>
        <w:t>Был проведён ряд других социально-экономических реформ:</w:t>
      </w:r>
      <w:r w:rsidRPr="00AF50C7">
        <w:rPr>
          <w:rStyle w:val="apple-converted-space"/>
          <w:spacing w:val="2"/>
        </w:rPr>
        <w:t> </w:t>
      </w:r>
      <w:hyperlink r:id="rId11" w:tooltip="Пенсионная реформа (Россия, 2002 год)" w:history="1">
        <w:r w:rsidRPr="00AF50C7">
          <w:rPr>
            <w:rStyle w:val="a6"/>
            <w:color w:val="auto"/>
            <w:spacing w:val="2"/>
            <w:u w:val="none"/>
          </w:rPr>
          <w:t>пенсионная</w:t>
        </w:r>
      </w:hyperlink>
      <w:r w:rsidRPr="00AF50C7">
        <w:rPr>
          <w:rStyle w:val="apple-converted-space"/>
          <w:spacing w:val="2"/>
        </w:rPr>
        <w:t> </w:t>
      </w:r>
      <w:r w:rsidRPr="00AF50C7">
        <w:rPr>
          <w:rStyle w:val="apple-style-span"/>
          <w:spacing w:val="2"/>
        </w:rPr>
        <w:t>(</w:t>
      </w:r>
      <w:hyperlink r:id="rId12" w:tooltip="2002" w:history="1">
        <w:r w:rsidRPr="00AF50C7">
          <w:rPr>
            <w:rStyle w:val="a6"/>
            <w:color w:val="auto"/>
            <w:spacing w:val="2"/>
            <w:u w:val="none"/>
          </w:rPr>
          <w:t>2002</w:t>
        </w:r>
      </w:hyperlink>
      <w:r w:rsidRPr="00AF50C7">
        <w:rPr>
          <w:rStyle w:val="apple-style-span"/>
          <w:spacing w:val="2"/>
        </w:rPr>
        <w:t>), банковская (2001—2004),</w:t>
      </w:r>
      <w:r w:rsidRPr="00AF50C7">
        <w:rPr>
          <w:rStyle w:val="apple-converted-space"/>
          <w:spacing w:val="2"/>
        </w:rPr>
        <w:t> </w:t>
      </w:r>
      <w:hyperlink r:id="rId13" w:tooltip="Монетизация льгот" w:history="1">
        <w:r w:rsidRPr="00AF50C7">
          <w:rPr>
            <w:rStyle w:val="a6"/>
            <w:color w:val="auto"/>
            <w:spacing w:val="2"/>
            <w:u w:val="none"/>
          </w:rPr>
          <w:t>монетизация льгот</w:t>
        </w:r>
      </w:hyperlink>
      <w:r w:rsidRPr="00AF50C7">
        <w:rPr>
          <w:rStyle w:val="apple-converted-space"/>
          <w:spacing w:val="2"/>
        </w:rPr>
        <w:t> </w:t>
      </w:r>
      <w:r w:rsidRPr="00AF50C7">
        <w:rPr>
          <w:rStyle w:val="apple-style-span"/>
          <w:spacing w:val="2"/>
        </w:rPr>
        <w:t>(2005), реформы трудовых отношений, электроэнергетики и железнодорожного транспорта.</w:t>
      </w:r>
    </w:p>
    <w:p w:rsidR="00AF50C7" w:rsidRPr="00AF50C7" w:rsidRDefault="00AF50C7" w:rsidP="001A4787">
      <w:pPr>
        <w:spacing w:line="360" w:lineRule="auto"/>
        <w:ind w:firstLine="708"/>
        <w:jc w:val="both"/>
        <w:rPr>
          <w:spacing w:val="2"/>
        </w:rPr>
      </w:pPr>
      <w:r w:rsidRPr="00AF50C7">
        <w:rPr>
          <w:spacing w:val="2"/>
        </w:rPr>
        <w:t>К 1 июля 2006 года российский рубль стал</w:t>
      </w:r>
      <w:r w:rsidRPr="00AF50C7">
        <w:rPr>
          <w:rStyle w:val="apple-converted-space"/>
          <w:spacing w:val="2"/>
        </w:rPr>
        <w:t> </w:t>
      </w:r>
      <w:hyperlink r:id="rId14" w:tooltip="Конвертируемость" w:history="1">
        <w:r w:rsidRPr="00AF50C7">
          <w:rPr>
            <w:rStyle w:val="a6"/>
            <w:color w:val="auto"/>
            <w:spacing w:val="2"/>
            <w:u w:val="none"/>
          </w:rPr>
          <w:t>конвертируемым</w:t>
        </w:r>
      </w:hyperlink>
      <w:r w:rsidRPr="00AF50C7">
        <w:rPr>
          <w:rStyle w:val="apple-converted-space"/>
          <w:spacing w:val="2"/>
        </w:rPr>
        <w:t> </w:t>
      </w:r>
      <w:r w:rsidRPr="00AF50C7">
        <w:rPr>
          <w:spacing w:val="2"/>
        </w:rPr>
        <w:t xml:space="preserve">по текущим и капитальным операциям. В экономике России отмечался рост ВВП </w:t>
      </w:r>
      <w:r w:rsidRPr="00AF50C7">
        <w:rPr>
          <w:rStyle w:val="apple-style-span"/>
          <w:spacing w:val="2"/>
        </w:rPr>
        <w:t>промышленного и сельскохозяйственного производства, строительства, реальных доходов населения</w:t>
      </w:r>
      <w:r w:rsidRPr="00AF50C7">
        <w:rPr>
          <w:spacing w:val="2"/>
        </w:rPr>
        <w:t>.</w:t>
      </w:r>
    </w:p>
    <w:p w:rsidR="00AF50C7" w:rsidRPr="00AF50C7" w:rsidRDefault="00AF50C7" w:rsidP="001A4787">
      <w:pPr>
        <w:pStyle w:val="a4"/>
        <w:spacing w:before="0" w:beforeAutospacing="0" w:after="0" w:afterAutospacing="0" w:line="360" w:lineRule="auto"/>
        <w:jc w:val="both"/>
        <w:rPr>
          <w:spacing w:val="2"/>
        </w:rPr>
      </w:pPr>
      <w:r w:rsidRPr="00AF50C7">
        <w:rPr>
          <w:spacing w:val="2"/>
        </w:rPr>
        <w:tab/>
        <w:t>Разразившийся</w:t>
      </w:r>
      <w:r w:rsidRPr="00AF50C7">
        <w:rPr>
          <w:rStyle w:val="apple-converted-space"/>
          <w:spacing w:val="2"/>
        </w:rPr>
        <w:t> </w:t>
      </w:r>
      <w:hyperlink r:id="rId15" w:tooltip="Мировая рецессия конца 2000-х" w:history="1">
        <w:r w:rsidRPr="00AF50C7">
          <w:rPr>
            <w:rStyle w:val="a6"/>
            <w:color w:val="auto"/>
            <w:spacing w:val="2"/>
            <w:u w:val="none"/>
          </w:rPr>
          <w:t>мировой экономический кризис</w:t>
        </w:r>
      </w:hyperlink>
      <w:r w:rsidRPr="00AF50C7">
        <w:rPr>
          <w:rStyle w:val="apple-converted-space"/>
          <w:spacing w:val="2"/>
        </w:rPr>
        <w:t> </w:t>
      </w:r>
      <w:r w:rsidRPr="00AF50C7">
        <w:rPr>
          <w:spacing w:val="2"/>
        </w:rPr>
        <w:t>не обошёл стороной и Россию. Резкое падение мировых цен на товары традиционного российского экспорта, снижение доступности дешёвых кредитов в конце 2008 года и начале 2009 спровоцировали обвал на фондовом рынке России, девальвацию рубля, снижение промышленного производства, ВВП, доходов населения, а также рост безработицы. Антикризисные меры правительства потребовали трат значительной доли международных резервов. По состоянию на 1 июля 2009 года международные резервы Центрального банка составляли 412,6 млрд долл. По сравнению с 1 июля 2008 года, когда объём международных резервов России составлял $569 млрд, этот показатель снизился на 27,5 %. В мае 2009 года ВВП России снизился на 11 % по отношению к аналогичному месяцу прошлого года. Экспорт за этот месяц упал по сравнению с маем 2008 на 45 %, составив $23,4 млрд; импорт снизился на 44,6 % до $13,6 млрд. Сальдо торгового баланса уменьшилось в 1,8 раза.</w:t>
      </w:r>
      <w:r w:rsidRPr="00AF50C7">
        <w:rPr>
          <w:rStyle w:val="apple-converted-space"/>
          <w:spacing w:val="2"/>
        </w:rPr>
        <w:t> </w:t>
      </w:r>
      <w:r w:rsidRPr="00AF50C7">
        <w:rPr>
          <w:spacing w:val="2"/>
        </w:rPr>
        <w:t>Во второй половине 2009 года экономический спад был преодолён, в III и IV кварталах этого года рост ВВП России с учётом сезонности составил 1,1 % и 1,9 % соответственно.</w:t>
      </w:r>
      <w:r w:rsidRPr="00AF50C7">
        <w:rPr>
          <w:rStyle w:val="apple-converted-space"/>
          <w:spacing w:val="2"/>
        </w:rPr>
        <w:t> </w:t>
      </w:r>
      <w:r w:rsidRPr="00AF50C7">
        <w:rPr>
          <w:spacing w:val="2"/>
        </w:rPr>
        <w:t>По итогам 2009 года ВВП России упал на 7,9 %, что являлось одним из худших показателей динамики ВВП в мире, в то же время показав лучшую динамику, чем несколько стран бывшего СССР. Данные показатели позволили России выйти на третье место по ВВП на душу населения среди стран бывшего СССР, обогнав по этому показателю Латвию и уступив только Эстонии и Литве</w:t>
      </w:r>
      <w:r w:rsidRPr="00AF50C7">
        <w:rPr>
          <w:rStyle w:val="apple-converted-space"/>
          <w:spacing w:val="2"/>
        </w:rPr>
        <w:t> </w:t>
      </w:r>
      <w:r w:rsidRPr="00AF50C7">
        <w:rPr>
          <w:spacing w:val="2"/>
        </w:rPr>
        <w:t>.</w:t>
      </w:r>
    </w:p>
    <w:p w:rsidR="00AF50C7" w:rsidRPr="00AF50C7" w:rsidRDefault="00AF50C7" w:rsidP="001A4787">
      <w:pPr>
        <w:pStyle w:val="a4"/>
        <w:spacing w:before="0" w:beforeAutospacing="0" w:after="0" w:afterAutospacing="0" w:line="360" w:lineRule="auto"/>
        <w:jc w:val="both"/>
        <w:rPr>
          <w:spacing w:val="2"/>
        </w:rPr>
      </w:pPr>
      <w:r w:rsidRPr="00AF50C7">
        <w:rPr>
          <w:spacing w:val="2"/>
        </w:rPr>
        <w:t>В марте 2010 года в докладе</w:t>
      </w:r>
      <w:r w:rsidRPr="00AF50C7">
        <w:rPr>
          <w:rStyle w:val="apple-converted-space"/>
          <w:spacing w:val="2"/>
        </w:rPr>
        <w:t> </w:t>
      </w:r>
      <w:hyperlink r:id="rId16" w:tooltip="Всемирный банк" w:history="1">
        <w:r w:rsidRPr="00AF50C7">
          <w:rPr>
            <w:rStyle w:val="a6"/>
            <w:color w:val="auto"/>
            <w:spacing w:val="2"/>
            <w:u w:val="none"/>
          </w:rPr>
          <w:t>Всемирного банка</w:t>
        </w:r>
      </w:hyperlink>
      <w:r w:rsidRPr="00AF50C7">
        <w:rPr>
          <w:rStyle w:val="apple-converted-space"/>
          <w:spacing w:val="2"/>
        </w:rPr>
        <w:t> </w:t>
      </w:r>
      <w:r w:rsidRPr="00AF50C7">
        <w:rPr>
          <w:spacing w:val="2"/>
        </w:rPr>
        <w:t>отмечалось, что потери экономики России оказались меньше, чем это ожидалось в начале кризиса. По мнению Всемирного банка, отчасти это произошло благодаря масштабным антикризисным мерам, которые предприняло правительство.</w:t>
      </w:r>
    </w:p>
    <w:p w:rsidR="00AF50C7" w:rsidRPr="00AF50C7" w:rsidRDefault="00AF50C7" w:rsidP="001A4787">
      <w:pPr>
        <w:pStyle w:val="a4"/>
        <w:spacing w:before="0" w:beforeAutospacing="0" w:after="0" w:afterAutospacing="0" w:line="360" w:lineRule="auto"/>
        <w:jc w:val="both"/>
        <w:rPr>
          <w:spacing w:val="2"/>
        </w:rPr>
      </w:pPr>
      <w:r w:rsidRPr="00AF50C7">
        <w:rPr>
          <w:spacing w:val="2"/>
        </w:rPr>
        <w:tab/>
        <w:t xml:space="preserve">По итогам первого квартала 2010 года, по темпам роста ВВП (2,9 %) и роста промышленного производства (5,8 %) Россия вышла на 2-е место среди стран «Большой восьмёрки», уступив только Японии. </w:t>
      </w:r>
    </w:p>
    <w:p w:rsidR="00AF50C7" w:rsidRDefault="00AF50C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Pr="001A4787" w:rsidRDefault="001F241C" w:rsidP="001A4787">
      <w:pPr>
        <w:spacing w:line="360" w:lineRule="auto"/>
        <w:ind w:firstLine="708"/>
        <w:jc w:val="center"/>
        <w:rPr>
          <w:b/>
          <w:spacing w:val="2"/>
        </w:rPr>
      </w:pPr>
      <w:r>
        <w:rPr>
          <w:b/>
          <w:spacing w:val="2"/>
        </w:rPr>
        <w:t>Литература</w:t>
      </w:r>
    </w:p>
    <w:p w:rsidR="001A4787" w:rsidRPr="001F241C" w:rsidRDefault="00AD5CFF" w:rsidP="001F241C">
      <w:pPr>
        <w:numPr>
          <w:ilvl w:val="0"/>
          <w:numId w:val="2"/>
        </w:numPr>
        <w:spacing w:line="360" w:lineRule="auto"/>
        <w:rPr>
          <w:spacing w:val="2"/>
        </w:rPr>
      </w:pPr>
      <w:hyperlink r:id="rId17" w:history="1">
        <w:r w:rsidR="001F241C" w:rsidRPr="001F241C">
          <w:rPr>
            <w:rStyle w:val="a6"/>
            <w:color w:val="000000"/>
          </w:rPr>
          <w:t>www.ereport.ru</w:t>
        </w:r>
      </w:hyperlink>
    </w:p>
    <w:p w:rsidR="001F241C" w:rsidRPr="001F241C" w:rsidRDefault="001F241C" w:rsidP="001F241C">
      <w:pPr>
        <w:numPr>
          <w:ilvl w:val="0"/>
          <w:numId w:val="2"/>
        </w:numPr>
        <w:spacing w:line="360" w:lineRule="auto"/>
        <w:rPr>
          <w:spacing w:val="2"/>
        </w:rPr>
      </w:pPr>
      <w:r w:rsidRPr="001F241C">
        <w:rPr>
          <w:spacing w:val="2"/>
        </w:rPr>
        <w:t>ru.wikipedia.org</w:t>
      </w: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Default="001A4787" w:rsidP="001A4787">
      <w:pPr>
        <w:spacing w:line="360" w:lineRule="auto"/>
        <w:ind w:firstLine="708"/>
        <w:jc w:val="both"/>
        <w:rPr>
          <w:spacing w:val="2"/>
        </w:rPr>
      </w:pPr>
    </w:p>
    <w:p w:rsidR="001A4787" w:rsidRPr="00AF50C7" w:rsidRDefault="001A4787" w:rsidP="001A4787">
      <w:pPr>
        <w:spacing w:line="360" w:lineRule="auto"/>
        <w:ind w:firstLine="708"/>
        <w:jc w:val="both"/>
        <w:rPr>
          <w:spacing w:val="2"/>
        </w:rPr>
      </w:pPr>
      <w:bookmarkStart w:id="0" w:name="_GoBack"/>
      <w:bookmarkEnd w:id="0"/>
    </w:p>
    <w:sectPr w:rsidR="001A4787" w:rsidRPr="00AF50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9E7E86"/>
    <w:multiLevelType w:val="hybridMultilevel"/>
    <w:tmpl w:val="AE1873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9B579A1"/>
    <w:multiLevelType w:val="multilevel"/>
    <w:tmpl w:val="FA1465A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363"/>
    <w:rsid w:val="00055886"/>
    <w:rsid w:val="00072363"/>
    <w:rsid w:val="001A4787"/>
    <w:rsid w:val="001F241C"/>
    <w:rsid w:val="00430652"/>
    <w:rsid w:val="00AD5CFF"/>
    <w:rsid w:val="00AF50C7"/>
    <w:rsid w:val="00E51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88E7A8-2B63-4368-B4D4-06E0C4CFE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AF50C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72363"/>
  </w:style>
  <w:style w:type="character" w:styleId="a3">
    <w:name w:val="Emphasis"/>
    <w:basedOn w:val="a0"/>
    <w:qFormat/>
    <w:rsid w:val="00072363"/>
    <w:rPr>
      <w:i/>
      <w:iCs/>
    </w:rPr>
  </w:style>
  <w:style w:type="character" w:customStyle="1" w:styleId="apple-converted-space">
    <w:name w:val="apple-converted-space"/>
    <w:basedOn w:val="a0"/>
    <w:rsid w:val="00072363"/>
  </w:style>
  <w:style w:type="paragraph" w:styleId="a4">
    <w:name w:val="Normal (Web)"/>
    <w:basedOn w:val="a"/>
    <w:rsid w:val="00072363"/>
    <w:pPr>
      <w:spacing w:before="100" w:beforeAutospacing="1" w:after="100" w:afterAutospacing="1"/>
    </w:pPr>
  </w:style>
  <w:style w:type="character" w:styleId="a5">
    <w:name w:val="Strong"/>
    <w:basedOn w:val="a0"/>
    <w:qFormat/>
    <w:rsid w:val="00072363"/>
    <w:rPr>
      <w:b/>
      <w:bCs/>
    </w:rPr>
  </w:style>
  <w:style w:type="character" w:customStyle="1" w:styleId="mw-headline">
    <w:name w:val="mw-headline"/>
    <w:basedOn w:val="a0"/>
    <w:rsid w:val="00AF50C7"/>
  </w:style>
  <w:style w:type="character" w:styleId="a6">
    <w:name w:val="Hyperlink"/>
    <w:basedOn w:val="a0"/>
    <w:rsid w:val="00AF50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53338">
      <w:bodyDiv w:val="1"/>
      <w:marLeft w:val="0"/>
      <w:marRight w:val="0"/>
      <w:marTop w:val="0"/>
      <w:marBottom w:val="0"/>
      <w:divBdr>
        <w:top w:val="none" w:sz="0" w:space="0" w:color="auto"/>
        <w:left w:val="none" w:sz="0" w:space="0" w:color="auto"/>
        <w:bottom w:val="none" w:sz="0" w:space="0" w:color="auto"/>
        <w:right w:val="none" w:sz="0" w:space="0" w:color="auto"/>
      </w:divBdr>
    </w:div>
    <w:div w:id="210462448">
      <w:bodyDiv w:val="1"/>
      <w:marLeft w:val="0"/>
      <w:marRight w:val="0"/>
      <w:marTop w:val="0"/>
      <w:marBottom w:val="0"/>
      <w:divBdr>
        <w:top w:val="none" w:sz="0" w:space="0" w:color="auto"/>
        <w:left w:val="none" w:sz="0" w:space="0" w:color="auto"/>
        <w:bottom w:val="none" w:sz="0" w:space="0" w:color="auto"/>
        <w:right w:val="none" w:sz="0" w:space="0" w:color="auto"/>
      </w:divBdr>
    </w:div>
    <w:div w:id="952706019">
      <w:bodyDiv w:val="1"/>
      <w:marLeft w:val="0"/>
      <w:marRight w:val="0"/>
      <w:marTop w:val="0"/>
      <w:marBottom w:val="0"/>
      <w:divBdr>
        <w:top w:val="none" w:sz="0" w:space="0" w:color="auto"/>
        <w:left w:val="none" w:sz="0" w:space="0" w:color="auto"/>
        <w:bottom w:val="none" w:sz="0" w:space="0" w:color="auto"/>
        <w:right w:val="none" w:sz="0" w:space="0" w:color="auto"/>
      </w:divBdr>
    </w:div>
    <w:div w:id="1139958995">
      <w:bodyDiv w:val="1"/>
      <w:marLeft w:val="0"/>
      <w:marRight w:val="0"/>
      <w:marTop w:val="0"/>
      <w:marBottom w:val="0"/>
      <w:divBdr>
        <w:top w:val="none" w:sz="0" w:space="0" w:color="auto"/>
        <w:left w:val="none" w:sz="0" w:space="0" w:color="auto"/>
        <w:bottom w:val="none" w:sz="0" w:space="0" w:color="auto"/>
        <w:right w:val="none" w:sz="0" w:space="0" w:color="auto"/>
      </w:divBdr>
    </w:div>
    <w:div w:id="1613855795">
      <w:bodyDiv w:val="1"/>
      <w:marLeft w:val="0"/>
      <w:marRight w:val="0"/>
      <w:marTop w:val="0"/>
      <w:marBottom w:val="0"/>
      <w:divBdr>
        <w:top w:val="none" w:sz="0" w:space="0" w:color="auto"/>
        <w:left w:val="none" w:sz="0" w:space="0" w:color="auto"/>
        <w:bottom w:val="none" w:sz="0" w:space="0" w:color="auto"/>
        <w:right w:val="none" w:sz="0" w:space="0" w:color="auto"/>
      </w:divBdr>
    </w:div>
    <w:div w:id="1752000904">
      <w:bodyDiv w:val="1"/>
      <w:marLeft w:val="0"/>
      <w:marRight w:val="0"/>
      <w:marTop w:val="0"/>
      <w:marBottom w:val="0"/>
      <w:divBdr>
        <w:top w:val="none" w:sz="0" w:space="0" w:color="auto"/>
        <w:left w:val="none" w:sz="0" w:space="0" w:color="auto"/>
        <w:bottom w:val="none" w:sz="0" w:space="0" w:color="auto"/>
        <w:right w:val="none" w:sz="0" w:space="0" w:color="auto"/>
      </w:divBdr>
    </w:div>
    <w:div w:id="189145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D%D0%B0%D0%BB%D0%BE%D0%B3_%D1%81_%D0%BF%D1%80%D0%BE%D0%B4%D0%B0%D0%B6" TargetMode="External"/><Relationship Id="rId13" Type="http://schemas.openxmlformats.org/officeDocument/2006/relationships/hyperlink" Target="http://ru.wikipedia.org/wiki/%D0%9C%D0%BE%D0%BD%D0%B5%D1%82%D0%B8%D0%B7%D0%B0%D1%86%D0%B8%D1%8F_%D0%BB%D1%8C%D0%B3%D0%BE%D1%8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9D%D0%B0%D0%BB%D0%BE%D0%B3_%D0%BD%D0%B0_%D0%BF%D1%80%D0%B8%D0%B1%D1%8B%D0%BB%D1%8C" TargetMode="External"/><Relationship Id="rId12" Type="http://schemas.openxmlformats.org/officeDocument/2006/relationships/hyperlink" Target="http://ru.wikipedia.org/wiki/2002" TargetMode="External"/><Relationship Id="rId17" Type="http://schemas.openxmlformats.org/officeDocument/2006/relationships/hyperlink" Target="http://www.ereport.ru/" TargetMode="External"/><Relationship Id="rId2" Type="http://schemas.openxmlformats.org/officeDocument/2006/relationships/styles" Target="styles.xml"/><Relationship Id="rId16" Type="http://schemas.openxmlformats.org/officeDocument/2006/relationships/hyperlink" Target="http://ru.wikipedia.org/wiki/%D0%92%D1%81%D0%B5%D0%BC%D0%B8%D1%80%D0%BD%D1%8B%D0%B9_%D0%B1%D0%B0%D0%BD%D0%BA" TargetMode="External"/><Relationship Id="rId1" Type="http://schemas.openxmlformats.org/officeDocument/2006/relationships/numbering" Target="numbering.xml"/><Relationship Id="rId6" Type="http://schemas.openxmlformats.org/officeDocument/2006/relationships/hyperlink" Target="http://ru.wikipedia.org/wiki/%D0%9F%D0%BE%D0%B4%D0%BE%D1%85%D0%BE%D0%B4%D0%BD%D1%8B%D0%B9_%D0%BD%D0%B0%D0%BB%D0%BE%D0%B3" TargetMode="External"/><Relationship Id="rId11" Type="http://schemas.openxmlformats.org/officeDocument/2006/relationships/hyperlink" Target="http://ru.wikipedia.org/wiki/%D0%9F%D0%B5%D0%BD%D1%81%D0%B8%D0%BE%D0%BD%D0%BD%D0%B0%D1%8F_%D1%80%D0%B5%D1%84%D0%BE%D1%80%D0%BC%D0%B0_(%D0%A0%D0%BE%D1%81%D1%81%D0%B8%D1%8F,_2002_%D0%B3%D0%BE%D0%B4)" TargetMode="External"/><Relationship Id="rId5" Type="http://schemas.openxmlformats.org/officeDocument/2006/relationships/hyperlink" Target="http://ru.wikipedia.org/wiki/%D0%92%D0%BB%D0%B0%D0%B4%D0%B8%D0%BC%D0%B8%D1%80_%D0%9F%D1%83%D1%82%D0%B8%D0%BD" TargetMode="External"/><Relationship Id="rId15" Type="http://schemas.openxmlformats.org/officeDocument/2006/relationships/hyperlink" Target="http://ru.wikipedia.org/wiki/%D0%9C%D0%B8%D1%80%D0%BE%D0%B2%D0%B0%D1%8F_%D1%80%D0%B5%D1%86%D0%B5%D1%81%D1%81%D0%B8%D1%8F_%D0%BA%D0%BE%D0%BD%D1%86%D0%B0_2000-%D1%85" TargetMode="External"/><Relationship Id="rId10" Type="http://schemas.openxmlformats.org/officeDocument/2006/relationships/hyperlink" Target="http://ru.wikipedia.org/wiki/%D0%A8%D0%B0%D1%82%D0%B0%D0%BB%D0%BE%D0%B2,_%D0%A1%D0%B5%D1%80%D0%B3%D0%B5%D0%B9_%D0%94%D0%BC%D0%B8%D1%82%D1%80%D0%B8%D0%B5%D0%B2%D0%B8%D1%8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2006_%D0%B3%D0%BE%D0%B4" TargetMode="External"/><Relationship Id="rId14" Type="http://schemas.openxmlformats.org/officeDocument/2006/relationships/hyperlink" Target="http://ru.wikipedia.org/wiki/%D0%9A%D0%BE%D0%BD%D0%B2%D0%B5%D1%80%D1%82%D0%B8%D1%80%D1%83%D0%B5%D0%BC%D0%BE%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2186</Words>
  <Characters>12466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Экономические реформы 1990-х годов</vt:lpstr>
    </vt:vector>
  </TitlesOfParts>
  <Company/>
  <LinksUpToDate>false</LinksUpToDate>
  <CharactersWithSpaces>14623</CharactersWithSpaces>
  <SharedDoc>false</SharedDoc>
  <HLinks>
    <vt:vector size="78" baseType="variant">
      <vt:variant>
        <vt:i4>7143547</vt:i4>
      </vt:variant>
      <vt:variant>
        <vt:i4>36</vt:i4>
      </vt:variant>
      <vt:variant>
        <vt:i4>0</vt:i4>
      </vt:variant>
      <vt:variant>
        <vt:i4>5</vt:i4>
      </vt:variant>
      <vt:variant>
        <vt:lpwstr>http://www.ereport.ru/</vt:lpwstr>
      </vt:variant>
      <vt:variant>
        <vt:lpwstr/>
      </vt:variant>
      <vt:variant>
        <vt:i4>2359309</vt:i4>
      </vt:variant>
      <vt:variant>
        <vt:i4>33</vt:i4>
      </vt:variant>
      <vt:variant>
        <vt:i4>0</vt:i4>
      </vt:variant>
      <vt:variant>
        <vt:i4>5</vt:i4>
      </vt:variant>
      <vt:variant>
        <vt:lpwstr>http://ru.wikipedia.org/wiki/%D0%92%D1%81%D0%B5%D0%BC%D0%B8%D1%80%D0%BD%D1%8B%D0%B9_%D0%B1%D0%B0%D0%BD%D0%BA</vt:lpwstr>
      </vt:variant>
      <vt:variant>
        <vt:lpwstr/>
      </vt:variant>
      <vt:variant>
        <vt:i4>8126536</vt:i4>
      </vt:variant>
      <vt:variant>
        <vt:i4>30</vt:i4>
      </vt:variant>
      <vt:variant>
        <vt:i4>0</vt:i4>
      </vt:variant>
      <vt:variant>
        <vt:i4>5</vt:i4>
      </vt:variant>
      <vt:variant>
        <vt:lpwstr>http://ru.wikipedia.org/wiki/%D0%9C%D0%B8%D1%80%D0%BE%D0%B2%D0%B0%D1%8F_%D1%80%D0%B5%D1%86%D0%B5%D1%81%D1%81%D0%B8%D1%8F_%D0%BA%D0%BE%D0%BD%D1%86%D0%B0_2000-%D1%85</vt:lpwstr>
      </vt:variant>
      <vt:variant>
        <vt:lpwstr/>
      </vt:variant>
      <vt:variant>
        <vt:i4>524352</vt:i4>
      </vt:variant>
      <vt:variant>
        <vt:i4>27</vt:i4>
      </vt:variant>
      <vt:variant>
        <vt:i4>0</vt:i4>
      </vt:variant>
      <vt:variant>
        <vt:i4>5</vt:i4>
      </vt:variant>
      <vt:variant>
        <vt:lpwstr>http://ru.wikipedia.org/wiki/%D0%9A%D0%BE%D0%BD%D0%B2%D0%B5%D1%80%D1%82%D0%B8%D1%80%D1%83%D0%B5%D0%BC%D0%BE%D1%81%D1%82%D1%8C</vt:lpwstr>
      </vt:variant>
      <vt:variant>
        <vt:lpwstr/>
      </vt:variant>
      <vt:variant>
        <vt:i4>262186</vt:i4>
      </vt:variant>
      <vt:variant>
        <vt:i4>24</vt:i4>
      </vt:variant>
      <vt:variant>
        <vt:i4>0</vt:i4>
      </vt:variant>
      <vt:variant>
        <vt:i4>5</vt:i4>
      </vt:variant>
      <vt:variant>
        <vt:lpwstr>http://ru.wikipedia.org/wiki/%D0%9C%D0%BE%D0%BD%D0%B5%D1%82%D0%B8%D0%B7%D0%B0%D1%86%D0%B8%D1%8F_%D0%BB%D1%8C%D0%B3%D0%BE%D1%82</vt:lpwstr>
      </vt:variant>
      <vt:variant>
        <vt:lpwstr/>
      </vt:variant>
      <vt:variant>
        <vt:i4>655390</vt:i4>
      </vt:variant>
      <vt:variant>
        <vt:i4>21</vt:i4>
      </vt:variant>
      <vt:variant>
        <vt:i4>0</vt:i4>
      </vt:variant>
      <vt:variant>
        <vt:i4>5</vt:i4>
      </vt:variant>
      <vt:variant>
        <vt:lpwstr>http://ru.wikipedia.org/wiki/2002</vt:lpwstr>
      </vt:variant>
      <vt:variant>
        <vt:lpwstr/>
      </vt:variant>
      <vt:variant>
        <vt:i4>5898330</vt:i4>
      </vt:variant>
      <vt:variant>
        <vt:i4>18</vt:i4>
      </vt:variant>
      <vt:variant>
        <vt:i4>0</vt:i4>
      </vt:variant>
      <vt:variant>
        <vt:i4>5</vt:i4>
      </vt:variant>
      <vt:variant>
        <vt:lpwstr>http://ru.wikipedia.org/wiki/%D0%9F%D0%B5%D0%BD%D1%81%D0%B8%D0%BE%D0%BD%D0%BD%D0%B0%D1%8F_%D1%80%D0%B5%D1%84%D0%BE%D1%80%D0%BC%D0%B0_(%D0%A0%D0%BE%D1%81%D1%81%D0%B8%D1%8F,_2002_%D0%B3%D0%BE%D0%B4)</vt:lpwstr>
      </vt:variant>
      <vt:variant>
        <vt:lpwstr/>
      </vt:variant>
      <vt:variant>
        <vt:i4>5308420</vt:i4>
      </vt:variant>
      <vt:variant>
        <vt:i4>15</vt:i4>
      </vt:variant>
      <vt:variant>
        <vt:i4>0</vt:i4>
      </vt:variant>
      <vt:variant>
        <vt:i4>5</vt:i4>
      </vt:variant>
      <vt:variant>
        <vt:lpwstr>http://ru.wikipedia.org/wiki/%D0%A8%D0%B0%D1%82%D0%B0%D0%BB%D0%BE%D0%B2,_%D0%A1%D0%B5%D1%80%D0%B3%D0%B5%D0%B9_%D0%94%D0%BC%D0%B8%D1%82%D1%80%D0%B8%D0%B5%D0%B2%D0%B8%D1%87</vt:lpwstr>
      </vt:variant>
      <vt:variant>
        <vt:lpwstr/>
      </vt:variant>
      <vt:variant>
        <vt:i4>7733343</vt:i4>
      </vt:variant>
      <vt:variant>
        <vt:i4>12</vt:i4>
      </vt:variant>
      <vt:variant>
        <vt:i4>0</vt:i4>
      </vt:variant>
      <vt:variant>
        <vt:i4>5</vt:i4>
      </vt:variant>
      <vt:variant>
        <vt:lpwstr>http://ru.wikipedia.org/wiki/2006_%D0%B3%D0%BE%D0%B4</vt:lpwstr>
      </vt:variant>
      <vt:variant>
        <vt:lpwstr/>
      </vt:variant>
      <vt:variant>
        <vt:i4>5242955</vt:i4>
      </vt:variant>
      <vt:variant>
        <vt:i4>9</vt:i4>
      </vt:variant>
      <vt:variant>
        <vt:i4>0</vt:i4>
      </vt:variant>
      <vt:variant>
        <vt:i4>5</vt:i4>
      </vt:variant>
      <vt:variant>
        <vt:lpwstr>http://ru.wikipedia.org/wiki/%D0%9D%D0%B0%D0%BB%D0%BE%D0%B3_%D1%81_%D0%BF%D1%80%D0%BE%D0%B4%D0%B0%D0%B6</vt:lpwstr>
      </vt:variant>
      <vt:variant>
        <vt:lpwstr/>
      </vt:variant>
      <vt:variant>
        <vt:i4>196686</vt:i4>
      </vt:variant>
      <vt:variant>
        <vt:i4>6</vt:i4>
      </vt:variant>
      <vt:variant>
        <vt:i4>0</vt:i4>
      </vt:variant>
      <vt:variant>
        <vt:i4>5</vt:i4>
      </vt:variant>
      <vt:variant>
        <vt:lpwstr>http://ru.wikipedia.org/wiki/%D0%9D%D0%B0%D0%BB%D0%BE%D0%B3_%D0%BD%D0%B0_%D0%BF%D1%80%D0%B8%D0%B1%D1%8B%D0%BB%D1%8C</vt:lpwstr>
      </vt:variant>
      <vt:variant>
        <vt:lpwstr/>
      </vt:variant>
      <vt:variant>
        <vt:i4>2949200</vt:i4>
      </vt:variant>
      <vt:variant>
        <vt:i4>3</vt:i4>
      </vt:variant>
      <vt:variant>
        <vt:i4>0</vt:i4>
      </vt:variant>
      <vt:variant>
        <vt:i4>5</vt:i4>
      </vt:variant>
      <vt:variant>
        <vt:lpwstr>http://ru.wikipedia.org/wiki/%D0%9F%D0%BE%D0%B4%D0%BE%D1%85%D0%BE%D0%B4%D0%BD%D1%8B%D0%B9_%D0%BD%D0%B0%D0%BB%D0%BE%D0%B3</vt:lpwstr>
      </vt:variant>
      <vt:variant>
        <vt:lpwstr/>
      </vt:variant>
      <vt:variant>
        <vt:i4>2949125</vt:i4>
      </vt:variant>
      <vt:variant>
        <vt:i4>0</vt:i4>
      </vt:variant>
      <vt:variant>
        <vt:i4>0</vt:i4>
      </vt:variant>
      <vt:variant>
        <vt:i4>5</vt:i4>
      </vt:variant>
      <vt:variant>
        <vt:lpwstr>http://ru.wikipedia.org/wiki/%D0%92%D0%BB%D0%B0%D0%B4%D0%B8%D0%BC%D0%B8%D1%80_%D0%9F%D1%83%D1%82%D0%B8%D0%BD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Экономические реформы 1990-х годов</dc:title>
  <dc:subject/>
  <dc:creator>COP</dc:creator>
  <cp:keywords/>
  <dc:description/>
  <cp:lastModifiedBy>admin</cp:lastModifiedBy>
  <cp:revision>2</cp:revision>
  <dcterms:created xsi:type="dcterms:W3CDTF">2014-05-16T07:37:00Z</dcterms:created>
  <dcterms:modified xsi:type="dcterms:W3CDTF">2014-05-16T07:37:00Z</dcterms:modified>
</cp:coreProperties>
</file>