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57" w:rsidRDefault="00484E57" w:rsidP="00412AD6">
      <w:pPr>
        <w:spacing w:after="0"/>
        <w:rPr>
          <w:b/>
          <w:kern w:val="36"/>
          <w:sz w:val="24"/>
          <w:szCs w:val="24"/>
          <w:lang w:eastAsia="ru-RU"/>
        </w:rPr>
      </w:pPr>
    </w:p>
    <w:p w:rsidR="00B548B0" w:rsidRPr="00412AD6" w:rsidRDefault="00B548B0" w:rsidP="00412AD6">
      <w:pPr>
        <w:spacing w:after="0"/>
        <w:rPr>
          <w:b/>
          <w:kern w:val="36"/>
          <w:sz w:val="24"/>
          <w:szCs w:val="24"/>
          <w:lang w:eastAsia="ru-RU"/>
        </w:rPr>
      </w:pPr>
      <w:r w:rsidRPr="00412AD6">
        <w:rPr>
          <w:b/>
          <w:kern w:val="36"/>
          <w:sz w:val="24"/>
          <w:szCs w:val="24"/>
          <w:lang w:eastAsia="ru-RU"/>
        </w:rPr>
        <w:t>Приграничная торговля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 xml:space="preserve">Приграничная торговля — ограниченный вид </w:t>
      </w:r>
      <w:hyperlink r:id="rId7" w:tooltip="Международная торговля" w:history="1">
        <w:r w:rsidRPr="00412AD6">
          <w:rPr>
            <w:color w:val="0000FF"/>
            <w:u w:val="single"/>
            <w:lang w:eastAsia="ru-RU"/>
          </w:rPr>
          <w:t>международной торговли</w:t>
        </w:r>
      </w:hyperlink>
      <w:r w:rsidRPr="00412AD6">
        <w:rPr>
          <w:lang w:eastAsia="ru-RU"/>
        </w:rPr>
        <w:t>, осуществляемый в приграничных районах сопредельных государств исключительно для удовлетворения местных потребностей в товарах и услугах, произведенных в пределах соответствующих приграничных территорий и предназначенных для потребления физическими лицами, имеющими постоянное место жительства на этих территориях, и юридическими лицами, имеющими место нахождения на этих территориях. Предполагает предоставление особого благоприятного режима внешнеторговой деятельности</w:t>
      </w:r>
      <w:hyperlink r:id="rId8" w:anchor="cite_note-prigrantorg-0" w:history="1">
        <w:r w:rsidRPr="00412AD6">
          <w:rPr>
            <w:color w:val="0000FF"/>
            <w:u w:val="single"/>
            <w:vertAlign w:val="superscript"/>
            <w:lang w:eastAsia="ru-RU"/>
          </w:rPr>
          <w:t>[1]</w:t>
        </w:r>
      </w:hyperlink>
      <w:r w:rsidRPr="00412AD6">
        <w:rPr>
          <w:lang w:eastAsia="ru-RU"/>
        </w:rPr>
        <w:t>.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Приграничная торговля ведётся, как правило, на основе международного договора страны с сопредельным иностранным государством или группой сопредельных иностранных государств.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 xml:space="preserve">Порядок осуществления приграничной торговли и соответствующие приграничные территории, на которых устанавливаются особые режимы осуществления внешнеторговой деятельности, определяются </w:t>
      </w:r>
      <w:hyperlink r:id="rId9" w:tooltip="Правительство Российской Федерации" w:history="1">
        <w:r w:rsidRPr="00412AD6">
          <w:rPr>
            <w:color w:val="0000FF"/>
            <w:u w:val="single"/>
            <w:lang w:eastAsia="ru-RU"/>
          </w:rPr>
          <w:t>Правительством Российской Федерации</w:t>
        </w:r>
      </w:hyperlink>
      <w:r w:rsidRPr="00412AD6">
        <w:rPr>
          <w:lang w:eastAsia="ru-RU"/>
        </w:rPr>
        <w:t xml:space="preserve"> в соответствии с международными договорами Российской Федерации с сопредельными иностранными государствами и федеральными законами</w:t>
      </w:r>
      <w:hyperlink r:id="rId10" w:anchor="cite_note-prigrantorg-0" w:history="1">
        <w:r w:rsidRPr="00412AD6">
          <w:rPr>
            <w:color w:val="0000FF"/>
            <w:u w:val="single"/>
            <w:vertAlign w:val="superscript"/>
            <w:lang w:eastAsia="ru-RU"/>
          </w:rPr>
          <w:t>[1]</w:t>
        </w:r>
      </w:hyperlink>
      <w:r w:rsidRPr="00412AD6">
        <w:rPr>
          <w:lang w:eastAsia="ru-RU"/>
        </w:rPr>
        <w:t>.</w:t>
      </w:r>
    </w:p>
    <w:p w:rsidR="00B548B0" w:rsidRPr="00412AD6" w:rsidRDefault="00B548B0" w:rsidP="00412AD6">
      <w:pPr>
        <w:spacing w:after="0"/>
        <w:rPr>
          <w:b/>
          <w:sz w:val="24"/>
          <w:szCs w:val="24"/>
          <w:lang w:eastAsia="ru-RU"/>
        </w:rPr>
      </w:pPr>
      <w:r w:rsidRPr="00412AD6">
        <w:rPr>
          <w:b/>
          <w:sz w:val="24"/>
          <w:szCs w:val="24"/>
          <w:lang w:eastAsia="ru-RU"/>
        </w:rPr>
        <w:t>Роль приграничной торговли в России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 xml:space="preserve">После распада </w:t>
      </w:r>
      <w:hyperlink r:id="rId11" w:tooltip="СССР" w:history="1">
        <w:r w:rsidRPr="00412AD6">
          <w:rPr>
            <w:color w:val="0000FF"/>
            <w:u w:val="single"/>
            <w:lang w:eastAsia="ru-RU"/>
          </w:rPr>
          <w:t>СССР</w:t>
        </w:r>
      </w:hyperlink>
      <w:r w:rsidRPr="00412AD6">
        <w:rPr>
          <w:lang w:eastAsia="ru-RU"/>
        </w:rPr>
        <w:t xml:space="preserve"> в России более половины субъектов федерации стало приграничными. Значительная часть приграничных территорий РФ относится к отсталым или депрессивным</w:t>
      </w:r>
      <w:hyperlink r:id="rId12" w:anchor="cite_note-1" w:history="1">
        <w:r w:rsidRPr="00412AD6">
          <w:rPr>
            <w:color w:val="0000FF"/>
            <w:u w:val="single"/>
            <w:vertAlign w:val="superscript"/>
            <w:lang w:eastAsia="ru-RU"/>
          </w:rPr>
          <w:t>[2]</w:t>
        </w:r>
      </w:hyperlink>
      <w:r w:rsidRPr="00412AD6">
        <w:rPr>
          <w:lang w:eastAsia="ru-RU"/>
        </w:rPr>
        <w:t>, поэтому развитие приграничной торговли в них чрезвычайно важно.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 xml:space="preserve">В России приграничная торговля имеет особо большое значение на </w:t>
      </w:r>
      <w:hyperlink r:id="rId13" w:tooltip="Дальний Восток" w:history="1">
        <w:r w:rsidRPr="00412AD6">
          <w:rPr>
            <w:color w:val="0000FF"/>
            <w:u w:val="single"/>
            <w:lang w:eastAsia="ru-RU"/>
          </w:rPr>
          <w:t>Дальнем Востоке</w:t>
        </w:r>
      </w:hyperlink>
      <w:r w:rsidRPr="00412AD6">
        <w:rPr>
          <w:lang w:eastAsia="ru-RU"/>
        </w:rPr>
        <w:t xml:space="preserve">, где основным торговым партнёром России является </w:t>
      </w:r>
      <w:hyperlink r:id="rId14" w:tooltip="Китай" w:history="1">
        <w:r w:rsidRPr="00412AD6">
          <w:rPr>
            <w:color w:val="0000FF"/>
            <w:u w:val="single"/>
            <w:lang w:eastAsia="ru-RU"/>
          </w:rPr>
          <w:t>Китай</w:t>
        </w:r>
      </w:hyperlink>
      <w:r w:rsidRPr="00412AD6">
        <w:rPr>
          <w:lang w:eastAsia="ru-RU"/>
        </w:rPr>
        <w:t xml:space="preserve">. Так, в </w:t>
      </w:r>
      <w:hyperlink r:id="rId15" w:tooltip="2007" w:history="1">
        <w:r w:rsidRPr="00412AD6">
          <w:rPr>
            <w:color w:val="0000FF"/>
            <w:u w:val="single"/>
            <w:lang w:eastAsia="ru-RU"/>
          </w:rPr>
          <w:t>2007</w:t>
        </w:r>
      </w:hyperlink>
      <w:r w:rsidRPr="00412AD6">
        <w:rPr>
          <w:lang w:eastAsia="ru-RU"/>
        </w:rPr>
        <w:t xml:space="preserve"> году объем российско-китайской приграничной торговли составил 8,3 млрд. долларов США</w:t>
      </w:r>
      <w:hyperlink r:id="rId16" w:anchor="cite_note-2" w:history="1">
        <w:r w:rsidRPr="00412AD6">
          <w:rPr>
            <w:color w:val="0000FF"/>
            <w:u w:val="single"/>
            <w:vertAlign w:val="superscript"/>
            <w:lang w:eastAsia="ru-RU"/>
          </w:rPr>
          <w:t>[3]</w:t>
        </w:r>
      </w:hyperlink>
      <w:r w:rsidRPr="00412AD6">
        <w:rPr>
          <w:lang w:eastAsia="ru-RU"/>
        </w:rPr>
        <w:t>.</w:t>
      </w:r>
    </w:p>
    <w:p w:rsidR="00B548B0" w:rsidRPr="00412AD6" w:rsidRDefault="00B548B0" w:rsidP="00412AD6">
      <w:pPr>
        <w:spacing w:after="0"/>
        <w:rPr>
          <w:b/>
          <w:sz w:val="24"/>
          <w:szCs w:val="24"/>
          <w:lang w:eastAsia="ru-RU"/>
        </w:rPr>
      </w:pPr>
      <w:r w:rsidRPr="00412AD6">
        <w:rPr>
          <w:b/>
          <w:sz w:val="24"/>
          <w:szCs w:val="24"/>
          <w:lang w:eastAsia="ru-RU"/>
        </w:rPr>
        <w:t>Приграничная торговля в Российской Федерации (справка)</w:t>
      </w:r>
    </w:p>
    <w:p w:rsidR="00B548B0" w:rsidRPr="00412AD6" w:rsidRDefault="00B548B0" w:rsidP="00412AD6">
      <w:pPr>
        <w:spacing w:after="0"/>
        <w:rPr>
          <w:b/>
          <w:sz w:val="24"/>
          <w:szCs w:val="24"/>
          <w:lang w:eastAsia="ru-RU"/>
        </w:rPr>
      </w:pPr>
      <w:r w:rsidRPr="00412AD6">
        <w:rPr>
          <w:b/>
          <w:sz w:val="24"/>
          <w:szCs w:val="24"/>
          <w:lang w:eastAsia="ru-RU"/>
        </w:rPr>
        <w:t>Справка приграничная торговля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 xml:space="preserve">В нескольких словах приграничную торговлю можно охарактеризовать как вид внешней (международной) торговли, ведущейся через границу субъектами, проживающими или зарегистрированными на определённом расстоянии от сухопутной границы между двумя государствами. 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Как представляется, под</w:t>
      </w:r>
      <w:r w:rsidRPr="00412AD6">
        <w:rPr>
          <w:i/>
          <w:iCs/>
          <w:lang w:eastAsia="ru-RU"/>
        </w:rPr>
        <w:t xml:space="preserve"> </w:t>
      </w:r>
      <w:r w:rsidRPr="00412AD6">
        <w:rPr>
          <w:lang w:eastAsia="ru-RU"/>
        </w:rPr>
        <w:t xml:space="preserve">администрированием в области приграничной торговли в Российской Федерации должны пониматься согласованные действия органов исполнительной власти всех уровней, органов местного самоуправления и неправительственных организаций, направленные на укрепление экономического взаимодействия приграничных территорий Российской Федерации и соответствующих приграничных территорий сопредельных государств. 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i/>
          <w:iCs/>
          <w:lang w:eastAsia="ru-RU"/>
        </w:rPr>
        <w:t>Основные принципы приграничной торговли в Российской Федерации, можно сформулировать как: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обеспечение интересов Российской Федерации в приграничной торговле;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учет экономических особенностей развития приграничных территорий Российской Федерации и сопредельных государств, в том числе их разнородности, характера межгосударственных отношений и исторически сложившихся связей с сопредельными государствами, природно - ресурсных, социально - экономических, транспортных условий развития приграничной территории Российской Федерации;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максимальное использование местных ресурсов приграничных территорий;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развитие экспортно-ориентированного потенциала приграничных территорий;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соблюдение Европейской рамочной конвенции о приграничном сотрудничестве территориальных сообществ и властей 1980 года.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i/>
          <w:iCs/>
          <w:lang w:eastAsia="ru-RU"/>
        </w:rPr>
        <w:t>Основными задачами, решаемыми приграничной торговлей в Российской Федерации должны являться: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повышения уровня благосостояния населения приграничных территорий Российской Федерации;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повышение эффективности использования производственной базы приграничных территорий в части относящейся к развитию приграничной торговли;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создание условий, способствующих прекращению оттока населения из стратегически важной и малонаселенной приграничной территории.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i/>
          <w:iCs/>
          <w:lang w:eastAsia="ru-RU"/>
        </w:rPr>
        <w:t>При реализации механизма приграничной торговли должны учитываться следующие факторы: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положения международных договоров о приграничной торговле (приграничном сотрудничестве), заключенных Российской Федерацией с сопредельными иностранными государствами (группой сопредельных иностранных государств);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природно-ресурсные и социально - экономические условия развития приграничных территорий;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уровень экономического развития приграничных территорий, проводимая экономическая политика, открытость экономики, компетенций региональных властей;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 xml:space="preserve">§                   традиционная хозяйственная деятельность приграничного населения и хозяйствующих субъектов государств, осуществляющих приграничную торговлю;  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характер влияния приграничной торговли на развитие межрегиональной экономической кооперации с сопредельными государствами.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i/>
          <w:iCs/>
          <w:lang w:eastAsia="ru-RU"/>
        </w:rPr>
        <w:t>Реализация механизма приграничной торговли в Российской Федерации должна осуществляться путем: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заключения в установленном порядке международных договоров и соглашений о приграничной торговле между Российской Федерацией и сопредельными иностранными государствами;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создания уполномоченными органами государственной власти совместных координирующих органов по приграничной торговле и рабочих групп при них;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создания рабочих групп по развитию приграничной торговли в рамках межправительственных комиссий по торгово - экономическому и научно - техническому сотрудничеству.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i/>
          <w:iCs/>
          <w:lang w:eastAsia="ru-RU"/>
        </w:rPr>
        <w:t>Для развития приграничной торговли могут быть рекомендованы следующие направления деятельности: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создание зон экспортного производства, ориентированных на малый бизнес;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сотрудничество при осуществлении инвестиционных проектов и производственно - техническое сотрудничество в сфере малого предпринимательства;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сотрудничество в области транспорта и связи;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упрощение режима пересечения жителями приграничных территорий, занятыми в приграничной торговле государственной границы;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обмен информацией о таможенном законодательстве и порядке пересечения государственной границы сопредельных государств местными жителями;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обмен информацией о налоговом и иных видах законодательства, регулирующих хозяйственную деятельность субъектов малого предпринимательства на приграничных территориях государств-участников приграничной торговли;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создание на приграничных территориях государств-участников приграничной торговли, равноценных условий для ведения субъектами малого бизнеса своей хозяйственной деятельности;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сотрудничество в области развития коммерческого здравоохранения, создание условий для взаимного предоставления медицинских услуг на возмездной основе, обмен медицинским персоналом, в том числе с целью повышения его квалификации;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развитие на коммерческой основе прямых партнерских связей образовательных учреждений, обмен учащимися и научно - педагогическими работниками;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§                   проведение выставок и ярмарок, выпуск туристических справочников, проведение совместных кампаний по популяризации оздоровительного, экологического и других видов туризма, совместное использование объектов гостиничного хозяйства, физкультуры и спорта, культуры и искусства.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i/>
          <w:iCs/>
          <w:lang w:eastAsia="ru-RU"/>
        </w:rPr>
        <w:t>В настоящее время участниками приграничной торговли в той или иной степени являются: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         - объекты розничной торговли, расположенные на приграничной территории;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         - индивидуальные предприниматели (в основном осуществляющие реализацию товаров на местных мини-рынках);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         - физические лица;</w:t>
      </w:r>
    </w:p>
    <w:p w:rsidR="00B548B0" w:rsidRPr="00412AD6" w:rsidRDefault="00B548B0" w:rsidP="00412AD6">
      <w:pPr>
        <w:spacing w:after="0"/>
        <w:rPr>
          <w:lang w:eastAsia="ru-RU"/>
        </w:rPr>
      </w:pPr>
      <w:r w:rsidRPr="00412AD6">
        <w:rPr>
          <w:lang w:eastAsia="ru-RU"/>
        </w:rPr>
        <w:t>         - юридические лица, расположенные в пределах приграничной территории.</w:t>
      </w:r>
    </w:p>
    <w:p w:rsidR="00B548B0" w:rsidRPr="00412AD6" w:rsidRDefault="00B548B0" w:rsidP="00412AD6">
      <w:bookmarkStart w:id="0" w:name="_GoBack"/>
      <w:bookmarkEnd w:id="0"/>
    </w:p>
    <w:sectPr w:rsidR="00B548B0" w:rsidRPr="00412AD6" w:rsidSect="004B5214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8B0" w:rsidRDefault="00B548B0" w:rsidP="00412AD6">
      <w:pPr>
        <w:spacing w:after="0" w:line="240" w:lineRule="auto"/>
      </w:pPr>
      <w:r>
        <w:separator/>
      </w:r>
    </w:p>
  </w:endnote>
  <w:endnote w:type="continuationSeparator" w:id="0">
    <w:p w:rsidR="00B548B0" w:rsidRDefault="00B548B0" w:rsidP="00412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8B0" w:rsidRDefault="00B548B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4E57">
      <w:rPr>
        <w:noProof/>
      </w:rPr>
      <w:t>1</w:t>
    </w:r>
    <w:r>
      <w:fldChar w:fldCharType="end"/>
    </w:r>
  </w:p>
  <w:p w:rsidR="00B548B0" w:rsidRDefault="00B548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8B0" w:rsidRDefault="00B548B0" w:rsidP="00412AD6">
      <w:pPr>
        <w:spacing w:after="0" w:line="240" w:lineRule="auto"/>
      </w:pPr>
      <w:r>
        <w:separator/>
      </w:r>
    </w:p>
  </w:footnote>
  <w:footnote w:type="continuationSeparator" w:id="0">
    <w:p w:rsidR="00B548B0" w:rsidRDefault="00B548B0" w:rsidP="00412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F3E14"/>
    <w:multiLevelType w:val="multilevel"/>
    <w:tmpl w:val="3B687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AD6"/>
    <w:rsid w:val="00206F10"/>
    <w:rsid w:val="002140E6"/>
    <w:rsid w:val="00281DB1"/>
    <w:rsid w:val="00412AD6"/>
    <w:rsid w:val="00484E57"/>
    <w:rsid w:val="004B5214"/>
    <w:rsid w:val="00B548B0"/>
    <w:rsid w:val="00B969E9"/>
    <w:rsid w:val="00D556B3"/>
    <w:rsid w:val="00F5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F0024-BD85-4881-B297-20AA602A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21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12AD6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12AD6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412AD6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12AD6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412AD6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qFormat/>
    <w:rsid w:val="00412AD6"/>
    <w:pPr>
      <w:keepNext/>
      <w:keepLines/>
      <w:spacing w:before="200" w:after="0"/>
      <w:outlineLvl w:val="5"/>
    </w:pPr>
    <w:rPr>
      <w:rFonts w:ascii="Cambria" w:eastAsia="Calibri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412AD6"/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locked/>
    <w:rsid w:val="00412AD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412AD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412AD6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locked/>
    <w:rsid w:val="00412AD6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locked/>
    <w:rsid w:val="00412AD6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locked/>
    <w:rsid w:val="00412AD6"/>
    <w:rPr>
      <w:rFonts w:ascii="Cambria" w:hAnsi="Cambria" w:cs="Times New Roman"/>
      <w:i/>
      <w:iCs/>
      <w:color w:val="243F60"/>
    </w:rPr>
  </w:style>
  <w:style w:type="character" w:customStyle="1" w:styleId="editsection">
    <w:name w:val="editsection"/>
    <w:basedOn w:val="a0"/>
    <w:rsid w:val="00412AD6"/>
    <w:rPr>
      <w:rFonts w:cs="Times New Roman"/>
    </w:rPr>
  </w:style>
  <w:style w:type="character" w:styleId="a3">
    <w:name w:val="Hyperlink"/>
    <w:basedOn w:val="a0"/>
    <w:semiHidden/>
    <w:rsid w:val="00412AD6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412AD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412AD6"/>
    <w:rPr>
      <w:rFonts w:cs="Times New Roman"/>
    </w:rPr>
  </w:style>
  <w:style w:type="character" w:customStyle="1" w:styleId="dijitmenuexpanda11y">
    <w:name w:val="dijitmenuexpanda11y"/>
    <w:basedOn w:val="a0"/>
    <w:rsid w:val="00412AD6"/>
    <w:rPr>
      <w:rFonts w:cs="Times New Roman"/>
    </w:rPr>
  </w:style>
  <w:style w:type="paragraph" w:styleId="a5">
    <w:name w:val="Balloon Text"/>
    <w:basedOn w:val="a"/>
    <w:link w:val="a6"/>
    <w:semiHidden/>
    <w:rsid w:val="00412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412AD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semiHidden/>
    <w:rsid w:val="00412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semiHidden/>
    <w:locked/>
    <w:rsid w:val="00412AD6"/>
    <w:rPr>
      <w:rFonts w:cs="Times New Roman"/>
    </w:rPr>
  </w:style>
  <w:style w:type="paragraph" w:styleId="a9">
    <w:name w:val="footer"/>
    <w:basedOn w:val="a"/>
    <w:link w:val="aa"/>
    <w:rsid w:val="00412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412AD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1%80%D0%B8%D0%B3%D1%80%D0%B0%D0%BD%D0%B8%D1%87%D0%BD%D0%B0%D1%8F_%D1%82%D0%BE%D1%80%D0%B3%D0%BE%D0%B2%D0%BB%D1%8F" TargetMode="External"/><Relationship Id="rId13" Type="http://schemas.openxmlformats.org/officeDocument/2006/relationships/hyperlink" Target="http://ru.wikipedia.org/wiki/%D0%94%D0%B0%D0%BB%D1%8C%D0%BD%D0%B8%D0%B9_%D0%92%D0%BE%D1%81%D1%82%D0%BE%D0%B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C%D0%B5%D0%B6%D0%B4%D1%83%D0%BD%D0%B0%D1%80%D0%BE%D0%B4%D0%BD%D0%B0%D1%8F_%D1%82%D0%BE%D1%80%D0%B3%D0%BE%D0%B2%D0%BB%D1%8F" TargetMode="External"/><Relationship Id="rId12" Type="http://schemas.openxmlformats.org/officeDocument/2006/relationships/hyperlink" Target="http://ru.wikipedia.org/wiki/%D0%9F%D1%80%D0%B8%D0%B3%D1%80%D0%B0%D0%BD%D0%B8%D1%87%D0%BD%D0%B0%D1%8F_%D1%82%D0%BE%D1%80%D0%B3%D0%BE%D0%B2%D0%BB%D1%8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F%D1%80%D0%B8%D0%B3%D1%80%D0%B0%D0%BD%D0%B8%D1%87%D0%BD%D0%B0%D1%8F_%D1%82%D0%BE%D1%80%D0%B3%D0%BE%D0%B2%D0%BB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1%D0%A1%D0%A1%D0%A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2007" TargetMode="External"/><Relationship Id="rId10" Type="http://schemas.openxmlformats.org/officeDocument/2006/relationships/hyperlink" Target="http://ru.wikipedia.org/wiki/%D0%9F%D1%80%D0%B8%D0%B3%D1%80%D0%B0%D0%BD%D0%B8%D1%87%D0%BD%D0%B0%D1%8F_%D1%82%D0%BE%D1%80%D0%B3%D0%BE%D0%B2%D0%BB%D1%8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1%80%D0%B0%D0%B2%D0%B8%D1%82%D0%B5%D0%BB%D1%8C%D1%81%D1%82%D0%B2%D0%BE_%D0%A0%D0%BE%D1%81%D1%81%D0%B8%D0%B9%D1%81%D0%BA%D0%BE%D0%B9_%D0%A4%D0%B5%D0%B4%D0%B5%D1%80%D0%B0%D1%86%D0%B8%D0%B8" TargetMode="External"/><Relationship Id="rId14" Type="http://schemas.openxmlformats.org/officeDocument/2006/relationships/hyperlink" Target="http://ru.wikipedia.org/wiki/%D0%9A%D0%B8%D1%82%D0%B0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Приграничная торговля</vt:lpstr>
    </vt:vector>
  </TitlesOfParts>
  <Company>Organization</Company>
  <LinksUpToDate>false</LinksUpToDate>
  <CharactersWithSpaces>9107</CharactersWithSpaces>
  <SharedDoc>false</SharedDoc>
  <HLinks>
    <vt:vector size="60" baseType="variant">
      <vt:variant>
        <vt:i4>3145779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http://ru.wikipedia.org/wiki/%D0%9F%D1%80%D0%B8%D0%B3%D1%80%D0%B0%D0%BD%D0%B8%D1%87%D0%BD%D0%B0%D1%8F_%D1%82%D0%BE%D1%80%D0%B3%D0%BE%D0%B2%D0%BB%D1%8F</vt:lpwstr>
      </vt:variant>
      <vt:variant>
        <vt:lpwstr>cite_note-2</vt:lpwstr>
      </vt:variant>
      <vt:variant>
        <vt:i4>655390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http://ru.wikipedia.org/wiki/2007</vt:lpwstr>
      </vt:variant>
      <vt:variant>
        <vt:lpwstr/>
      </vt:variant>
      <vt:variant>
        <vt:i4>8323124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7340116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http://ru.wikipedia.org/wiki/%D0%94%D0%B0%D0%BB%D1%8C%D0%BD%D0%B8%D0%B9_%D0%92%D0%BE%D1%81%D1%82%D0%BE%D0%BA</vt:lpwstr>
      </vt:variant>
      <vt:variant>
        <vt:lpwstr/>
      </vt:variant>
      <vt:variant>
        <vt:i4>3145779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http://ru.wikipedia.org/wiki/%D0%9F%D1%80%D0%B8%D0%B3%D1%80%D0%B0%D0%BD%D0%B8%D1%87%D0%BD%D0%B0%D1%8F_%D1%82%D0%BE%D1%80%D0%B3%D0%BE%D0%B2%D0%BB%D1%8F</vt:lpwstr>
      </vt:variant>
      <vt:variant>
        <vt:lpwstr>cite_note-1</vt:lpwstr>
      </vt:variant>
      <vt:variant>
        <vt:i4>524319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http://ru.wikipedia.org/wiki/%D0%A1%D0%A1%D0%A1%D0%A0</vt:lpwstr>
      </vt:variant>
      <vt:variant>
        <vt:lpwstr/>
      </vt:variant>
      <vt:variant>
        <vt:i4>7274558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http://ru.wikipedia.org/wiki/%D0%9F%D1%80%D0%B8%D0%B3%D1%80%D0%B0%D0%BD%D0%B8%D1%87%D0%BD%D0%B0%D1%8F_%D1%82%D0%BE%D1%80%D0%B3%D0%BE%D0%B2%D0%BB%D1%8F</vt:lpwstr>
      </vt:variant>
      <vt:variant>
        <vt:lpwstr>cite_note-prigrantorg-0</vt:lpwstr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http://ru.wikipedia.org/wiki/%D0%9F%D1%80%D0%B0%D0%B2%D0%B8%D1%82%D0%B5%D0%BB%D1%8C%D1%81%D1%82%D0%B2%D0%BE_%D0%A0%D0%BE%D1%81%D1%81%D0%B8%D0%B9%D1%81%D0%BA%D0%BE%D0%B9_%D0%A4%D0%B5%D0%B4%D0%B5%D1%80%D0%B0%D1%86%D0%B8%D0%B8</vt:lpwstr>
      </vt:variant>
      <vt:variant>
        <vt:lpwstr/>
      </vt:variant>
      <vt:variant>
        <vt:i4>7274558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http://ru.wikipedia.org/wiki/%D0%9F%D1%80%D0%B8%D0%B3%D1%80%D0%B0%D0%BD%D0%B8%D1%87%D0%BD%D0%B0%D1%8F_%D1%82%D0%BE%D1%80%D0%B3%D0%BE%D0%B2%D0%BB%D1%8F</vt:lpwstr>
      </vt:variant>
      <vt:variant>
        <vt:lpwstr>cite_note-prigrantorg-0</vt:lpwstr>
      </vt:variant>
      <vt:variant>
        <vt:i4>2555988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http://ru.wikipedia.org/wiki/%D0%9C%D0%B5%D0%B6%D0%B4%D1%83%D0%BD%D0%B0%D1%80%D0%BE%D0%B4%D0%BD%D0%B0%D1%8F_%D1%82%D0%BE%D1%80%D0%B3%D0%BE%D0%B2%D0%BB%D1%8F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Приграничная торговля</dc:title>
  <dc:subject/>
  <dc:creator>Владелец</dc:creator>
  <cp:keywords/>
  <dc:description/>
  <cp:lastModifiedBy>admin</cp:lastModifiedBy>
  <cp:revision>2</cp:revision>
  <cp:lastPrinted>2011-03-06T11:56:00Z</cp:lastPrinted>
  <dcterms:created xsi:type="dcterms:W3CDTF">2014-05-16T06:38:00Z</dcterms:created>
  <dcterms:modified xsi:type="dcterms:W3CDTF">2014-05-16T06:38:00Z</dcterms:modified>
</cp:coreProperties>
</file>