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667D" w:rsidRPr="00052BE2" w:rsidRDefault="0084667D" w:rsidP="0057170E">
      <w:pPr>
        <w:widowControl/>
        <w:ind w:firstLine="0"/>
        <w:jc w:val="center"/>
        <w:rPr>
          <w:color w:val="000000"/>
          <w:szCs w:val="24"/>
          <w:lang w:val="uk-UA"/>
        </w:rPr>
      </w:pPr>
      <w:r w:rsidRPr="00052BE2">
        <w:rPr>
          <w:color w:val="000000"/>
          <w:szCs w:val="24"/>
          <w:lang w:val="uk-UA"/>
        </w:rPr>
        <w:t>ЗАХІДНО-ДОНБАСЬКИЙ ІНСТИТУТ ЕКОНОМІКИ І УПРАВЛІННЯ</w:t>
      </w:r>
    </w:p>
    <w:p w:rsidR="0084667D" w:rsidRPr="00052BE2" w:rsidRDefault="0084667D" w:rsidP="0057170E">
      <w:pPr>
        <w:widowControl/>
        <w:ind w:firstLine="0"/>
        <w:jc w:val="center"/>
        <w:rPr>
          <w:color w:val="000000"/>
          <w:szCs w:val="24"/>
          <w:lang w:val="uk-UA"/>
        </w:rPr>
      </w:pPr>
      <w:r w:rsidRPr="00052BE2">
        <w:rPr>
          <w:color w:val="000000"/>
          <w:szCs w:val="24"/>
          <w:lang w:val="uk-UA"/>
        </w:rPr>
        <w:t>КАФЕДРА ФІНАНСІВ</w:t>
      </w:r>
    </w:p>
    <w:p w:rsidR="0084667D" w:rsidRPr="00052BE2" w:rsidRDefault="0084667D" w:rsidP="0057170E">
      <w:pPr>
        <w:widowControl/>
        <w:ind w:firstLine="0"/>
        <w:jc w:val="center"/>
        <w:rPr>
          <w:color w:val="000000"/>
          <w:szCs w:val="24"/>
          <w:lang w:val="uk-UA"/>
        </w:rPr>
      </w:pPr>
    </w:p>
    <w:p w:rsidR="0084667D" w:rsidRPr="00052BE2" w:rsidRDefault="0084667D" w:rsidP="0057170E">
      <w:pPr>
        <w:widowControl/>
        <w:ind w:firstLine="0"/>
        <w:jc w:val="center"/>
        <w:rPr>
          <w:color w:val="000000"/>
          <w:szCs w:val="24"/>
          <w:lang w:val="uk-UA"/>
        </w:rPr>
      </w:pPr>
    </w:p>
    <w:p w:rsidR="0084667D" w:rsidRPr="00052BE2" w:rsidRDefault="0084667D" w:rsidP="0057170E">
      <w:pPr>
        <w:widowControl/>
        <w:ind w:firstLine="0"/>
        <w:jc w:val="center"/>
        <w:rPr>
          <w:color w:val="000000"/>
          <w:szCs w:val="24"/>
          <w:lang w:val="uk-UA"/>
        </w:rPr>
      </w:pPr>
    </w:p>
    <w:p w:rsidR="0084667D" w:rsidRPr="00052BE2" w:rsidRDefault="0084667D" w:rsidP="0057170E">
      <w:pPr>
        <w:widowControl/>
        <w:ind w:firstLine="0"/>
        <w:jc w:val="center"/>
        <w:rPr>
          <w:color w:val="000000"/>
          <w:szCs w:val="24"/>
          <w:lang w:val="uk-UA"/>
        </w:rPr>
      </w:pPr>
    </w:p>
    <w:p w:rsidR="0084667D" w:rsidRPr="00052BE2" w:rsidRDefault="0084667D" w:rsidP="0057170E">
      <w:pPr>
        <w:widowControl/>
        <w:ind w:firstLine="0"/>
        <w:jc w:val="center"/>
        <w:rPr>
          <w:color w:val="000000"/>
          <w:szCs w:val="24"/>
          <w:lang w:val="uk-UA"/>
        </w:rPr>
      </w:pPr>
    </w:p>
    <w:p w:rsidR="0084667D" w:rsidRPr="00052BE2" w:rsidRDefault="0084667D" w:rsidP="0057170E">
      <w:pPr>
        <w:widowControl/>
        <w:ind w:firstLine="0"/>
        <w:jc w:val="center"/>
        <w:rPr>
          <w:color w:val="000000"/>
          <w:szCs w:val="24"/>
          <w:lang w:val="uk-UA"/>
        </w:rPr>
      </w:pPr>
    </w:p>
    <w:p w:rsidR="0084667D" w:rsidRPr="00052BE2" w:rsidRDefault="0084667D" w:rsidP="0057170E">
      <w:pPr>
        <w:widowControl/>
        <w:ind w:firstLine="0"/>
        <w:jc w:val="center"/>
        <w:rPr>
          <w:color w:val="000000"/>
          <w:szCs w:val="24"/>
          <w:lang w:val="uk-UA"/>
        </w:rPr>
      </w:pPr>
    </w:p>
    <w:p w:rsidR="0084667D" w:rsidRPr="00052BE2" w:rsidRDefault="0084667D" w:rsidP="0057170E">
      <w:pPr>
        <w:pStyle w:val="1"/>
        <w:keepNext w:val="0"/>
        <w:rPr>
          <w:color w:val="000000"/>
          <w:sz w:val="28"/>
        </w:rPr>
      </w:pPr>
      <w:r w:rsidRPr="00052BE2">
        <w:rPr>
          <w:color w:val="000000"/>
          <w:sz w:val="28"/>
        </w:rPr>
        <w:t>ДИПЛОМНА РОБОТА</w:t>
      </w:r>
    </w:p>
    <w:p w:rsidR="0084667D" w:rsidRPr="00052BE2" w:rsidRDefault="0084667D" w:rsidP="0057170E">
      <w:pPr>
        <w:widowControl/>
        <w:ind w:firstLine="0"/>
        <w:jc w:val="center"/>
        <w:rPr>
          <w:color w:val="000000"/>
          <w:szCs w:val="24"/>
          <w:lang w:val="uk-UA"/>
        </w:rPr>
      </w:pPr>
      <w:r w:rsidRPr="00052BE2">
        <w:rPr>
          <w:color w:val="000000"/>
          <w:szCs w:val="24"/>
          <w:lang w:val="uk-UA"/>
        </w:rPr>
        <w:t>УПРАВЛІННЯ РЕСУРСАМИ БАНКУ</w:t>
      </w:r>
      <w:r w:rsidR="0057170E" w:rsidRPr="00052BE2">
        <w:rPr>
          <w:color w:val="000000"/>
          <w:szCs w:val="24"/>
          <w:lang w:val="uk-UA"/>
        </w:rPr>
        <w:t xml:space="preserve"> </w:t>
      </w:r>
      <w:r w:rsidRPr="00052BE2">
        <w:rPr>
          <w:color w:val="000000"/>
          <w:szCs w:val="24"/>
          <w:lang w:val="uk-UA"/>
        </w:rPr>
        <w:t xml:space="preserve">(НА ПРИКЛАДІ АКЦІОНЕРНОГО ТОВАРИСТВА ЗАКРИТОГО ТИПУ </w:t>
      </w:r>
      <w:r w:rsidR="0057170E" w:rsidRPr="00052BE2">
        <w:rPr>
          <w:color w:val="000000"/>
          <w:szCs w:val="24"/>
          <w:lang w:val="uk-UA"/>
        </w:rPr>
        <w:t>«</w:t>
      </w:r>
      <w:r w:rsidRPr="00052BE2">
        <w:rPr>
          <w:color w:val="000000"/>
          <w:szCs w:val="24"/>
          <w:lang w:val="uk-UA"/>
        </w:rPr>
        <w:t>АКЦІОНЕРНИЙ КОМЕРЦІЙНИЙ ПРОМИСЛОВО-ІНВЕСТИЦІЙНИЙ БАНК</w:t>
      </w:r>
      <w:r w:rsidR="0057170E" w:rsidRPr="00052BE2">
        <w:rPr>
          <w:color w:val="000000"/>
          <w:szCs w:val="24"/>
          <w:lang w:val="uk-UA"/>
        </w:rPr>
        <w:t>»</w:t>
      </w:r>
      <w:r w:rsidRPr="00052BE2">
        <w:rPr>
          <w:color w:val="000000"/>
          <w:szCs w:val="24"/>
          <w:lang w:val="uk-UA"/>
        </w:rPr>
        <w:t>)</w:t>
      </w:r>
    </w:p>
    <w:p w:rsidR="0084667D" w:rsidRPr="00052BE2" w:rsidRDefault="0084667D" w:rsidP="0057170E">
      <w:pPr>
        <w:widowControl/>
        <w:ind w:firstLine="0"/>
        <w:jc w:val="center"/>
        <w:rPr>
          <w:color w:val="000000"/>
          <w:szCs w:val="24"/>
          <w:lang w:val="uk-UA"/>
        </w:rPr>
      </w:pPr>
    </w:p>
    <w:p w:rsidR="0084667D" w:rsidRPr="00052BE2" w:rsidRDefault="0084667D" w:rsidP="0057170E">
      <w:pPr>
        <w:widowControl/>
        <w:ind w:firstLine="0"/>
        <w:jc w:val="center"/>
        <w:rPr>
          <w:color w:val="000000"/>
          <w:szCs w:val="24"/>
          <w:lang w:val="uk-UA"/>
        </w:rPr>
      </w:pPr>
    </w:p>
    <w:p w:rsidR="0084667D" w:rsidRPr="00052BE2" w:rsidRDefault="0084667D" w:rsidP="0057170E">
      <w:pPr>
        <w:widowControl/>
        <w:ind w:firstLine="0"/>
        <w:jc w:val="center"/>
        <w:rPr>
          <w:color w:val="000000"/>
          <w:szCs w:val="24"/>
          <w:lang w:val="uk-UA"/>
        </w:rPr>
      </w:pPr>
    </w:p>
    <w:p w:rsidR="0084667D" w:rsidRPr="00052BE2" w:rsidRDefault="0084667D" w:rsidP="0057170E">
      <w:pPr>
        <w:widowControl/>
        <w:ind w:firstLine="0"/>
        <w:jc w:val="center"/>
        <w:rPr>
          <w:color w:val="000000"/>
          <w:szCs w:val="24"/>
          <w:lang w:val="uk-UA"/>
        </w:rPr>
      </w:pPr>
    </w:p>
    <w:p w:rsidR="0084667D" w:rsidRPr="00052BE2" w:rsidRDefault="0084667D" w:rsidP="0057170E">
      <w:pPr>
        <w:widowControl/>
        <w:ind w:firstLine="0"/>
        <w:jc w:val="center"/>
        <w:rPr>
          <w:color w:val="000000"/>
          <w:szCs w:val="24"/>
          <w:lang w:val="uk-UA"/>
        </w:rPr>
      </w:pPr>
    </w:p>
    <w:p w:rsidR="0084667D" w:rsidRPr="00052BE2" w:rsidRDefault="0084667D" w:rsidP="0057170E">
      <w:pPr>
        <w:widowControl/>
        <w:ind w:firstLine="0"/>
        <w:jc w:val="center"/>
        <w:rPr>
          <w:color w:val="000000"/>
          <w:szCs w:val="24"/>
          <w:lang w:val="uk-UA"/>
        </w:rPr>
      </w:pPr>
    </w:p>
    <w:p w:rsidR="0084667D" w:rsidRPr="00052BE2" w:rsidRDefault="0084667D" w:rsidP="0057170E">
      <w:pPr>
        <w:widowControl/>
        <w:ind w:firstLine="0"/>
        <w:jc w:val="center"/>
        <w:rPr>
          <w:color w:val="000000"/>
          <w:szCs w:val="24"/>
          <w:lang w:val="uk-UA"/>
        </w:rPr>
      </w:pPr>
    </w:p>
    <w:p w:rsidR="0084667D" w:rsidRPr="00052BE2" w:rsidRDefault="0084667D" w:rsidP="0057170E">
      <w:pPr>
        <w:widowControl/>
        <w:ind w:firstLine="0"/>
        <w:jc w:val="center"/>
        <w:rPr>
          <w:color w:val="000000"/>
          <w:szCs w:val="24"/>
          <w:lang w:val="uk-UA"/>
        </w:rPr>
      </w:pPr>
    </w:p>
    <w:p w:rsidR="0084667D" w:rsidRPr="00052BE2" w:rsidRDefault="0084667D" w:rsidP="0057170E">
      <w:pPr>
        <w:widowControl/>
        <w:ind w:firstLine="0"/>
        <w:jc w:val="center"/>
        <w:rPr>
          <w:color w:val="000000"/>
          <w:szCs w:val="24"/>
          <w:lang w:val="uk-UA"/>
        </w:rPr>
      </w:pPr>
    </w:p>
    <w:p w:rsidR="0084667D" w:rsidRPr="00052BE2" w:rsidRDefault="0084667D" w:rsidP="0057170E">
      <w:pPr>
        <w:widowControl/>
        <w:ind w:firstLine="0"/>
        <w:jc w:val="center"/>
        <w:rPr>
          <w:color w:val="000000"/>
          <w:szCs w:val="24"/>
          <w:lang w:val="uk-UA"/>
        </w:rPr>
      </w:pPr>
    </w:p>
    <w:p w:rsidR="0084667D" w:rsidRPr="00052BE2" w:rsidRDefault="0084667D" w:rsidP="0057170E">
      <w:pPr>
        <w:widowControl/>
        <w:ind w:firstLine="0"/>
        <w:jc w:val="center"/>
        <w:rPr>
          <w:color w:val="000000"/>
          <w:szCs w:val="24"/>
          <w:lang w:val="uk-UA"/>
        </w:rPr>
      </w:pPr>
    </w:p>
    <w:p w:rsidR="0084667D" w:rsidRPr="00052BE2" w:rsidRDefault="0084667D" w:rsidP="0057170E">
      <w:pPr>
        <w:widowControl/>
        <w:ind w:firstLine="0"/>
        <w:jc w:val="center"/>
        <w:rPr>
          <w:color w:val="000000"/>
          <w:szCs w:val="24"/>
          <w:lang w:val="uk-UA"/>
        </w:rPr>
      </w:pPr>
    </w:p>
    <w:p w:rsidR="0084667D" w:rsidRPr="00052BE2" w:rsidRDefault="0084667D" w:rsidP="0057170E">
      <w:pPr>
        <w:widowControl/>
        <w:ind w:firstLine="0"/>
        <w:jc w:val="center"/>
        <w:rPr>
          <w:color w:val="000000"/>
          <w:szCs w:val="24"/>
          <w:lang w:val="uk-UA"/>
        </w:rPr>
      </w:pPr>
    </w:p>
    <w:p w:rsidR="0057170E" w:rsidRPr="00052BE2" w:rsidRDefault="0057170E" w:rsidP="0057170E">
      <w:pPr>
        <w:widowControl/>
        <w:ind w:firstLine="0"/>
        <w:jc w:val="center"/>
        <w:rPr>
          <w:color w:val="000000"/>
          <w:szCs w:val="24"/>
          <w:lang w:val="uk-UA"/>
        </w:rPr>
      </w:pPr>
    </w:p>
    <w:p w:rsidR="0057170E" w:rsidRPr="00052BE2" w:rsidRDefault="0057170E" w:rsidP="0057170E">
      <w:pPr>
        <w:widowControl/>
        <w:ind w:firstLine="0"/>
        <w:jc w:val="center"/>
        <w:rPr>
          <w:color w:val="000000"/>
          <w:szCs w:val="24"/>
          <w:lang w:val="uk-UA"/>
        </w:rPr>
      </w:pPr>
    </w:p>
    <w:p w:rsidR="0057170E" w:rsidRPr="00052BE2" w:rsidRDefault="0084667D" w:rsidP="0057170E">
      <w:pPr>
        <w:widowControl/>
        <w:ind w:firstLine="0"/>
        <w:jc w:val="center"/>
        <w:rPr>
          <w:color w:val="000000"/>
          <w:szCs w:val="24"/>
          <w:lang w:val="uk-UA"/>
        </w:rPr>
      </w:pPr>
      <w:r w:rsidRPr="00052BE2">
        <w:rPr>
          <w:color w:val="000000"/>
          <w:szCs w:val="24"/>
          <w:lang w:val="uk-UA"/>
        </w:rPr>
        <w:t xml:space="preserve">Павлоград </w:t>
      </w:r>
      <w:r w:rsidR="0057170E" w:rsidRPr="00052BE2">
        <w:rPr>
          <w:color w:val="000000"/>
          <w:szCs w:val="24"/>
          <w:lang w:val="uk-UA"/>
        </w:rPr>
        <w:t>–</w:t>
      </w:r>
      <w:r w:rsidRPr="00052BE2">
        <w:rPr>
          <w:color w:val="000000"/>
          <w:szCs w:val="24"/>
          <w:lang w:val="uk-UA"/>
        </w:rPr>
        <w:t xml:space="preserve"> 2008</w:t>
      </w:r>
    </w:p>
    <w:p w:rsidR="0084667D" w:rsidRPr="00052BE2" w:rsidRDefault="0057170E" w:rsidP="0057170E">
      <w:pPr>
        <w:widowControl/>
        <w:ind w:firstLine="709"/>
        <w:rPr>
          <w:bCs/>
          <w:color w:val="000000"/>
          <w:szCs w:val="24"/>
          <w:lang w:val="uk-UA"/>
        </w:rPr>
      </w:pPr>
      <w:r w:rsidRPr="00052BE2">
        <w:rPr>
          <w:bCs/>
          <w:color w:val="000000"/>
          <w:szCs w:val="24"/>
          <w:lang w:val="uk-UA"/>
        </w:rPr>
        <w:br w:type="page"/>
      </w:r>
      <w:r w:rsidRPr="00052BE2">
        <w:rPr>
          <w:b/>
          <w:bCs/>
          <w:color w:val="000000"/>
          <w:szCs w:val="24"/>
          <w:lang w:val="uk-UA"/>
        </w:rPr>
        <w:t>Реферат</w:t>
      </w:r>
    </w:p>
    <w:p w:rsidR="0084667D" w:rsidRPr="00052BE2" w:rsidRDefault="0084667D" w:rsidP="0057170E">
      <w:pPr>
        <w:widowControl/>
        <w:ind w:firstLine="709"/>
        <w:rPr>
          <w:color w:val="000000"/>
          <w:szCs w:val="28"/>
          <w:lang w:val="uk-UA"/>
        </w:rPr>
      </w:pPr>
    </w:p>
    <w:p w:rsidR="0057170E" w:rsidRPr="00052BE2" w:rsidRDefault="0084667D" w:rsidP="0057170E">
      <w:pPr>
        <w:widowControl/>
        <w:ind w:firstLine="709"/>
        <w:rPr>
          <w:bCs/>
          <w:color w:val="000000"/>
          <w:szCs w:val="24"/>
          <w:lang w:val="uk-UA"/>
        </w:rPr>
      </w:pPr>
      <w:r w:rsidRPr="00052BE2">
        <w:rPr>
          <w:color w:val="000000"/>
          <w:szCs w:val="24"/>
          <w:lang w:val="uk-UA"/>
        </w:rPr>
        <w:t>Об’єкт дипломного дослідження</w:t>
      </w:r>
      <w:r w:rsidR="0057170E" w:rsidRPr="00052BE2">
        <w:rPr>
          <w:color w:val="000000"/>
          <w:szCs w:val="24"/>
          <w:lang w:val="uk-UA"/>
        </w:rPr>
        <w:t xml:space="preserve"> </w:t>
      </w:r>
      <w:r w:rsidRPr="00052BE2">
        <w:rPr>
          <w:color w:val="000000"/>
          <w:szCs w:val="24"/>
          <w:lang w:val="uk-UA"/>
        </w:rPr>
        <w:t>– діяльність комерційного банку по залученню депозитних коштів юридичних та фізичних осіб на прикладі діяльності</w:t>
      </w:r>
      <w:r w:rsidR="0057170E" w:rsidRPr="00052BE2">
        <w:rPr>
          <w:color w:val="000000"/>
          <w:szCs w:val="24"/>
          <w:lang w:val="uk-UA"/>
        </w:rPr>
        <w:t xml:space="preserve"> </w:t>
      </w:r>
      <w:r w:rsidRPr="00052BE2">
        <w:rPr>
          <w:color w:val="000000"/>
          <w:szCs w:val="24"/>
          <w:lang w:val="uk-UA"/>
        </w:rPr>
        <w:t>АТЗТ «АК Промінвестбанк» та інших комерційних банків України першої групи рейтингу Національного банку України.</w:t>
      </w:r>
    </w:p>
    <w:p w:rsidR="0057170E" w:rsidRPr="00052BE2" w:rsidRDefault="0084667D" w:rsidP="0057170E">
      <w:pPr>
        <w:pStyle w:val="a6"/>
        <w:spacing w:line="360" w:lineRule="auto"/>
        <w:ind w:firstLine="709"/>
        <w:jc w:val="both"/>
        <w:rPr>
          <w:color w:val="000000"/>
          <w:sz w:val="28"/>
          <w:szCs w:val="24"/>
          <w:lang w:val="uk-UA"/>
        </w:rPr>
      </w:pPr>
      <w:r w:rsidRPr="00052BE2">
        <w:rPr>
          <w:color w:val="000000"/>
          <w:sz w:val="28"/>
          <w:szCs w:val="24"/>
          <w:lang w:val="uk-UA"/>
        </w:rPr>
        <w:t xml:space="preserve">Предмет дипломного дослідження – комплекс системи управління вартістю та рентабельністю залучених депозитних коштів в </w:t>
      </w:r>
      <w:r w:rsidRPr="00052BE2">
        <w:rPr>
          <w:color w:val="000000"/>
          <w:sz w:val="28"/>
          <w:lang w:val="uk-UA"/>
        </w:rPr>
        <w:t>АТЗТ «АК Промінвестбанк» у 2004–2007</w:t>
      </w:r>
      <w:r w:rsidR="0057170E" w:rsidRPr="00052BE2">
        <w:rPr>
          <w:color w:val="000000"/>
          <w:sz w:val="28"/>
          <w:lang w:val="uk-UA"/>
        </w:rPr>
        <w:t> р</w:t>
      </w:r>
      <w:r w:rsidRPr="00052BE2">
        <w:rPr>
          <w:color w:val="000000"/>
          <w:sz w:val="28"/>
          <w:lang w:val="uk-UA"/>
        </w:rPr>
        <w:t>р.</w:t>
      </w:r>
      <w:r w:rsidRPr="00052BE2">
        <w:rPr>
          <w:color w:val="000000"/>
          <w:sz w:val="28"/>
          <w:szCs w:val="24"/>
          <w:lang w:val="uk-UA"/>
        </w:rPr>
        <w:t>, а також в інших банківських установах України.</w:t>
      </w:r>
    </w:p>
    <w:p w:rsidR="0084667D" w:rsidRPr="00052BE2" w:rsidRDefault="0084667D" w:rsidP="0057170E">
      <w:pPr>
        <w:pStyle w:val="a6"/>
        <w:spacing w:line="360" w:lineRule="auto"/>
        <w:ind w:firstLine="709"/>
        <w:jc w:val="both"/>
        <w:rPr>
          <w:color w:val="000000"/>
          <w:sz w:val="28"/>
          <w:lang w:val="uk-UA"/>
        </w:rPr>
      </w:pPr>
      <w:r w:rsidRPr="00052BE2">
        <w:rPr>
          <w:color w:val="000000"/>
          <w:sz w:val="28"/>
          <w:lang w:val="uk-UA"/>
        </w:rPr>
        <w:t>Мета дипломного дослідження</w:t>
      </w:r>
      <w:r w:rsidR="001C4E63">
        <w:rPr>
          <w:color w:val="000000"/>
          <w:sz w:val="28"/>
          <w:lang w:val="uk-UA"/>
        </w:rPr>
        <w:t xml:space="preserve"> – </w:t>
      </w:r>
      <w:r w:rsidR="00052BE2" w:rsidRPr="00052BE2">
        <w:rPr>
          <w:color w:val="000000"/>
          <w:sz w:val="28"/>
          <w:lang w:val="uk-UA"/>
        </w:rPr>
        <w:t>обґрунтування</w:t>
      </w:r>
      <w:r w:rsidRPr="00052BE2">
        <w:rPr>
          <w:color w:val="000000"/>
          <w:sz w:val="28"/>
          <w:lang w:val="uk-UA"/>
        </w:rPr>
        <w:t xml:space="preserve"> важливості інтегрованого управління активами та пасивами комерційного банку, розкриття діючої практики залучення депозитних коштів в АТЗТ «АК Промінвестбанк», а також пошук напрямків удосконалення розвитку програмних моделей управління оптимальністю структури залучених депозитних коштів в комерційному банку.</w:t>
      </w:r>
    </w:p>
    <w:p w:rsidR="0084667D" w:rsidRPr="00052BE2" w:rsidRDefault="0084667D" w:rsidP="0057170E">
      <w:pPr>
        <w:widowControl/>
        <w:ind w:firstLine="709"/>
        <w:rPr>
          <w:color w:val="000000"/>
          <w:szCs w:val="28"/>
          <w:lang w:val="uk-UA"/>
        </w:rPr>
      </w:pPr>
      <w:r w:rsidRPr="00052BE2">
        <w:rPr>
          <w:color w:val="000000"/>
          <w:szCs w:val="24"/>
          <w:lang w:val="uk-UA"/>
        </w:rPr>
        <w:t>Актуальність та доцільність проведення досліджень методів управління залученими депозитними коштами в комерційних банках</w:t>
      </w:r>
      <w:r w:rsidR="0057170E" w:rsidRPr="00052BE2">
        <w:rPr>
          <w:color w:val="000000"/>
          <w:szCs w:val="24"/>
          <w:lang w:val="uk-UA"/>
        </w:rPr>
        <w:t xml:space="preserve"> </w:t>
      </w:r>
      <w:r w:rsidRPr="00052BE2">
        <w:rPr>
          <w:color w:val="000000"/>
          <w:szCs w:val="24"/>
          <w:lang w:val="uk-UA"/>
        </w:rPr>
        <w:t>полягає в необхідності впровадження методології комплексного аналізу ефективності діяльності комерційного банку не тільки в внутрішньому мікросередовищі, але і при аналізі положення банку у банків</w:t>
      </w:r>
      <w:r w:rsidR="00052BE2">
        <w:rPr>
          <w:color w:val="000000"/>
          <w:szCs w:val="24"/>
          <w:lang w:val="uk-UA"/>
        </w:rPr>
        <w:t>ській системі (макросередовищі).</w:t>
      </w:r>
    </w:p>
    <w:p w:rsidR="0084667D" w:rsidRPr="00052BE2" w:rsidRDefault="0084667D" w:rsidP="0057170E">
      <w:pPr>
        <w:widowControl/>
        <w:ind w:firstLine="709"/>
        <w:rPr>
          <w:color w:val="000000"/>
          <w:szCs w:val="28"/>
          <w:lang w:val="uk-UA"/>
        </w:rPr>
      </w:pPr>
      <w:r w:rsidRPr="00052BE2">
        <w:rPr>
          <w:color w:val="000000"/>
          <w:szCs w:val="28"/>
          <w:lang w:val="uk-UA"/>
        </w:rPr>
        <w:t>Практична цінність отриманих результатів дипломного дослідження полягає в розвитку комплексних підходів до аналізу ефективності політики застосування фінансового важеля зростання рентабельності статутного капіталу банку за рахунок структуризації залучених та запозичених коштів.</w:t>
      </w:r>
    </w:p>
    <w:p w:rsidR="0084667D" w:rsidRPr="00052BE2" w:rsidRDefault="00907757" w:rsidP="00907757">
      <w:pPr>
        <w:widowControl/>
        <w:ind w:firstLine="709"/>
        <w:rPr>
          <w:color w:val="000000"/>
          <w:sz w:val="24"/>
          <w:szCs w:val="24"/>
          <w:lang w:val="uk-UA"/>
        </w:rPr>
      </w:pPr>
      <w:r w:rsidRPr="00052BE2">
        <w:rPr>
          <w:color w:val="000000"/>
          <w:szCs w:val="24"/>
          <w:lang w:val="uk-UA"/>
        </w:rPr>
        <w:br w:type="page"/>
      </w:r>
      <w:r w:rsidRPr="00052BE2">
        <w:rPr>
          <w:b/>
          <w:color w:val="000000"/>
          <w:szCs w:val="28"/>
          <w:lang w:val="uk-UA"/>
        </w:rPr>
        <w:t>Вступ</w:t>
      </w:r>
    </w:p>
    <w:p w:rsidR="0084667D" w:rsidRPr="00052BE2" w:rsidRDefault="0084667D" w:rsidP="0057170E">
      <w:pPr>
        <w:widowControl/>
        <w:ind w:firstLine="709"/>
        <w:rPr>
          <w:color w:val="000000"/>
          <w:szCs w:val="24"/>
          <w:lang w:val="uk-UA"/>
        </w:rPr>
      </w:pPr>
    </w:p>
    <w:p w:rsidR="0084667D" w:rsidRPr="00052BE2" w:rsidRDefault="0084667D" w:rsidP="0057170E">
      <w:pPr>
        <w:widowControl/>
        <w:ind w:firstLine="709"/>
        <w:rPr>
          <w:color w:val="000000"/>
          <w:szCs w:val="24"/>
          <w:lang w:val="uk-UA"/>
        </w:rPr>
      </w:pPr>
      <w:r w:rsidRPr="00052BE2">
        <w:rPr>
          <w:color w:val="000000"/>
          <w:szCs w:val="24"/>
          <w:lang w:val="uk-UA"/>
        </w:rPr>
        <w:t>Актуальність обраної теми дипломного проекту та доцільність проведення досліджень для оцінки стану та перспектив розвитку методів управління залученими депозитними коштами в комерційних банках</w:t>
      </w:r>
      <w:r w:rsidR="0057170E" w:rsidRPr="00052BE2">
        <w:rPr>
          <w:color w:val="000000"/>
          <w:szCs w:val="24"/>
          <w:lang w:val="uk-UA"/>
        </w:rPr>
        <w:t xml:space="preserve"> </w:t>
      </w:r>
      <w:r w:rsidRPr="00052BE2">
        <w:rPr>
          <w:color w:val="000000"/>
          <w:szCs w:val="24"/>
          <w:lang w:val="uk-UA"/>
        </w:rPr>
        <w:t>полягає в необхідності впровадження методології комплексного аналізу ефективності діяльності комерційного банку не тільки в внутрішньому мікросередовищі, але і при порівняльному аналізі положення банку у банківській системі України (макросередовищі), оскільки формування попиту та пропозиції на залучені депозитні кошти є результатом конкурентної взаємодії банків банківської системи України і загального фінансового стану юридичних і фізичних осіб в Україні, який формує їх схильність до пропозиції тимчасового збереження вільних коштів в банківській системі.</w:t>
      </w:r>
    </w:p>
    <w:p w:rsidR="0084667D" w:rsidRPr="00052BE2" w:rsidRDefault="0084667D" w:rsidP="0057170E">
      <w:pPr>
        <w:pStyle w:val="a4"/>
        <w:widowControl/>
        <w:spacing w:line="360" w:lineRule="auto"/>
        <w:ind w:firstLine="709"/>
        <w:rPr>
          <w:color w:val="000000"/>
        </w:rPr>
      </w:pPr>
      <w:r w:rsidRPr="00052BE2">
        <w:rPr>
          <w:color w:val="000000"/>
        </w:rPr>
        <w:t>Залучені (на загальному фінансово-депозитному ринку юридичних та фізичних осіб) та запозичені (на міжбанківському фінансовому ринку)</w:t>
      </w:r>
      <w:r w:rsidR="0057170E" w:rsidRPr="00052BE2">
        <w:rPr>
          <w:color w:val="000000"/>
        </w:rPr>
        <w:t xml:space="preserve"> </w:t>
      </w:r>
      <w:r w:rsidRPr="00052BE2">
        <w:rPr>
          <w:color w:val="000000"/>
        </w:rPr>
        <w:t>кошти комерційного банку є платними ресурсами, ціна на які залежить від їх виду, суми, валюти та строку залучення (запозичення).</w:t>
      </w:r>
    </w:p>
    <w:p w:rsidR="0057170E" w:rsidRPr="00052BE2" w:rsidRDefault="0084667D" w:rsidP="0057170E">
      <w:pPr>
        <w:widowControl/>
        <w:ind w:firstLine="709"/>
        <w:rPr>
          <w:bCs/>
          <w:color w:val="000000"/>
          <w:szCs w:val="24"/>
          <w:lang w:val="uk-UA"/>
        </w:rPr>
      </w:pPr>
      <w:r w:rsidRPr="00052BE2">
        <w:rPr>
          <w:color w:val="000000"/>
          <w:szCs w:val="24"/>
          <w:lang w:val="uk-UA"/>
        </w:rPr>
        <w:t>Об’єкт дипломного дослідження</w:t>
      </w:r>
      <w:r w:rsidR="0057170E" w:rsidRPr="00052BE2">
        <w:rPr>
          <w:color w:val="000000"/>
          <w:szCs w:val="24"/>
          <w:lang w:val="uk-UA"/>
        </w:rPr>
        <w:t xml:space="preserve"> </w:t>
      </w:r>
      <w:r w:rsidRPr="00052BE2">
        <w:rPr>
          <w:color w:val="000000"/>
          <w:szCs w:val="24"/>
          <w:lang w:val="uk-UA"/>
        </w:rPr>
        <w:t>– діяльність комерційного банку по залученню депозитних коштів юридичних та фізичних осіб на прикладі діяльності</w:t>
      </w:r>
      <w:r w:rsidR="0057170E" w:rsidRPr="00052BE2">
        <w:rPr>
          <w:color w:val="000000"/>
          <w:szCs w:val="24"/>
          <w:lang w:val="uk-UA"/>
        </w:rPr>
        <w:t xml:space="preserve"> </w:t>
      </w:r>
      <w:r w:rsidRPr="00052BE2">
        <w:rPr>
          <w:color w:val="000000"/>
          <w:szCs w:val="24"/>
          <w:lang w:val="uk-UA"/>
        </w:rPr>
        <w:t>АТЗТ «АК Промінвестбанк» та інших комерційних банків України першої групи рейтингу Національного банку України.</w:t>
      </w:r>
    </w:p>
    <w:p w:rsidR="0084667D" w:rsidRPr="00052BE2" w:rsidRDefault="0084667D" w:rsidP="0057170E">
      <w:pPr>
        <w:pStyle w:val="a6"/>
        <w:spacing w:line="360" w:lineRule="auto"/>
        <w:ind w:firstLine="709"/>
        <w:jc w:val="both"/>
        <w:rPr>
          <w:color w:val="000000"/>
          <w:sz w:val="28"/>
          <w:szCs w:val="24"/>
          <w:lang w:val="uk-UA"/>
        </w:rPr>
      </w:pPr>
      <w:r w:rsidRPr="00052BE2">
        <w:rPr>
          <w:color w:val="000000"/>
          <w:sz w:val="28"/>
          <w:szCs w:val="24"/>
          <w:lang w:val="uk-UA"/>
        </w:rPr>
        <w:t xml:space="preserve">Предмет дипломного дослідження – комплекс системи управління вартістю та рентабельністю залучених депозитних коштів в </w:t>
      </w:r>
      <w:r w:rsidRPr="00052BE2">
        <w:rPr>
          <w:color w:val="000000"/>
          <w:sz w:val="28"/>
          <w:lang w:val="uk-UA"/>
        </w:rPr>
        <w:t>АТЗТ «АК Промінвестбанк» у 2004–2007</w:t>
      </w:r>
      <w:r w:rsidR="0057170E" w:rsidRPr="00052BE2">
        <w:rPr>
          <w:color w:val="000000"/>
          <w:sz w:val="28"/>
          <w:lang w:val="uk-UA"/>
        </w:rPr>
        <w:t> р</w:t>
      </w:r>
      <w:r w:rsidRPr="00052BE2">
        <w:rPr>
          <w:color w:val="000000"/>
          <w:sz w:val="28"/>
          <w:lang w:val="uk-UA"/>
        </w:rPr>
        <w:t>.р.</w:t>
      </w:r>
      <w:r w:rsidRPr="00052BE2">
        <w:rPr>
          <w:color w:val="000000"/>
          <w:sz w:val="28"/>
          <w:szCs w:val="24"/>
          <w:lang w:val="uk-UA"/>
        </w:rPr>
        <w:t>, а також в інших банківських установах України.</w:t>
      </w:r>
    </w:p>
    <w:p w:rsidR="0084667D" w:rsidRPr="00052BE2" w:rsidRDefault="0084667D" w:rsidP="0057170E">
      <w:pPr>
        <w:pStyle w:val="a6"/>
        <w:spacing w:line="360" w:lineRule="auto"/>
        <w:ind w:firstLine="709"/>
        <w:jc w:val="both"/>
        <w:rPr>
          <w:color w:val="000000"/>
          <w:sz w:val="28"/>
          <w:lang w:val="uk-UA"/>
        </w:rPr>
      </w:pPr>
      <w:r w:rsidRPr="00052BE2">
        <w:rPr>
          <w:color w:val="000000"/>
          <w:sz w:val="28"/>
          <w:lang w:val="uk-UA"/>
        </w:rPr>
        <w:t>Мета дипломного дослідження</w:t>
      </w:r>
      <w:r w:rsidR="0057170E" w:rsidRPr="00052BE2">
        <w:rPr>
          <w:color w:val="000000"/>
          <w:sz w:val="28"/>
          <w:lang w:val="uk-UA"/>
        </w:rPr>
        <w:t xml:space="preserve"> – </w:t>
      </w:r>
      <w:r w:rsidR="00052BE2" w:rsidRPr="00052BE2">
        <w:rPr>
          <w:color w:val="000000"/>
          <w:sz w:val="28"/>
          <w:lang w:val="uk-UA"/>
        </w:rPr>
        <w:t>обґрунтування</w:t>
      </w:r>
      <w:r w:rsidRPr="00052BE2">
        <w:rPr>
          <w:color w:val="000000"/>
          <w:sz w:val="28"/>
          <w:lang w:val="uk-UA"/>
        </w:rPr>
        <w:t xml:space="preserve"> важливості інтегрованого управління активами та пасивами комерційного банку, розкриття діючої практики залучення депозитних коштів в АТЗТ «АК Промінвестбанк», а також пошук напрямків удосконалення розвитку програмних моделей управління оптимальністю структури залучених депозитних коштів в комерційному банку.</w:t>
      </w:r>
    </w:p>
    <w:p w:rsidR="0084667D" w:rsidRPr="00052BE2" w:rsidRDefault="0084667D" w:rsidP="0057170E">
      <w:pPr>
        <w:widowControl/>
        <w:ind w:firstLine="709"/>
        <w:rPr>
          <w:color w:val="000000"/>
          <w:szCs w:val="24"/>
          <w:lang w:val="uk-UA"/>
        </w:rPr>
      </w:pPr>
      <w:r w:rsidRPr="00052BE2">
        <w:rPr>
          <w:color w:val="000000"/>
          <w:szCs w:val="24"/>
          <w:lang w:val="uk-UA"/>
        </w:rPr>
        <w:t>Для досягнення поставленої мети в дипломній роботі вирішуються такі завдання:</w:t>
      </w:r>
    </w:p>
    <w:p w:rsidR="0084667D" w:rsidRPr="00052BE2" w:rsidRDefault="0084667D" w:rsidP="0057170E">
      <w:pPr>
        <w:pStyle w:val="a6"/>
        <w:numPr>
          <w:ilvl w:val="0"/>
          <w:numId w:val="3"/>
        </w:numPr>
        <w:spacing w:line="360" w:lineRule="auto"/>
        <w:ind w:left="0" w:firstLine="709"/>
        <w:jc w:val="both"/>
        <w:rPr>
          <w:color w:val="000000"/>
          <w:sz w:val="28"/>
          <w:szCs w:val="24"/>
          <w:lang w:val="uk-UA"/>
        </w:rPr>
      </w:pPr>
      <w:r w:rsidRPr="00052BE2">
        <w:rPr>
          <w:color w:val="000000"/>
          <w:sz w:val="28"/>
          <w:szCs w:val="24"/>
          <w:lang w:val="uk-UA"/>
        </w:rPr>
        <w:t>досліджено сутність та класифікацію ресурсної бази комерційного банку, як структурний розподіл коштів на власний капітал, залучені кошти юридичних та фізичних осіб у вигляді поточних та строкових депозитів, запозичені кошти у інших комерційних банків та Національного банку України у вигляді короткострокових та довгострокових кредитів;</w:t>
      </w:r>
    </w:p>
    <w:p w:rsidR="0084667D" w:rsidRPr="00052BE2" w:rsidRDefault="0084667D" w:rsidP="0057170E">
      <w:pPr>
        <w:widowControl/>
        <w:numPr>
          <w:ilvl w:val="0"/>
          <w:numId w:val="3"/>
        </w:numPr>
        <w:ind w:left="0" w:firstLine="709"/>
        <w:rPr>
          <w:color w:val="000000"/>
          <w:szCs w:val="24"/>
          <w:lang w:val="uk-UA"/>
        </w:rPr>
      </w:pPr>
      <w:r w:rsidRPr="00052BE2">
        <w:rPr>
          <w:color w:val="000000"/>
          <w:szCs w:val="24"/>
          <w:lang w:val="uk-UA"/>
        </w:rPr>
        <w:t>досліджено структуру залучених депозитних коштів в ресурсній базі АТЗТ «АК Промінвестбанк», її динаміку у 2004</w:t>
      </w:r>
      <w:r w:rsidR="0057170E" w:rsidRPr="00052BE2">
        <w:rPr>
          <w:color w:val="000000"/>
          <w:szCs w:val="24"/>
          <w:lang w:val="uk-UA"/>
        </w:rPr>
        <w:t>–2007</w:t>
      </w:r>
      <w:r w:rsidRPr="00052BE2">
        <w:rPr>
          <w:color w:val="000000"/>
          <w:szCs w:val="24"/>
          <w:lang w:val="uk-UA"/>
        </w:rPr>
        <w:t xml:space="preserve"> роках та порівняльні особливості структур залучених депозитних</w:t>
      </w:r>
      <w:r w:rsidR="0057170E" w:rsidRPr="00052BE2">
        <w:rPr>
          <w:color w:val="000000"/>
          <w:szCs w:val="24"/>
          <w:lang w:val="uk-UA"/>
        </w:rPr>
        <w:t xml:space="preserve"> </w:t>
      </w:r>
      <w:r w:rsidRPr="00052BE2">
        <w:rPr>
          <w:color w:val="000000"/>
          <w:szCs w:val="24"/>
          <w:lang w:val="uk-UA"/>
        </w:rPr>
        <w:t>коштів в ресурсних базах інших комерційних банках першої групи рейтингу НБУ;</w:t>
      </w:r>
    </w:p>
    <w:p w:rsidR="0084667D" w:rsidRPr="00052BE2" w:rsidRDefault="0084667D" w:rsidP="0057170E">
      <w:pPr>
        <w:widowControl/>
        <w:numPr>
          <w:ilvl w:val="0"/>
          <w:numId w:val="3"/>
        </w:numPr>
        <w:ind w:left="0" w:firstLine="709"/>
        <w:rPr>
          <w:color w:val="000000"/>
          <w:szCs w:val="24"/>
          <w:lang w:val="uk-UA"/>
        </w:rPr>
      </w:pPr>
      <w:r w:rsidRPr="00052BE2">
        <w:rPr>
          <w:color w:val="000000"/>
          <w:szCs w:val="24"/>
          <w:lang w:val="uk-UA"/>
        </w:rPr>
        <w:t>розглянуто процес функціонування та управління залученими депозитними коштами в АТЗТ «АК Промінвестбанк»;</w:t>
      </w:r>
    </w:p>
    <w:p w:rsidR="0084667D" w:rsidRPr="00052BE2" w:rsidRDefault="0084667D" w:rsidP="0057170E">
      <w:pPr>
        <w:widowControl/>
        <w:numPr>
          <w:ilvl w:val="0"/>
          <w:numId w:val="3"/>
        </w:numPr>
        <w:ind w:left="0" w:firstLine="709"/>
        <w:rPr>
          <w:color w:val="000000"/>
          <w:szCs w:val="24"/>
          <w:lang w:val="uk-UA"/>
        </w:rPr>
      </w:pPr>
      <w:r w:rsidRPr="00052BE2">
        <w:rPr>
          <w:color w:val="000000"/>
          <w:szCs w:val="24"/>
          <w:lang w:val="uk-UA"/>
        </w:rPr>
        <w:t>досліджено структуру власних та запозичених недепозитних коштів в ресурсній базі АТЗТ «АК Промінвестбанк», її динаміку у 2004</w:t>
      </w:r>
      <w:r w:rsidR="0057170E" w:rsidRPr="00052BE2">
        <w:rPr>
          <w:color w:val="000000"/>
          <w:szCs w:val="24"/>
          <w:lang w:val="uk-UA"/>
        </w:rPr>
        <w:t>–2007</w:t>
      </w:r>
      <w:r w:rsidRPr="00052BE2">
        <w:rPr>
          <w:color w:val="000000"/>
          <w:szCs w:val="24"/>
          <w:lang w:val="uk-UA"/>
        </w:rPr>
        <w:t xml:space="preserve"> роках та порівняльні особливості структур власних та недепозитних</w:t>
      </w:r>
      <w:r w:rsidR="0057170E" w:rsidRPr="00052BE2">
        <w:rPr>
          <w:color w:val="000000"/>
          <w:szCs w:val="24"/>
          <w:lang w:val="uk-UA"/>
        </w:rPr>
        <w:t xml:space="preserve"> </w:t>
      </w:r>
      <w:r w:rsidRPr="00052BE2">
        <w:rPr>
          <w:color w:val="000000"/>
          <w:szCs w:val="24"/>
          <w:lang w:val="uk-UA"/>
        </w:rPr>
        <w:t>коштів в ресурсних базах інших комерційних банках першої групи рейтингу НБУ;</w:t>
      </w:r>
    </w:p>
    <w:p w:rsidR="0084667D" w:rsidRPr="00052BE2" w:rsidRDefault="0084667D" w:rsidP="0057170E">
      <w:pPr>
        <w:widowControl/>
        <w:numPr>
          <w:ilvl w:val="0"/>
          <w:numId w:val="3"/>
        </w:numPr>
        <w:ind w:left="0" w:firstLine="709"/>
        <w:rPr>
          <w:color w:val="000000"/>
          <w:szCs w:val="24"/>
          <w:lang w:val="uk-UA"/>
        </w:rPr>
      </w:pPr>
      <w:r w:rsidRPr="00052BE2">
        <w:rPr>
          <w:color w:val="000000"/>
          <w:szCs w:val="24"/>
          <w:lang w:val="uk-UA"/>
        </w:rPr>
        <w:t>проведено аналіз діючої практики управління залученими депозитними коштами в комерційних банках розвинутих країн світу;</w:t>
      </w:r>
    </w:p>
    <w:p w:rsidR="0084667D" w:rsidRPr="00052BE2" w:rsidRDefault="0084667D" w:rsidP="0057170E">
      <w:pPr>
        <w:widowControl/>
        <w:numPr>
          <w:ilvl w:val="0"/>
          <w:numId w:val="3"/>
        </w:numPr>
        <w:ind w:left="0" w:firstLine="709"/>
        <w:rPr>
          <w:color w:val="000000"/>
          <w:szCs w:val="24"/>
          <w:lang w:val="uk-UA"/>
        </w:rPr>
      </w:pPr>
      <w:r w:rsidRPr="00052BE2">
        <w:rPr>
          <w:color w:val="000000"/>
          <w:szCs w:val="24"/>
          <w:lang w:val="uk-UA"/>
        </w:rPr>
        <w:t>проведена розробка регресійної багатовимірної математичної моделі розрахунку впливу структури ресурсної бази (пасивів) комерційного банку на рентабельність його роботи;</w:t>
      </w:r>
    </w:p>
    <w:p w:rsidR="0084667D" w:rsidRPr="00052BE2" w:rsidRDefault="0084667D" w:rsidP="0057170E">
      <w:pPr>
        <w:widowControl/>
        <w:numPr>
          <w:ilvl w:val="0"/>
          <w:numId w:val="3"/>
        </w:numPr>
        <w:ind w:left="0" w:firstLine="709"/>
        <w:rPr>
          <w:color w:val="000000"/>
          <w:szCs w:val="24"/>
          <w:lang w:val="uk-UA"/>
        </w:rPr>
      </w:pPr>
      <w:r w:rsidRPr="00052BE2">
        <w:rPr>
          <w:color w:val="000000"/>
          <w:szCs w:val="24"/>
          <w:lang w:val="uk-UA"/>
        </w:rPr>
        <w:t>на основі розрахунків побудованої моделі запропоновано шляхи удосконалення оптимальної структури ресурсної бази в АТЗТ «АК Промінвестбанк» для підвищення рівня рентабельності роботи банку;</w:t>
      </w:r>
    </w:p>
    <w:p w:rsidR="0084667D" w:rsidRPr="00052BE2" w:rsidRDefault="0084667D" w:rsidP="0057170E">
      <w:pPr>
        <w:widowControl/>
        <w:ind w:firstLine="709"/>
        <w:rPr>
          <w:color w:val="000000"/>
          <w:szCs w:val="28"/>
          <w:lang w:val="uk-UA"/>
        </w:rPr>
      </w:pPr>
      <w:r w:rsidRPr="00052BE2">
        <w:rPr>
          <w:color w:val="000000"/>
          <w:szCs w:val="24"/>
          <w:lang w:val="uk-UA"/>
        </w:rPr>
        <w:t xml:space="preserve">На вирішення проблеми оптимального управління залученими коштами в комерційних банках спрямовані дослідження, викладені в монографіях наступних авторів: – </w:t>
      </w:r>
      <w:r w:rsidR="0057170E" w:rsidRPr="00052BE2">
        <w:rPr>
          <w:color w:val="000000"/>
          <w:szCs w:val="24"/>
          <w:lang w:val="uk-UA"/>
        </w:rPr>
        <w:t>Азаренкова Г.М.</w:t>
      </w:r>
      <w:r w:rsidRPr="00052BE2">
        <w:rPr>
          <w:color w:val="000000"/>
          <w:szCs w:val="24"/>
          <w:lang w:val="uk-UA"/>
        </w:rPr>
        <w:t xml:space="preserve">, </w:t>
      </w:r>
      <w:r w:rsidR="0057170E" w:rsidRPr="00052BE2">
        <w:rPr>
          <w:color w:val="000000"/>
          <w:szCs w:val="24"/>
          <w:lang w:val="uk-UA"/>
        </w:rPr>
        <w:t>Васюренко О.В.</w:t>
      </w:r>
      <w:r w:rsidRPr="00052BE2">
        <w:rPr>
          <w:color w:val="000000"/>
          <w:szCs w:val="24"/>
          <w:lang w:val="uk-UA"/>
        </w:rPr>
        <w:t xml:space="preserve">, </w:t>
      </w:r>
      <w:r w:rsidR="0057170E" w:rsidRPr="00052BE2">
        <w:rPr>
          <w:color w:val="000000"/>
          <w:szCs w:val="24"/>
          <w:lang w:val="uk-UA"/>
        </w:rPr>
        <w:t>Герасимович А.М.</w:t>
      </w:r>
      <w:r w:rsidRPr="00052BE2">
        <w:rPr>
          <w:color w:val="000000"/>
          <w:szCs w:val="24"/>
          <w:lang w:val="uk-UA"/>
        </w:rPr>
        <w:t xml:space="preserve">, </w:t>
      </w:r>
      <w:r w:rsidR="0057170E" w:rsidRPr="00052BE2">
        <w:rPr>
          <w:color w:val="000000"/>
          <w:szCs w:val="24"/>
          <w:lang w:val="uk-UA"/>
        </w:rPr>
        <w:t>Жуков Е.Ф.</w:t>
      </w:r>
      <w:r w:rsidRPr="00052BE2">
        <w:rPr>
          <w:color w:val="000000"/>
          <w:szCs w:val="24"/>
          <w:lang w:val="uk-UA"/>
        </w:rPr>
        <w:t xml:space="preserve">, </w:t>
      </w:r>
      <w:r w:rsidR="0057170E" w:rsidRPr="00052BE2">
        <w:rPr>
          <w:color w:val="000000"/>
          <w:szCs w:val="28"/>
          <w:lang w:val="uk-UA"/>
        </w:rPr>
        <w:t>Коцовська Р.Н.</w:t>
      </w:r>
      <w:r w:rsidRPr="00052BE2">
        <w:rPr>
          <w:color w:val="000000"/>
          <w:szCs w:val="28"/>
          <w:lang w:val="uk-UA"/>
        </w:rPr>
        <w:t xml:space="preserve">, Ричаківська В.І., </w:t>
      </w:r>
      <w:r w:rsidR="0057170E" w:rsidRPr="00052BE2">
        <w:rPr>
          <w:color w:val="000000"/>
          <w:szCs w:val="28"/>
          <w:lang w:val="uk-UA"/>
        </w:rPr>
        <w:t>Мороз А.М.</w:t>
      </w:r>
      <w:r w:rsidRPr="00052BE2">
        <w:rPr>
          <w:color w:val="000000"/>
          <w:szCs w:val="28"/>
          <w:lang w:val="uk-UA"/>
        </w:rPr>
        <w:t xml:space="preserve">, Українська Л.О., </w:t>
      </w:r>
      <w:r w:rsidR="0057170E" w:rsidRPr="00052BE2">
        <w:rPr>
          <w:color w:val="000000"/>
          <w:szCs w:val="28"/>
          <w:lang w:val="uk-UA"/>
        </w:rPr>
        <w:t>Савлук М.</w:t>
      </w:r>
      <w:r w:rsidRPr="00052BE2">
        <w:rPr>
          <w:color w:val="000000"/>
          <w:szCs w:val="28"/>
          <w:lang w:val="uk-UA"/>
        </w:rPr>
        <w:t xml:space="preserve">І., </w:t>
      </w:r>
      <w:r w:rsidR="0057170E" w:rsidRPr="00052BE2">
        <w:rPr>
          <w:color w:val="000000"/>
          <w:szCs w:val="28"/>
          <w:lang w:val="uk-UA"/>
        </w:rPr>
        <w:t>Панова Г.С.</w:t>
      </w:r>
      <w:r w:rsidRPr="00052BE2">
        <w:rPr>
          <w:color w:val="000000"/>
          <w:szCs w:val="28"/>
          <w:lang w:val="uk-UA"/>
        </w:rPr>
        <w:t xml:space="preserve">, </w:t>
      </w:r>
      <w:r w:rsidR="0057170E" w:rsidRPr="00052BE2">
        <w:rPr>
          <w:color w:val="000000"/>
          <w:szCs w:val="28"/>
          <w:lang w:val="uk-UA"/>
        </w:rPr>
        <w:t>Примостка Л.О.,</w:t>
      </w:r>
      <w:r w:rsidRPr="00052BE2">
        <w:rPr>
          <w:color w:val="000000"/>
          <w:szCs w:val="28"/>
          <w:lang w:val="uk-UA"/>
        </w:rPr>
        <w:t xml:space="preserve"> Пуховкіна</w:t>
      </w:r>
      <w:r w:rsidR="0057170E" w:rsidRPr="00052BE2">
        <w:rPr>
          <w:color w:val="000000"/>
          <w:szCs w:val="28"/>
          <w:lang w:val="uk-UA"/>
        </w:rPr>
        <w:t xml:space="preserve"> </w:t>
      </w:r>
      <w:r w:rsidRPr="00052BE2">
        <w:rPr>
          <w:color w:val="000000"/>
          <w:szCs w:val="28"/>
          <w:lang w:val="uk-UA"/>
        </w:rPr>
        <w:t xml:space="preserve">М.Ф., </w:t>
      </w:r>
      <w:r w:rsidRPr="00052BE2">
        <w:rPr>
          <w:color w:val="000000"/>
          <w:szCs w:val="24"/>
          <w:lang w:val="uk-UA"/>
        </w:rPr>
        <w:t xml:space="preserve">Спіцин І.О., Спіцин Я.О., </w:t>
      </w:r>
      <w:r w:rsidR="0057170E" w:rsidRPr="00052BE2">
        <w:rPr>
          <w:color w:val="000000"/>
          <w:szCs w:val="28"/>
          <w:lang w:val="uk-UA"/>
        </w:rPr>
        <w:t>Шевченко Р.</w:t>
      </w:r>
      <w:r w:rsidRPr="00052BE2">
        <w:rPr>
          <w:color w:val="000000"/>
          <w:szCs w:val="28"/>
          <w:lang w:val="uk-UA"/>
        </w:rPr>
        <w:t>І</w:t>
      </w:r>
      <w:r w:rsidR="0057170E" w:rsidRPr="00052BE2">
        <w:rPr>
          <w:color w:val="000000"/>
          <w:szCs w:val="28"/>
          <w:lang w:val="uk-UA"/>
        </w:rPr>
        <w:t>.</w:t>
      </w:r>
    </w:p>
    <w:p w:rsidR="0084667D" w:rsidRPr="00052BE2" w:rsidRDefault="0084667D" w:rsidP="0057170E">
      <w:pPr>
        <w:widowControl/>
        <w:ind w:firstLine="709"/>
        <w:rPr>
          <w:color w:val="000000"/>
          <w:szCs w:val="24"/>
          <w:lang w:val="uk-UA"/>
        </w:rPr>
      </w:pPr>
      <w:r w:rsidRPr="00052BE2">
        <w:rPr>
          <w:color w:val="000000"/>
          <w:szCs w:val="28"/>
          <w:lang w:val="uk-UA"/>
        </w:rPr>
        <w:t>В</w:t>
      </w:r>
      <w:r w:rsidR="0057170E" w:rsidRPr="00052BE2">
        <w:rPr>
          <w:color w:val="000000"/>
          <w:szCs w:val="28"/>
          <w:lang w:val="uk-UA"/>
        </w:rPr>
        <w:t xml:space="preserve"> </w:t>
      </w:r>
      <w:r w:rsidRPr="00052BE2">
        <w:rPr>
          <w:color w:val="000000"/>
          <w:szCs w:val="28"/>
          <w:lang w:val="uk-UA"/>
        </w:rPr>
        <w:t>якості методологічних інструментів дипломного дослідження використовувались</w:t>
      </w:r>
      <w:r w:rsidR="0057170E" w:rsidRPr="00052BE2">
        <w:rPr>
          <w:color w:val="000000"/>
          <w:szCs w:val="28"/>
          <w:lang w:val="uk-UA"/>
        </w:rPr>
        <w:t xml:space="preserve"> – </w:t>
      </w:r>
      <w:r w:rsidRPr="00052BE2">
        <w:rPr>
          <w:color w:val="000000"/>
          <w:szCs w:val="28"/>
          <w:lang w:val="uk-UA"/>
        </w:rPr>
        <w:t xml:space="preserve">історичний метод, </w:t>
      </w:r>
      <w:r w:rsidRPr="00052BE2">
        <w:rPr>
          <w:color w:val="000000"/>
          <w:szCs w:val="24"/>
          <w:lang w:val="uk-UA"/>
        </w:rPr>
        <w:t xml:space="preserve">структурний аналіз, первинні статистичні спостереження, групування та статистистичний аналіз хронологічних рядів параметрів, методи порівнянь, аналогій, масштабування характеристик об’єктів дослідження в єдину систему координат, економічне моделювання та кореляційно-регресійний аналіз за допомогою </w:t>
      </w:r>
      <w:r w:rsidR="0057170E" w:rsidRPr="00052BE2">
        <w:rPr>
          <w:color w:val="000000"/>
          <w:szCs w:val="24"/>
          <w:lang w:val="uk-UA"/>
        </w:rPr>
        <w:t>«</w:t>
      </w:r>
      <w:r w:rsidRPr="00052BE2">
        <w:rPr>
          <w:color w:val="000000"/>
          <w:szCs w:val="24"/>
          <w:lang w:val="uk-UA"/>
        </w:rPr>
        <w:t>електронних таблиць</w:t>
      </w:r>
      <w:r w:rsidR="0057170E" w:rsidRPr="00052BE2">
        <w:rPr>
          <w:color w:val="000000"/>
          <w:szCs w:val="24"/>
          <w:lang w:val="uk-UA"/>
        </w:rPr>
        <w:t>»</w:t>
      </w:r>
      <w:r w:rsidRPr="00052BE2">
        <w:rPr>
          <w:color w:val="000000"/>
          <w:szCs w:val="24"/>
          <w:lang w:val="uk-UA"/>
        </w:rPr>
        <w:t xml:space="preserve"> EXCEL</w:t>
      </w:r>
      <w:r w:rsidR="0057170E" w:rsidRPr="00052BE2">
        <w:rPr>
          <w:color w:val="000000"/>
          <w:szCs w:val="24"/>
          <w:lang w:val="uk-UA"/>
        </w:rPr>
        <w:noBreakHyphen/>
        <w:t>2</w:t>
      </w:r>
      <w:r w:rsidRPr="00052BE2">
        <w:rPr>
          <w:color w:val="000000"/>
          <w:szCs w:val="24"/>
          <w:lang w:val="uk-UA"/>
        </w:rPr>
        <w:t>007.</w:t>
      </w:r>
    </w:p>
    <w:p w:rsidR="0084667D" w:rsidRPr="00052BE2" w:rsidRDefault="0084667D" w:rsidP="0057170E">
      <w:pPr>
        <w:widowControl/>
        <w:ind w:firstLine="709"/>
        <w:rPr>
          <w:color w:val="000000"/>
          <w:szCs w:val="24"/>
          <w:lang w:val="uk-UA"/>
        </w:rPr>
      </w:pPr>
      <w:r w:rsidRPr="00052BE2">
        <w:rPr>
          <w:color w:val="000000"/>
          <w:szCs w:val="24"/>
          <w:lang w:val="uk-UA"/>
        </w:rPr>
        <w:t xml:space="preserve">Інформаційною базою дипломного дослідження були – звітні документи АТЗТ </w:t>
      </w:r>
      <w:r w:rsidR="0057170E" w:rsidRPr="00052BE2">
        <w:rPr>
          <w:color w:val="000000"/>
          <w:szCs w:val="24"/>
          <w:lang w:val="uk-UA"/>
        </w:rPr>
        <w:t>«</w:t>
      </w:r>
      <w:r w:rsidRPr="00052BE2">
        <w:rPr>
          <w:color w:val="000000"/>
          <w:szCs w:val="24"/>
          <w:lang w:val="uk-UA"/>
        </w:rPr>
        <w:t>АК Промінвестбанк» за 2004</w:t>
      </w:r>
      <w:r w:rsidR="0057170E" w:rsidRPr="00052BE2">
        <w:rPr>
          <w:color w:val="000000"/>
          <w:szCs w:val="24"/>
          <w:lang w:val="uk-UA"/>
        </w:rPr>
        <w:t>–2007</w:t>
      </w:r>
      <w:r w:rsidRPr="00052BE2">
        <w:rPr>
          <w:color w:val="000000"/>
          <w:szCs w:val="24"/>
          <w:lang w:val="uk-UA"/>
        </w:rPr>
        <w:t xml:space="preserve"> роки, статистичні матеріали Національного банку України, Асоціації українських банків, Держкомстату України.</w:t>
      </w:r>
    </w:p>
    <w:p w:rsidR="0084667D" w:rsidRPr="00052BE2" w:rsidRDefault="0084667D" w:rsidP="0057170E">
      <w:pPr>
        <w:widowControl/>
        <w:ind w:firstLine="709"/>
        <w:rPr>
          <w:color w:val="000000"/>
          <w:szCs w:val="28"/>
          <w:lang w:val="uk-UA"/>
        </w:rPr>
      </w:pPr>
      <w:r w:rsidRPr="00052BE2">
        <w:rPr>
          <w:color w:val="000000"/>
          <w:szCs w:val="28"/>
          <w:lang w:val="uk-UA"/>
        </w:rPr>
        <w:t>Практична цінність отриманих резуль</w:t>
      </w:r>
      <w:r w:rsidR="00052BE2">
        <w:rPr>
          <w:color w:val="000000"/>
          <w:szCs w:val="28"/>
          <w:lang w:val="uk-UA"/>
        </w:rPr>
        <w:t>татів дипломного дослідження по</w:t>
      </w:r>
      <w:r w:rsidRPr="00052BE2">
        <w:rPr>
          <w:color w:val="000000"/>
          <w:szCs w:val="28"/>
          <w:lang w:val="uk-UA"/>
        </w:rPr>
        <w:t>лягає в розвитку комплексних підходів до аналізу ефективності політики застосування фінансового важеля зростання рентабельності статутного капіталу банку за рахунок структуризації залучених та запозичених коштів.</w:t>
      </w:r>
    </w:p>
    <w:p w:rsidR="0084667D" w:rsidRPr="00052BE2" w:rsidRDefault="0084667D" w:rsidP="0057170E">
      <w:pPr>
        <w:widowControl/>
        <w:ind w:firstLine="709"/>
        <w:rPr>
          <w:color w:val="000000"/>
          <w:szCs w:val="28"/>
          <w:lang w:val="uk-UA"/>
        </w:rPr>
      </w:pPr>
      <w:r w:rsidRPr="00052BE2">
        <w:rPr>
          <w:color w:val="000000"/>
          <w:szCs w:val="28"/>
          <w:lang w:val="uk-UA"/>
        </w:rPr>
        <w:t xml:space="preserve">Так, політика екстенсивного зростання валюти балансу банку АТЗТ </w:t>
      </w:r>
      <w:r w:rsidR="0057170E" w:rsidRPr="00052BE2">
        <w:rPr>
          <w:color w:val="000000"/>
          <w:szCs w:val="28"/>
          <w:lang w:val="uk-UA"/>
        </w:rPr>
        <w:t>«</w:t>
      </w:r>
      <w:r w:rsidRPr="00052BE2">
        <w:rPr>
          <w:color w:val="000000"/>
          <w:szCs w:val="28"/>
          <w:lang w:val="uk-UA"/>
        </w:rPr>
        <w:t>АК Промінвестбанк</w:t>
      </w:r>
      <w:r w:rsidR="0057170E" w:rsidRPr="00052BE2">
        <w:rPr>
          <w:color w:val="000000"/>
          <w:szCs w:val="28"/>
          <w:lang w:val="uk-UA"/>
        </w:rPr>
        <w:t>»</w:t>
      </w:r>
      <w:r w:rsidRPr="00052BE2">
        <w:rPr>
          <w:color w:val="000000"/>
          <w:szCs w:val="28"/>
          <w:lang w:val="uk-UA"/>
        </w:rPr>
        <w:t xml:space="preserve"> у 2004</w:t>
      </w:r>
      <w:r w:rsidR="0057170E" w:rsidRPr="00052BE2">
        <w:rPr>
          <w:color w:val="000000"/>
          <w:szCs w:val="28"/>
          <w:lang w:val="uk-UA"/>
        </w:rPr>
        <w:t>–2007</w:t>
      </w:r>
      <w:r w:rsidRPr="00052BE2">
        <w:rPr>
          <w:color w:val="000000"/>
          <w:szCs w:val="28"/>
          <w:lang w:val="uk-UA"/>
        </w:rPr>
        <w:t xml:space="preserve"> роках та розширення його інфраструктури з точки зору акціонерів, для яких єдиним значимим показником ефективності депозитної політику залучення банком коштів юридичних та фізичних осіб є рентабельність статутного капіталу ROE, тобто доходність капіталу, вкладеного в акції банку, </w:t>
      </w:r>
      <w:r w:rsidR="0057170E" w:rsidRPr="00052BE2">
        <w:rPr>
          <w:color w:val="000000"/>
          <w:szCs w:val="28"/>
          <w:lang w:val="uk-UA"/>
        </w:rPr>
        <w:t xml:space="preserve">– </w:t>
      </w:r>
      <w:r w:rsidRPr="00052BE2">
        <w:rPr>
          <w:color w:val="000000"/>
          <w:szCs w:val="28"/>
          <w:lang w:val="uk-UA"/>
        </w:rPr>
        <w:t>не є ефективною, оскільки разом з політикою впровадження переорієнтації банку з переважно юридичних клієнтів в сторону ощадного банку для фізичних осіб ROE</w:t>
      </w:r>
      <w:r w:rsidR="0057170E" w:rsidRPr="00052BE2">
        <w:rPr>
          <w:color w:val="000000"/>
          <w:szCs w:val="28"/>
          <w:lang w:val="uk-UA"/>
        </w:rPr>
        <w:t xml:space="preserve"> </w:t>
      </w:r>
      <w:r w:rsidRPr="00052BE2">
        <w:rPr>
          <w:color w:val="000000"/>
          <w:szCs w:val="28"/>
          <w:lang w:val="uk-UA"/>
        </w:rPr>
        <w:t>зменшився з рівня 16,</w:t>
      </w:r>
      <w:r w:rsidR="0057170E" w:rsidRPr="00052BE2">
        <w:rPr>
          <w:color w:val="000000"/>
          <w:szCs w:val="28"/>
          <w:lang w:val="uk-UA"/>
        </w:rPr>
        <w:t>2%</w:t>
      </w:r>
      <w:r w:rsidRPr="00052BE2">
        <w:rPr>
          <w:color w:val="000000"/>
          <w:szCs w:val="28"/>
          <w:lang w:val="uk-UA"/>
        </w:rPr>
        <w:t xml:space="preserve"> за 2005 рік до рівня 8,</w:t>
      </w:r>
      <w:r w:rsidR="0057170E" w:rsidRPr="00052BE2">
        <w:rPr>
          <w:color w:val="000000"/>
          <w:szCs w:val="28"/>
          <w:lang w:val="uk-UA"/>
        </w:rPr>
        <w:t>7%</w:t>
      </w:r>
      <w:r w:rsidRPr="00052BE2">
        <w:rPr>
          <w:color w:val="000000"/>
          <w:szCs w:val="28"/>
          <w:lang w:val="uk-UA"/>
        </w:rPr>
        <w:t xml:space="preserve"> за 2007 рік, тобто дохідність акцій банку стала практично в 2 раз</w:t>
      </w:r>
      <w:r w:rsidR="00052BE2" w:rsidRPr="00052BE2">
        <w:rPr>
          <w:color w:val="000000"/>
          <w:szCs w:val="28"/>
          <w:lang w:val="uk-UA"/>
        </w:rPr>
        <w:t>и</w:t>
      </w:r>
      <w:r w:rsidRPr="00052BE2">
        <w:rPr>
          <w:color w:val="000000"/>
          <w:szCs w:val="28"/>
          <w:lang w:val="uk-UA"/>
        </w:rPr>
        <w:t xml:space="preserve"> нижче ринкової доходності інвестиційного капіталу в Україні.</w:t>
      </w:r>
    </w:p>
    <w:p w:rsidR="0084667D" w:rsidRPr="00052BE2" w:rsidRDefault="0084667D" w:rsidP="0057170E">
      <w:pPr>
        <w:widowControl/>
        <w:ind w:firstLine="709"/>
        <w:rPr>
          <w:color w:val="000000"/>
          <w:szCs w:val="24"/>
          <w:lang w:val="uk-UA"/>
        </w:rPr>
      </w:pPr>
      <w:r w:rsidRPr="00052BE2">
        <w:rPr>
          <w:color w:val="000000"/>
          <w:szCs w:val="24"/>
          <w:lang w:val="uk-UA"/>
        </w:rPr>
        <w:t>Впровадження пропозицій і рекомендацій щодо шляхів оптимізації структури залучених депозитних коштів в комерційному банку, наданих в дипломній роботі, дозволить:</w:t>
      </w:r>
    </w:p>
    <w:p w:rsidR="0084667D" w:rsidRPr="00052BE2" w:rsidRDefault="0084667D" w:rsidP="0057170E">
      <w:pPr>
        <w:widowControl/>
        <w:numPr>
          <w:ilvl w:val="0"/>
          <w:numId w:val="3"/>
        </w:numPr>
        <w:ind w:left="0" w:firstLine="709"/>
        <w:rPr>
          <w:color w:val="000000"/>
          <w:szCs w:val="24"/>
          <w:lang w:val="uk-UA"/>
        </w:rPr>
      </w:pPr>
      <w:r w:rsidRPr="00052BE2">
        <w:rPr>
          <w:color w:val="000000"/>
          <w:szCs w:val="24"/>
          <w:lang w:val="uk-UA"/>
        </w:rPr>
        <w:t>зосередити увагу банківських установ на доцільності оптимальних структурних обсягів залучення депозитних коштів відносно рівня статутного капіталу з точки погляду на максимальний рівень досягнення дивідендної рентабельності роботи комерційного банку;</w:t>
      </w:r>
    </w:p>
    <w:p w:rsidR="0084667D" w:rsidRPr="00052BE2" w:rsidRDefault="0084667D" w:rsidP="0057170E">
      <w:pPr>
        <w:widowControl/>
        <w:numPr>
          <w:ilvl w:val="0"/>
          <w:numId w:val="3"/>
        </w:numPr>
        <w:ind w:left="0" w:firstLine="709"/>
        <w:rPr>
          <w:color w:val="000000"/>
          <w:szCs w:val="24"/>
          <w:lang w:val="uk-UA"/>
        </w:rPr>
      </w:pPr>
      <w:r w:rsidRPr="00052BE2">
        <w:rPr>
          <w:color w:val="000000"/>
          <w:szCs w:val="24"/>
          <w:lang w:val="uk-UA"/>
        </w:rPr>
        <w:t xml:space="preserve">звернути увагу акціонерів комерційних банків на необхідність оптимального нарощення власного капіталу, оскільки результати дипломного дослідження доводять, що </w:t>
      </w:r>
      <w:r w:rsidR="00052BE2" w:rsidRPr="00052BE2">
        <w:rPr>
          <w:color w:val="000000"/>
          <w:szCs w:val="24"/>
          <w:lang w:val="uk-UA"/>
        </w:rPr>
        <w:t>максимум</w:t>
      </w:r>
      <w:r w:rsidRPr="00052BE2">
        <w:rPr>
          <w:color w:val="000000"/>
          <w:szCs w:val="24"/>
          <w:lang w:val="uk-UA"/>
        </w:rPr>
        <w:t xml:space="preserve"> частки ринку залучених коштів не є основою для максимуму дивідендної доходності акціонерного капіталу банку, та навпаки, існує нелінійна функція рентабельності від структурної частки власного капіталу.</w:t>
      </w:r>
    </w:p>
    <w:p w:rsidR="0084667D" w:rsidRPr="00052BE2" w:rsidRDefault="0084667D" w:rsidP="0057170E">
      <w:pPr>
        <w:widowControl/>
        <w:ind w:firstLine="709"/>
        <w:rPr>
          <w:b/>
          <w:bCs/>
          <w:color w:val="000000"/>
          <w:szCs w:val="24"/>
          <w:lang w:val="uk-UA"/>
        </w:rPr>
      </w:pPr>
    </w:p>
    <w:p w:rsidR="0084667D" w:rsidRPr="00052BE2" w:rsidRDefault="0084667D" w:rsidP="0057170E">
      <w:pPr>
        <w:widowControl/>
        <w:ind w:firstLine="709"/>
        <w:rPr>
          <w:b/>
          <w:bCs/>
          <w:color w:val="000000"/>
          <w:szCs w:val="24"/>
          <w:lang w:val="uk-UA"/>
        </w:rPr>
      </w:pPr>
    </w:p>
    <w:p w:rsidR="0084667D" w:rsidRPr="00052BE2" w:rsidRDefault="00907757" w:rsidP="00907757">
      <w:pPr>
        <w:pStyle w:val="2"/>
        <w:keepNext w:val="0"/>
        <w:ind w:firstLine="709"/>
        <w:jc w:val="both"/>
        <w:rPr>
          <w:b/>
          <w:bCs/>
          <w:color w:val="000000"/>
        </w:rPr>
      </w:pPr>
      <w:r w:rsidRPr="00052BE2">
        <w:rPr>
          <w:b/>
          <w:bCs/>
          <w:color w:val="000000"/>
        </w:rPr>
        <w:br w:type="page"/>
        <w:t>1. Сутність та структура ресурсів банку, методи управління</w:t>
      </w:r>
    </w:p>
    <w:p w:rsidR="0084667D" w:rsidRPr="00052BE2" w:rsidRDefault="0084667D" w:rsidP="0057170E">
      <w:pPr>
        <w:widowControl/>
        <w:ind w:firstLine="709"/>
        <w:rPr>
          <w:b/>
          <w:bCs/>
          <w:color w:val="000000"/>
          <w:szCs w:val="24"/>
          <w:lang w:val="uk-UA"/>
        </w:rPr>
      </w:pPr>
    </w:p>
    <w:p w:rsidR="0084667D" w:rsidRPr="00052BE2" w:rsidRDefault="0084667D" w:rsidP="0057170E">
      <w:pPr>
        <w:widowControl/>
        <w:ind w:firstLine="709"/>
        <w:rPr>
          <w:b/>
          <w:bCs/>
          <w:color w:val="000000"/>
          <w:szCs w:val="24"/>
          <w:lang w:val="uk-UA"/>
        </w:rPr>
      </w:pPr>
      <w:r w:rsidRPr="00052BE2">
        <w:rPr>
          <w:b/>
          <w:bCs/>
          <w:color w:val="000000"/>
          <w:szCs w:val="24"/>
          <w:lang w:val="uk-UA"/>
        </w:rPr>
        <w:t>1.1 Стан розвитку ресурсної бази банків на сучасному етапі</w:t>
      </w:r>
    </w:p>
    <w:p w:rsidR="0084667D" w:rsidRPr="00052BE2" w:rsidRDefault="0084667D" w:rsidP="0057170E">
      <w:pPr>
        <w:widowControl/>
        <w:ind w:firstLine="709"/>
        <w:rPr>
          <w:b/>
          <w:bCs/>
          <w:color w:val="000000"/>
          <w:szCs w:val="24"/>
          <w:lang w:val="uk-UA"/>
        </w:rPr>
      </w:pPr>
    </w:p>
    <w:p w:rsidR="0084667D" w:rsidRPr="00052BE2" w:rsidRDefault="0084667D" w:rsidP="0057170E">
      <w:pPr>
        <w:widowControl/>
        <w:ind w:firstLine="709"/>
        <w:rPr>
          <w:color w:val="000000"/>
          <w:szCs w:val="24"/>
          <w:lang w:val="uk-UA"/>
        </w:rPr>
      </w:pPr>
      <w:r w:rsidRPr="00052BE2">
        <w:rPr>
          <w:color w:val="000000"/>
          <w:szCs w:val="24"/>
          <w:lang w:val="uk-UA"/>
        </w:rPr>
        <w:t>За станом на 1 січня 2007 року ліцензію Національного банку на здійснення банківських операцій в Україні мали 170 банків, у тому числі: 135 банків (79,</w:t>
      </w:r>
      <w:r w:rsidR="0057170E" w:rsidRPr="00052BE2">
        <w:rPr>
          <w:color w:val="000000"/>
          <w:szCs w:val="24"/>
          <w:lang w:val="uk-UA"/>
        </w:rPr>
        <w:t>4%</w:t>
      </w:r>
      <w:r w:rsidRPr="00052BE2">
        <w:rPr>
          <w:color w:val="000000"/>
          <w:szCs w:val="24"/>
          <w:lang w:val="uk-UA"/>
        </w:rPr>
        <w:t xml:space="preserve"> від загальної кількості діючих банків) </w:t>
      </w:r>
      <w:r w:rsidR="0057170E" w:rsidRPr="00052BE2">
        <w:rPr>
          <w:color w:val="000000"/>
          <w:szCs w:val="24"/>
          <w:lang w:val="uk-UA"/>
        </w:rPr>
        <w:t xml:space="preserve">– </w:t>
      </w:r>
      <w:r w:rsidRPr="00052BE2">
        <w:rPr>
          <w:color w:val="000000"/>
          <w:szCs w:val="24"/>
          <w:lang w:val="uk-UA"/>
        </w:rPr>
        <w:t>акціонерні товариства (з них: 91 банк (53,</w:t>
      </w:r>
      <w:r w:rsidR="0057170E" w:rsidRPr="00052BE2">
        <w:rPr>
          <w:color w:val="000000"/>
          <w:szCs w:val="24"/>
          <w:lang w:val="uk-UA"/>
        </w:rPr>
        <w:t>5%</w:t>
      </w:r>
      <w:r w:rsidRPr="00052BE2">
        <w:rPr>
          <w:color w:val="000000"/>
          <w:szCs w:val="24"/>
          <w:lang w:val="uk-UA"/>
        </w:rPr>
        <w:t xml:space="preserve">) </w:t>
      </w:r>
      <w:r w:rsidR="0057170E" w:rsidRPr="00052BE2">
        <w:rPr>
          <w:color w:val="000000"/>
          <w:szCs w:val="24"/>
          <w:lang w:val="uk-UA"/>
        </w:rPr>
        <w:t xml:space="preserve">– </w:t>
      </w:r>
      <w:r w:rsidRPr="00052BE2">
        <w:rPr>
          <w:color w:val="000000"/>
          <w:szCs w:val="24"/>
          <w:lang w:val="uk-UA"/>
        </w:rPr>
        <w:t>відкриті акціонерні товариства, 44 банки (25,</w:t>
      </w:r>
      <w:r w:rsidR="0057170E" w:rsidRPr="00052BE2">
        <w:rPr>
          <w:color w:val="000000"/>
          <w:szCs w:val="24"/>
          <w:lang w:val="uk-UA"/>
        </w:rPr>
        <w:t>9%</w:t>
      </w:r>
      <w:r w:rsidRPr="00052BE2">
        <w:rPr>
          <w:color w:val="000000"/>
          <w:szCs w:val="24"/>
          <w:lang w:val="uk-UA"/>
        </w:rPr>
        <w:t xml:space="preserve">) </w:t>
      </w:r>
      <w:r w:rsidR="0057170E" w:rsidRPr="00052BE2">
        <w:rPr>
          <w:color w:val="000000"/>
          <w:szCs w:val="24"/>
          <w:lang w:val="uk-UA"/>
        </w:rPr>
        <w:t xml:space="preserve">– </w:t>
      </w:r>
      <w:r w:rsidRPr="00052BE2">
        <w:rPr>
          <w:color w:val="000000"/>
          <w:szCs w:val="24"/>
          <w:lang w:val="uk-UA"/>
        </w:rPr>
        <w:t>закриті акціонерні товариства), 35 банків (20,</w:t>
      </w:r>
      <w:r w:rsidR="0057170E" w:rsidRPr="00052BE2">
        <w:rPr>
          <w:color w:val="000000"/>
          <w:szCs w:val="24"/>
          <w:lang w:val="uk-UA"/>
        </w:rPr>
        <w:t>6%</w:t>
      </w:r>
      <w:r w:rsidRPr="00052BE2">
        <w:rPr>
          <w:color w:val="000000"/>
          <w:szCs w:val="24"/>
          <w:lang w:val="uk-UA"/>
        </w:rPr>
        <w:t xml:space="preserve">) </w:t>
      </w:r>
      <w:r w:rsidR="0057170E" w:rsidRPr="00052BE2">
        <w:rPr>
          <w:color w:val="000000"/>
          <w:szCs w:val="24"/>
          <w:lang w:val="uk-UA"/>
        </w:rPr>
        <w:t xml:space="preserve">– </w:t>
      </w:r>
      <w:r w:rsidRPr="00052BE2">
        <w:rPr>
          <w:color w:val="000000"/>
          <w:szCs w:val="24"/>
          <w:lang w:val="uk-UA"/>
        </w:rPr>
        <w:t>товариства з обмеженою відповідальністю [81].</w:t>
      </w:r>
    </w:p>
    <w:p w:rsidR="0084667D" w:rsidRPr="00052BE2" w:rsidRDefault="0084667D" w:rsidP="0057170E">
      <w:pPr>
        <w:widowControl/>
        <w:ind w:firstLine="709"/>
        <w:rPr>
          <w:color w:val="000000"/>
          <w:szCs w:val="24"/>
          <w:lang w:val="uk-UA"/>
        </w:rPr>
      </w:pPr>
      <w:r w:rsidRPr="00052BE2">
        <w:rPr>
          <w:color w:val="000000"/>
          <w:szCs w:val="24"/>
          <w:lang w:val="uk-UA"/>
        </w:rPr>
        <w:t>У 2006 року власний капітал (балансовий) банків збільшився на 70,</w:t>
      </w:r>
      <w:r w:rsidR="0057170E" w:rsidRPr="00052BE2">
        <w:rPr>
          <w:color w:val="000000"/>
          <w:szCs w:val="24"/>
          <w:lang w:val="uk-UA"/>
        </w:rPr>
        <w:t>0%</w:t>
      </w:r>
      <w:r w:rsidRPr="00052BE2">
        <w:rPr>
          <w:color w:val="000000"/>
          <w:szCs w:val="24"/>
          <w:lang w:val="uk-UA"/>
        </w:rPr>
        <w:t xml:space="preserve"> і за станом на 01.01.2007</w:t>
      </w:r>
      <w:r w:rsidR="0057170E" w:rsidRPr="00052BE2">
        <w:rPr>
          <w:color w:val="000000"/>
          <w:szCs w:val="24"/>
          <w:lang w:val="uk-UA"/>
        </w:rPr>
        <w:t> р</w:t>
      </w:r>
      <w:r w:rsidRPr="00052BE2">
        <w:rPr>
          <w:color w:val="000000"/>
          <w:szCs w:val="24"/>
          <w:lang w:val="uk-UA"/>
        </w:rPr>
        <w:t xml:space="preserve">. становив 43,3 </w:t>
      </w:r>
      <w:r w:rsidR="0057170E" w:rsidRPr="00052BE2">
        <w:rPr>
          <w:color w:val="000000"/>
          <w:szCs w:val="24"/>
          <w:lang w:val="uk-UA"/>
        </w:rPr>
        <w:t>млрд. г</w:t>
      </w:r>
      <w:r w:rsidRPr="00052BE2">
        <w:rPr>
          <w:color w:val="000000"/>
          <w:szCs w:val="24"/>
          <w:lang w:val="uk-UA"/>
        </w:rPr>
        <w:t>рн.</w:t>
      </w:r>
    </w:p>
    <w:p w:rsidR="0084667D" w:rsidRPr="00052BE2" w:rsidRDefault="0084667D" w:rsidP="0057170E">
      <w:pPr>
        <w:pStyle w:val="31"/>
        <w:rPr>
          <w:lang w:val="uk-UA"/>
        </w:rPr>
      </w:pPr>
      <w:r w:rsidRPr="00052BE2">
        <w:rPr>
          <w:lang w:val="uk-UA"/>
        </w:rPr>
        <w:t>За 2006 рік зобов’язання банків України</w:t>
      </w:r>
      <w:r w:rsidR="0057170E" w:rsidRPr="00052BE2">
        <w:rPr>
          <w:lang w:val="uk-UA"/>
        </w:rPr>
        <w:t xml:space="preserve"> </w:t>
      </w:r>
      <w:r w:rsidRPr="00052BE2">
        <w:rPr>
          <w:lang w:val="uk-UA"/>
        </w:rPr>
        <w:t>збільшилися на 57,</w:t>
      </w:r>
      <w:r w:rsidR="0057170E" w:rsidRPr="00052BE2">
        <w:rPr>
          <w:lang w:val="uk-UA"/>
        </w:rPr>
        <w:t>7%</w:t>
      </w:r>
      <w:r w:rsidRPr="00052BE2">
        <w:rPr>
          <w:lang w:val="uk-UA"/>
        </w:rPr>
        <w:t xml:space="preserve"> або на 108,7 </w:t>
      </w:r>
      <w:r w:rsidR="0057170E" w:rsidRPr="00052BE2">
        <w:rPr>
          <w:lang w:val="uk-UA"/>
        </w:rPr>
        <w:t>млрд. г</w:t>
      </w:r>
      <w:r w:rsidRPr="00052BE2">
        <w:rPr>
          <w:lang w:val="uk-UA"/>
        </w:rPr>
        <w:t xml:space="preserve">рн. і на 01.01.2007 становили 297,2 </w:t>
      </w:r>
      <w:r w:rsidR="0057170E" w:rsidRPr="00052BE2">
        <w:rPr>
          <w:lang w:val="uk-UA"/>
        </w:rPr>
        <w:t>млрд. г</w:t>
      </w:r>
      <w:r w:rsidRPr="00052BE2">
        <w:rPr>
          <w:lang w:val="uk-UA"/>
        </w:rPr>
        <w:t>рн., в т.ч. нерезиденти – 23,</w:t>
      </w:r>
      <w:r w:rsidR="0057170E" w:rsidRPr="00052BE2">
        <w:rPr>
          <w:lang w:val="uk-UA"/>
        </w:rPr>
        <w:t>7%</w:t>
      </w:r>
      <w:r w:rsidRPr="00052BE2">
        <w:rPr>
          <w:lang w:val="uk-UA"/>
        </w:rPr>
        <w:t xml:space="preserve"> від зобов’язань.</w:t>
      </w:r>
    </w:p>
    <w:p w:rsidR="0084667D" w:rsidRPr="00052BE2" w:rsidRDefault="0084667D" w:rsidP="0057170E">
      <w:pPr>
        <w:widowControl/>
        <w:ind w:firstLine="709"/>
        <w:rPr>
          <w:color w:val="000000"/>
          <w:szCs w:val="24"/>
          <w:lang w:val="uk-UA"/>
        </w:rPr>
      </w:pPr>
      <w:r w:rsidRPr="00052BE2">
        <w:rPr>
          <w:color w:val="000000"/>
          <w:szCs w:val="24"/>
          <w:lang w:val="uk-UA"/>
        </w:rPr>
        <w:t xml:space="preserve">Збільшення зобов`язань банків відбулось, в основному, за рахунок строкових вкладів (депозитів) інших банків та кредитів, що отримані від інших банків – на 40,2 </w:t>
      </w:r>
      <w:r w:rsidR="0057170E" w:rsidRPr="00052BE2">
        <w:rPr>
          <w:color w:val="000000"/>
          <w:szCs w:val="24"/>
          <w:lang w:val="uk-UA"/>
        </w:rPr>
        <w:t>млрд. г</w:t>
      </w:r>
      <w:r w:rsidRPr="00052BE2">
        <w:rPr>
          <w:color w:val="000000"/>
          <w:szCs w:val="24"/>
          <w:lang w:val="uk-UA"/>
        </w:rPr>
        <w:t xml:space="preserve">рн. або в 2,5 разів, збільшення коштів фізичних осіб </w:t>
      </w:r>
      <w:r w:rsidR="0057170E" w:rsidRPr="00052BE2">
        <w:rPr>
          <w:color w:val="000000"/>
          <w:szCs w:val="24"/>
          <w:lang w:val="uk-UA"/>
        </w:rPr>
        <w:t xml:space="preserve">– </w:t>
      </w:r>
      <w:r w:rsidRPr="00052BE2">
        <w:rPr>
          <w:color w:val="000000"/>
          <w:szCs w:val="24"/>
          <w:lang w:val="uk-UA"/>
        </w:rPr>
        <w:t xml:space="preserve">на 33,5 </w:t>
      </w:r>
      <w:r w:rsidR="0057170E" w:rsidRPr="00052BE2">
        <w:rPr>
          <w:color w:val="000000"/>
          <w:szCs w:val="24"/>
          <w:lang w:val="uk-UA"/>
        </w:rPr>
        <w:t>млрд. г</w:t>
      </w:r>
      <w:r w:rsidRPr="00052BE2">
        <w:rPr>
          <w:color w:val="000000"/>
          <w:szCs w:val="24"/>
          <w:lang w:val="uk-UA"/>
        </w:rPr>
        <w:t>рн. або на 46,</w:t>
      </w:r>
      <w:r w:rsidR="0057170E" w:rsidRPr="00052BE2">
        <w:rPr>
          <w:color w:val="000000"/>
          <w:szCs w:val="24"/>
          <w:lang w:val="uk-UA"/>
        </w:rPr>
        <w:t>2%</w:t>
      </w:r>
      <w:r w:rsidRPr="00052BE2">
        <w:rPr>
          <w:color w:val="000000"/>
          <w:szCs w:val="24"/>
          <w:lang w:val="uk-UA"/>
        </w:rPr>
        <w:t xml:space="preserve">, коштів суб’єктів господарювання – на 15,7 </w:t>
      </w:r>
      <w:r w:rsidR="0057170E" w:rsidRPr="00052BE2">
        <w:rPr>
          <w:color w:val="000000"/>
          <w:szCs w:val="24"/>
          <w:lang w:val="uk-UA"/>
        </w:rPr>
        <w:t>млрд. г</w:t>
      </w:r>
      <w:r w:rsidRPr="00052BE2">
        <w:rPr>
          <w:color w:val="000000"/>
          <w:szCs w:val="24"/>
          <w:lang w:val="uk-UA"/>
        </w:rPr>
        <w:t>рн. або на 25,</w:t>
      </w:r>
      <w:r w:rsidR="0057170E" w:rsidRPr="00052BE2">
        <w:rPr>
          <w:color w:val="000000"/>
          <w:szCs w:val="24"/>
          <w:lang w:val="uk-UA"/>
        </w:rPr>
        <w:t>6%</w:t>
      </w:r>
      <w:r w:rsidRPr="00052BE2">
        <w:rPr>
          <w:color w:val="000000"/>
          <w:szCs w:val="24"/>
          <w:lang w:val="uk-UA"/>
        </w:rPr>
        <w:t xml:space="preserve">, кредитів, що отримані від міжнародних та інших фінансових організацій – на 4,8 </w:t>
      </w:r>
      <w:r w:rsidR="0057170E" w:rsidRPr="00052BE2">
        <w:rPr>
          <w:color w:val="000000"/>
          <w:szCs w:val="24"/>
          <w:lang w:val="uk-UA"/>
        </w:rPr>
        <w:t>млрд. г</w:t>
      </w:r>
      <w:r w:rsidRPr="00052BE2">
        <w:rPr>
          <w:color w:val="000000"/>
          <w:szCs w:val="24"/>
          <w:lang w:val="uk-UA"/>
        </w:rPr>
        <w:t>рн. або в 2,4 рази,</w:t>
      </w:r>
      <w:r w:rsidR="0057170E" w:rsidRPr="00052BE2">
        <w:rPr>
          <w:color w:val="000000"/>
          <w:szCs w:val="24"/>
          <w:lang w:val="uk-UA"/>
        </w:rPr>
        <w:t xml:space="preserve"> </w:t>
      </w:r>
      <w:r w:rsidRPr="00052BE2">
        <w:rPr>
          <w:color w:val="000000"/>
          <w:szCs w:val="24"/>
          <w:lang w:val="uk-UA"/>
        </w:rPr>
        <w:t xml:space="preserve">коррахунків інших банків – на 3,7 </w:t>
      </w:r>
      <w:r w:rsidR="0057170E" w:rsidRPr="00052BE2">
        <w:rPr>
          <w:color w:val="000000"/>
          <w:szCs w:val="24"/>
          <w:lang w:val="uk-UA"/>
        </w:rPr>
        <w:t>млрд. г</w:t>
      </w:r>
      <w:r w:rsidRPr="00052BE2">
        <w:rPr>
          <w:color w:val="000000"/>
          <w:szCs w:val="24"/>
          <w:lang w:val="uk-UA"/>
        </w:rPr>
        <w:t xml:space="preserve">рн. або в 2 рази, цінних паперів власного боргу – на 3,3 </w:t>
      </w:r>
      <w:r w:rsidR="0057170E" w:rsidRPr="00052BE2">
        <w:rPr>
          <w:color w:val="000000"/>
          <w:szCs w:val="24"/>
          <w:lang w:val="uk-UA"/>
        </w:rPr>
        <w:t>млрд. г</w:t>
      </w:r>
      <w:r w:rsidRPr="00052BE2">
        <w:rPr>
          <w:color w:val="000000"/>
          <w:szCs w:val="24"/>
          <w:lang w:val="uk-UA"/>
        </w:rPr>
        <w:t xml:space="preserve">рн. або в 2,2 рази, субординованого боргу </w:t>
      </w:r>
      <w:r w:rsidR="0057170E" w:rsidRPr="00052BE2">
        <w:rPr>
          <w:color w:val="000000"/>
          <w:szCs w:val="24"/>
          <w:lang w:val="uk-UA"/>
        </w:rPr>
        <w:t xml:space="preserve">– </w:t>
      </w:r>
      <w:r w:rsidRPr="00052BE2">
        <w:rPr>
          <w:color w:val="000000"/>
          <w:szCs w:val="24"/>
          <w:lang w:val="uk-UA"/>
        </w:rPr>
        <w:t xml:space="preserve">на 2,1 </w:t>
      </w:r>
      <w:r w:rsidR="0057170E" w:rsidRPr="00052BE2">
        <w:rPr>
          <w:color w:val="000000"/>
          <w:szCs w:val="24"/>
          <w:lang w:val="uk-UA"/>
        </w:rPr>
        <w:t>млрд. г</w:t>
      </w:r>
      <w:r w:rsidRPr="00052BE2">
        <w:rPr>
          <w:color w:val="000000"/>
          <w:szCs w:val="24"/>
          <w:lang w:val="uk-UA"/>
        </w:rPr>
        <w:t>рн. або на 83,</w:t>
      </w:r>
      <w:r w:rsidR="0057170E" w:rsidRPr="00052BE2">
        <w:rPr>
          <w:color w:val="000000"/>
          <w:szCs w:val="24"/>
          <w:lang w:val="uk-UA"/>
        </w:rPr>
        <w:t>0%</w:t>
      </w:r>
      <w:r w:rsidRPr="00052BE2">
        <w:rPr>
          <w:color w:val="000000"/>
          <w:szCs w:val="24"/>
          <w:lang w:val="uk-UA"/>
        </w:rPr>
        <w:t>.</w:t>
      </w:r>
    </w:p>
    <w:p w:rsidR="0084667D" w:rsidRPr="00052BE2" w:rsidRDefault="0084667D" w:rsidP="0057170E">
      <w:pPr>
        <w:widowControl/>
        <w:ind w:firstLine="709"/>
        <w:rPr>
          <w:color w:val="000000"/>
          <w:szCs w:val="24"/>
          <w:lang w:val="uk-UA"/>
        </w:rPr>
      </w:pPr>
      <w:r w:rsidRPr="00052BE2">
        <w:rPr>
          <w:color w:val="000000"/>
          <w:szCs w:val="24"/>
          <w:lang w:val="uk-UA"/>
        </w:rPr>
        <w:t>Зобов`язання банків мають таку структуру. Кошти Національного банку України складають 0,</w:t>
      </w:r>
      <w:r w:rsidR="0057170E" w:rsidRPr="00052BE2">
        <w:rPr>
          <w:color w:val="000000"/>
          <w:szCs w:val="24"/>
          <w:lang w:val="uk-UA"/>
        </w:rPr>
        <w:t>5%</w:t>
      </w:r>
      <w:r w:rsidRPr="00052BE2">
        <w:rPr>
          <w:color w:val="000000"/>
          <w:szCs w:val="24"/>
          <w:lang w:val="uk-UA"/>
        </w:rPr>
        <w:t xml:space="preserve"> від загальної суми зобов’язань; коррахунки інших банків – 2,</w:t>
      </w:r>
      <w:r w:rsidR="0057170E" w:rsidRPr="00052BE2">
        <w:rPr>
          <w:color w:val="000000"/>
          <w:szCs w:val="24"/>
          <w:lang w:val="uk-UA"/>
        </w:rPr>
        <w:t>5%</w:t>
      </w:r>
      <w:r w:rsidRPr="00052BE2">
        <w:rPr>
          <w:color w:val="000000"/>
          <w:szCs w:val="24"/>
          <w:lang w:val="uk-UA"/>
        </w:rPr>
        <w:t>; строкові вклади (депозити) інших банків та кредити, що отримані від інших банків – 22,</w:t>
      </w:r>
      <w:r w:rsidR="0057170E" w:rsidRPr="00052BE2">
        <w:rPr>
          <w:color w:val="000000"/>
          <w:szCs w:val="24"/>
          <w:lang w:val="uk-UA"/>
        </w:rPr>
        <w:t>8%</w:t>
      </w:r>
      <w:r w:rsidRPr="00052BE2">
        <w:rPr>
          <w:color w:val="000000"/>
          <w:szCs w:val="24"/>
          <w:lang w:val="uk-UA"/>
        </w:rPr>
        <w:t>; кошти суб’єктів господарювання – 25,</w:t>
      </w:r>
      <w:r w:rsidR="0057170E" w:rsidRPr="00052BE2">
        <w:rPr>
          <w:color w:val="000000"/>
          <w:szCs w:val="24"/>
          <w:lang w:val="uk-UA"/>
        </w:rPr>
        <w:t>9%</w:t>
      </w:r>
      <w:r w:rsidRPr="00052BE2">
        <w:rPr>
          <w:color w:val="000000"/>
          <w:szCs w:val="24"/>
          <w:lang w:val="uk-UA"/>
        </w:rPr>
        <w:t>; кошти фізичних осіб – 35,</w:t>
      </w:r>
      <w:r w:rsidR="0057170E" w:rsidRPr="00052BE2">
        <w:rPr>
          <w:color w:val="000000"/>
          <w:szCs w:val="24"/>
          <w:lang w:val="uk-UA"/>
        </w:rPr>
        <w:t>7%</w:t>
      </w:r>
      <w:r w:rsidRPr="00052BE2">
        <w:rPr>
          <w:color w:val="000000"/>
          <w:szCs w:val="24"/>
          <w:lang w:val="uk-UA"/>
        </w:rPr>
        <w:t>; кошти небанківських фінансових установ – 2,</w:t>
      </w:r>
      <w:r w:rsidR="0057170E" w:rsidRPr="00052BE2">
        <w:rPr>
          <w:color w:val="000000"/>
          <w:szCs w:val="24"/>
          <w:lang w:val="uk-UA"/>
        </w:rPr>
        <w:t>5%</w:t>
      </w:r>
      <w:r w:rsidRPr="00052BE2">
        <w:rPr>
          <w:color w:val="000000"/>
          <w:szCs w:val="24"/>
          <w:lang w:val="uk-UA"/>
        </w:rPr>
        <w:t>; кошти бюджету та позабюджетних фондів – 0,</w:t>
      </w:r>
      <w:r w:rsidR="0057170E" w:rsidRPr="00052BE2">
        <w:rPr>
          <w:color w:val="000000"/>
          <w:szCs w:val="24"/>
          <w:lang w:val="uk-UA"/>
        </w:rPr>
        <w:t>6%</w:t>
      </w:r>
      <w:r w:rsidRPr="00052BE2">
        <w:rPr>
          <w:color w:val="000000"/>
          <w:szCs w:val="24"/>
          <w:lang w:val="uk-UA"/>
        </w:rPr>
        <w:t>; кредити, що отримані</w:t>
      </w:r>
      <w:r w:rsidR="0057170E" w:rsidRPr="00052BE2">
        <w:rPr>
          <w:color w:val="000000"/>
          <w:szCs w:val="24"/>
          <w:lang w:val="uk-UA"/>
        </w:rPr>
        <w:t xml:space="preserve"> </w:t>
      </w:r>
      <w:r w:rsidRPr="00052BE2">
        <w:rPr>
          <w:color w:val="000000"/>
          <w:szCs w:val="24"/>
          <w:lang w:val="uk-UA"/>
        </w:rPr>
        <w:t>від міжнародних та інших фінансових організацій – 2,</w:t>
      </w:r>
      <w:r w:rsidR="0057170E" w:rsidRPr="00052BE2">
        <w:rPr>
          <w:color w:val="000000"/>
          <w:szCs w:val="24"/>
          <w:lang w:val="uk-UA"/>
        </w:rPr>
        <w:t>8%</w:t>
      </w:r>
      <w:r w:rsidRPr="00052BE2">
        <w:rPr>
          <w:color w:val="000000"/>
          <w:szCs w:val="24"/>
          <w:lang w:val="uk-UA"/>
        </w:rPr>
        <w:t>, цінні папери власного боргу – 2,</w:t>
      </w:r>
      <w:r w:rsidR="0057170E" w:rsidRPr="00052BE2">
        <w:rPr>
          <w:color w:val="000000"/>
          <w:szCs w:val="24"/>
          <w:lang w:val="uk-UA"/>
        </w:rPr>
        <w:t>1%</w:t>
      </w:r>
      <w:r w:rsidRPr="00052BE2">
        <w:rPr>
          <w:color w:val="000000"/>
          <w:szCs w:val="24"/>
          <w:lang w:val="uk-UA"/>
        </w:rPr>
        <w:t>; субординований борг – 1,</w:t>
      </w:r>
      <w:r w:rsidR="0057170E" w:rsidRPr="00052BE2">
        <w:rPr>
          <w:color w:val="000000"/>
          <w:szCs w:val="24"/>
          <w:lang w:val="uk-UA"/>
        </w:rPr>
        <w:t>6%</w:t>
      </w:r>
      <w:r w:rsidRPr="00052BE2">
        <w:rPr>
          <w:color w:val="000000"/>
          <w:szCs w:val="24"/>
          <w:lang w:val="uk-UA"/>
        </w:rPr>
        <w:t>; інші зобов`язання – 3,</w:t>
      </w:r>
      <w:r w:rsidR="0057170E" w:rsidRPr="00052BE2">
        <w:rPr>
          <w:color w:val="000000"/>
          <w:szCs w:val="24"/>
          <w:lang w:val="uk-UA"/>
        </w:rPr>
        <w:t>0%</w:t>
      </w:r>
      <w:r w:rsidRPr="00052BE2">
        <w:rPr>
          <w:color w:val="000000"/>
          <w:szCs w:val="24"/>
          <w:lang w:val="uk-UA"/>
        </w:rPr>
        <w:t>.</w:t>
      </w:r>
    </w:p>
    <w:p w:rsidR="0057170E" w:rsidRPr="00052BE2" w:rsidRDefault="0084667D" w:rsidP="0057170E">
      <w:pPr>
        <w:widowControl/>
        <w:ind w:firstLine="709"/>
        <w:rPr>
          <w:color w:val="000000"/>
          <w:szCs w:val="24"/>
          <w:lang w:val="uk-UA"/>
        </w:rPr>
      </w:pPr>
      <w:r w:rsidRPr="00052BE2">
        <w:rPr>
          <w:color w:val="000000"/>
          <w:szCs w:val="24"/>
          <w:lang w:val="uk-UA"/>
        </w:rPr>
        <w:t xml:space="preserve">Банки мають таку структуру коштів населення з точки зору строковості. Строкові кошти складають 81,8 </w:t>
      </w:r>
      <w:r w:rsidR="0057170E" w:rsidRPr="00052BE2">
        <w:rPr>
          <w:color w:val="000000"/>
          <w:szCs w:val="24"/>
          <w:lang w:val="uk-UA"/>
        </w:rPr>
        <w:t>млрд. г</w:t>
      </w:r>
      <w:r w:rsidRPr="00052BE2">
        <w:rPr>
          <w:color w:val="000000"/>
          <w:szCs w:val="24"/>
          <w:lang w:val="uk-UA"/>
        </w:rPr>
        <w:t>рн. або 77,</w:t>
      </w:r>
      <w:r w:rsidR="0057170E" w:rsidRPr="00052BE2">
        <w:rPr>
          <w:color w:val="000000"/>
          <w:szCs w:val="24"/>
          <w:lang w:val="uk-UA"/>
        </w:rPr>
        <w:t>2%</w:t>
      </w:r>
      <w:r w:rsidRPr="00052BE2">
        <w:rPr>
          <w:color w:val="000000"/>
          <w:szCs w:val="24"/>
          <w:lang w:val="uk-UA"/>
        </w:rPr>
        <w:t xml:space="preserve"> від загальної суми вкладів,</w:t>
      </w:r>
      <w:r w:rsidR="0057170E" w:rsidRPr="00052BE2">
        <w:rPr>
          <w:color w:val="000000"/>
          <w:szCs w:val="24"/>
          <w:lang w:val="uk-UA"/>
        </w:rPr>
        <w:t xml:space="preserve"> </w:t>
      </w:r>
      <w:r w:rsidRPr="00052BE2">
        <w:rPr>
          <w:color w:val="000000"/>
          <w:szCs w:val="24"/>
          <w:lang w:val="uk-UA"/>
        </w:rPr>
        <w:t xml:space="preserve">а кошти до запитання – 24,2 </w:t>
      </w:r>
      <w:r w:rsidR="0057170E" w:rsidRPr="00052BE2">
        <w:rPr>
          <w:color w:val="000000"/>
          <w:szCs w:val="24"/>
          <w:lang w:val="uk-UA"/>
        </w:rPr>
        <w:t>млрд. г</w:t>
      </w:r>
      <w:r w:rsidRPr="00052BE2">
        <w:rPr>
          <w:color w:val="000000"/>
          <w:szCs w:val="24"/>
          <w:lang w:val="uk-UA"/>
        </w:rPr>
        <w:t>рн. або 22,</w:t>
      </w:r>
      <w:r w:rsidR="0057170E" w:rsidRPr="00052BE2">
        <w:rPr>
          <w:color w:val="000000"/>
          <w:szCs w:val="24"/>
          <w:lang w:val="uk-UA"/>
        </w:rPr>
        <w:t>8%</w:t>
      </w:r>
      <w:r w:rsidRPr="00052BE2">
        <w:rPr>
          <w:color w:val="000000"/>
          <w:szCs w:val="24"/>
          <w:lang w:val="uk-UA"/>
        </w:rPr>
        <w:t>. Кошти в національній валюті складають 53,</w:t>
      </w:r>
      <w:r w:rsidR="0057170E" w:rsidRPr="00052BE2">
        <w:rPr>
          <w:color w:val="000000"/>
          <w:szCs w:val="24"/>
          <w:lang w:val="uk-UA"/>
        </w:rPr>
        <w:t>8%</w:t>
      </w:r>
      <w:r w:rsidRPr="00052BE2">
        <w:rPr>
          <w:color w:val="000000"/>
          <w:szCs w:val="24"/>
          <w:lang w:val="uk-UA"/>
        </w:rPr>
        <w:t xml:space="preserve"> від загальної суми коштів фізичних осіб.</w:t>
      </w:r>
    </w:p>
    <w:p w:rsidR="0084667D" w:rsidRPr="00052BE2" w:rsidRDefault="0084667D" w:rsidP="0057170E">
      <w:pPr>
        <w:pStyle w:val="a3"/>
        <w:spacing w:line="360" w:lineRule="auto"/>
        <w:ind w:firstLine="709"/>
        <w:jc w:val="both"/>
        <w:rPr>
          <w:rFonts w:eastAsia="Arial Unicode MS"/>
          <w:color w:val="000000"/>
          <w:sz w:val="28"/>
          <w:lang w:val="uk-UA"/>
        </w:rPr>
      </w:pPr>
      <w:r w:rsidRPr="00052BE2">
        <w:rPr>
          <w:color w:val="000000"/>
          <w:sz w:val="28"/>
          <w:lang w:val="uk-UA"/>
        </w:rPr>
        <w:t>Згідно рішення комісії НБУ з питань нагляду та регулювання діяльності банків [19], визначено такі граничні межі розміру активів для окремих груп банків банківської системи України на 2007 рік:</w:t>
      </w:r>
    </w:p>
    <w:p w:rsidR="0084667D" w:rsidRPr="00052BE2" w:rsidRDefault="0057170E" w:rsidP="0057170E">
      <w:pPr>
        <w:pStyle w:val="a3"/>
        <w:spacing w:line="360" w:lineRule="auto"/>
        <w:ind w:firstLine="709"/>
        <w:jc w:val="both"/>
        <w:rPr>
          <w:color w:val="000000"/>
          <w:sz w:val="28"/>
          <w:lang w:val="uk-UA"/>
        </w:rPr>
      </w:pPr>
      <w:r w:rsidRPr="00052BE2">
        <w:rPr>
          <w:color w:val="000000"/>
          <w:sz w:val="28"/>
          <w:lang w:val="uk-UA"/>
        </w:rPr>
        <w:t>– </w:t>
      </w:r>
      <w:r w:rsidR="0084667D" w:rsidRPr="00052BE2">
        <w:rPr>
          <w:color w:val="000000"/>
          <w:sz w:val="28"/>
          <w:lang w:val="uk-UA"/>
        </w:rPr>
        <w:t>група I: більше 5000 млн. грн.;</w:t>
      </w:r>
      <w:r w:rsidRPr="00052BE2">
        <w:rPr>
          <w:color w:val="000000"/>
          <w:sz w:val="28"/>
          <w:lang w:val="uk-UA"/>
        </w:rPr>
        <w:t xml:space="preserve"> – </w:t>
      </w:r>
      <w:r w:rsidR="0084667D" w:rsidRPr="00052BE2">
        <w:rPr>
          <w:color w:val="000000"/>
          <w:sz w:val="28"/>
          <w:lang w:val="uk-UA"/>
        </w:rPr>
        <w:t>група II: більше 2000 млн. грн.;</w:t>
      </w:r>
    </w:p>
    <w:p w:rsidR="0084667D" w:rsidRPr="00052BE2" w:rsidRDefault="0057170E" w:rsidP="0057170E">
      <w:pPr>
        <w:pStyle w:val="a3"/>
        <w:spacing w:line="360" w:lineRule="auto"/>
        <w:ind w:firstLine="709"/>
        <w:jc w:val="both"/>
        <w:rPr>
          <w:color w:val="000000"/>
          <w:sz w:val="28"/>
          <w:lang w:val="uk-UA"/>
        </w:rPr>
      </w:pPr>
      <w:r w:rsidRPr="00052BE2">
        <w:rPr>
          <w:color w:val="000000"/>
          <w:sz w:val="28"/>
          <w:lang w:val="uk-UA"/>
        </w:rPr>
        <w:t>– </w:t>
      </w:r>
      <w:r w:rsidR="0084667D" w:rsidRPr="00052BE2">
        <w:rPr>
          <w:color w:val="000000"/>
          <w:sz w:val="28"/>
          <w:lang w:val="uk-UA"/>
        </w:rPr>
        <w:t xml:space="preserve">група III: більше 700 млн. грн.; </w:t>
      </w:r>
      <w:r w:rsidRPr="00052BE2">
        <w:rPr>
          <w:color w:val="000000"/>
          <w:sz w:val="28"/>
          <w:lang w:val="uk-UA"/>
        </w:rPr>
        <w:t xml:space="preserve">– </w:t>
      </w:r>
      <w:r w:rsidR="0084667D" w:rsidRPr="00052BE2">
        <w:rPr>
          <w:color w:val="000000"/>
          <w:sz w:val="28"/>
          <w:lang w:val="uk-UA"/>
        </w:rPr>
        <w:t>група IV: менше 700 млн. грн.</w:t>
      </w:r>
    </w:p>
    <w:p w:rsidR="00907757" w:rsidRPr="00052BE2" w:rsidRDefault="00907757" w:rsidP="00907757">
      <w:pPr>
        <w:pStyle w:val="4"/>
        <w:keepNext w:val="0"/>
        <w:ind w:firstLine="709"/>
        <w:jc w:val="both"/>
        <w:rPr>
          <w:color w:val="000000"/>
        </w:rPr>
      </w:pPr>
    </w:p>
    <w:p w:rsidR="0084667D" w:rsidRPr="00052BE2" w:rsidRDefault="0084667D" w:rsidP="00907757">
      <w:pPr>
        <w:pStyle w:val="4"/>
        <w:keepNext w:val="0"/>
        <w:ind w:firstLine="709"/>
        <w:jc w:val="both"/>
        <w:rPr>
          <w:color w:val="000000"/>
        </w:rPr>
      </w:pPr>
      <w:r w:rsidRPr="00052BE2">
        <w:rPr>
          <w:color w:val="000000"/>
        </w:rPr>
        <w:t>Таблиця 1.1</w:t>
      </w:r>
      <w:r w:rsidR="00907757" w:rsidRPr="00052BE2">
        <w:rPr>
          <w:color w:val="000000"/>
        </w:rPr>
        <w:t xml:space="preserve">. </w:t>
      </w:r>
      <w:r w:rsidRPr="00052BE2">
        <w:rPr>
          <w:bCs/>
          <w:color w:val="000000"/>
        </w:rPr>
        <w:t>Групування банків на 2007 рік за розміром активів за станом на 01.12.2006 [19]</w:t>
      </w:r>
      <w:r w:rsidR="00907757" w:rsidRPr="00052BE2">
        <w:rPr>
          <w:bCs/>
          <w:color w:val="000000"/>
        </w:rPr>
        <w:t xml:space="preserve">, </w:t>
      </w:r>
      <w:r w:rsidRPr="00052BE2">
        <w:rPr>
          <w:color w:val="000000"/>
        </w:rPr>
        <w:t>(тис. грн.)</w:t>
      </w:r>
    </w:p>
    <w:tbl>
      <w:tblPr>
        <w:tblW w:w="4887"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00" w:firstRow="0" w:lastRow="0" w:firstColumn="0" w:lastColumn="0" w:noHBand="0" w:noVBand="1"/>
      </w:tblPr>
      <w:tblGrid>
        <w:gridCol w:w="466"/>
        <w:gridCol w:w="6510"/>
        <w:gridCol w:w="2380"/>
      </w:tblGrid>
      <w:tr w:rsidR="0084667D" w:rsidRPr="00C7792C" w:rsidTr="00C7792C">
        <w:trPr>
          <w:cantSplit/>
        </w:trPr>
        <w:tc>
          <w:tcPr>
            <w:tcW w:w="249" w:type="pct"/>
            <w:shd w:val="clear" w:color="auto" w:fill="auto"/>
          </w:tcPr>
          <w:p w:rsidR="0084667D" w:rsidRPr="00C7792C" w:rsidRDefault="0084667D" w:rsidP="00C7792C">
            <w:pPr>
              <w:pStyle w:val="a3"/>
              <w:spacing w:line="360" w:lineRule="auto"/>
              <w:jc w:val="both"/>
              <w:rPr>
                <w:rFonts w:eastAsia="Arial Unicode MS"/>
                <w:color w:val="000000"/>
                <w:sz w:val="20"/>
                <w:lang w:val="uk-UA"/>
              </w:rPr>
            </w:pPr>
            <w:r w:rsidRPr="00C7792C">
              <w:rPr>
                <w:color w:val="000000"/>
                <w:sz w:val="20"/>
                <w:lang w:val="uk-UA"/>
              </w:rPr>
              <w:t>N з/п</w:t>
            </w:r>
          </w:p>
        </w:tc>
        <w:tc>
          <w:tcPr>
            <w:tcW w:w="3479" w:type="pct"/>
            <w:shd w:val="clear" w:color="auto" w:fill="auto"/>
          </w:tcPr>
          <w:p w:rsidR="0084667D" w:rsidRPr="00C7792C" w:rsidRDefault="0084667D" w:rsidP="00C7792C">
            <w:pPr>
              <w:pStyle w:val="a3"/>
              <w:spacing w:line="360" w:lineRule="auto"/>
              <w:jc w:val="both"/>
              <w:rPr>
                <w:rFonts w:eastAsia="Arial Unicode MS"/>
                <w:color w:val="000000"/>
                <w:sz w:val="20"/>
                <w:lang w:val="uk-UA"/>
              </w:rPr>
            </w:pPr>
            <w:r w:rsidRPr="00C7792C">
              <w:rPr>
                <w:color w:val="000000"/>
                <w:sz w:val="20"/>
                <w:lang w:val="uk-UA"/>
              </w:rPr>
              <w:t>Назва банку</w:t>
            </w:r>
          </w:p>
        </w:tc>
        <w:tc>
          <w:tcPr>
            <w:tcW w:w="1272" w:type="pct"/>
            <w:shd w:val="clear" w:color="auto" w:fill="auto"/>
          </w:tcPr>
          <w:p w:rsidR="0084667D" w:rsidRPr="00C7792C" w:rsidRDefault="0084667D" w:rsidP="00C7792C">
            <w:pPr>
              <w:pStyle w:val="a3"/>
              <w:spacing w:line="360" w:lineRule="auto"/>
              <w:jc w:val="both"/>
              <w:rPr>
                <w:rFonts w:eastAsia="Arial Unicode MS"/>
                <w:color w:val="000000"/>
                <w:sz w:val="20"/>
                <w:lang w:val="uk-UA"/>
              </w:rPr>
            </w:pPr>
            <w:r w:rsidRPr="00C7792C">
              <w:rPr>
                <w:color w:val="000000"/>
                <w:sz w:val="20"/>
                <w:lang w:val="uk-UA"/>
              </w:rPr>
              <w:t>Активи</w:t>
            </w:r>
          </w:p>
        </w:tc>
      </w:tr>
      <w:tr w:rsidR="0084667D" w:rsidRPr="00C7792C" w:rsidTr="00C7792C">
        <w:trPr>
          <w:cantSplit/>
        </w:trPr>
        <w:tc>
          <w:tcPr>
            <w:tcW w:w="249" w:type="pct"/>
            <w:shd w:val="clear" w:color="auto" w:fill="auto"/>
          </w:tcPr>
          <w:p w:rsidR="0084667D" w:rsidRPr="00C7792C" w:rsidRDefault="0084667D" w:rsidP="00C7792C">
            <w:pPr>
              <w:pStyle w:val="a3"/>
              <w:spacing w:line="360" w:lineRule="auto"/>
              <w:jc w:val="both"/>
              <w:rPr>
                <w:rFonts w:eastAsia="Arial Unicode MS"/>
                <w:color w:val="000000"/>
                <w:sz w:val="20"/>
                <w:lang w:val="uk-UA"/>
              </w:rPr>
            </w:pPr>
          </w:p>
        </w:tc>
        <w:tc>
          <w:tcPr>
            <w:tcW w:w="3479" w:type="pct"/>
            <w:shd w:val="clear" w:color="auto" w:fill="auto"/>
          </w:tcPr>
          <w:p w:rsidR="0084667D" w:rsidRPr="00C7792C" w:rsidRDefault="0084667D" w:rsidP="00C7792C">
            <w:pPr>
              <w:pStyle w:val="a3"/>
              <w:spacing w:line="360" w:lineRule="auto"/>
              <w:jc w:val="both"/>
              <w:rPr>
                <w:rFonts w:eastAsia="Arial Unicode MS"/>
                <w:color w:val="000000"/>
                <w:sz w:val="20"/>
                <w:lang w:val="uk-UA"/>
              </w:rPr>
            </w:pPr>
            <w:r w:rsidRPr="00C7792C">
              <w:rPr>
                <w:color w:val="000000"/>
                <w:sz w:val="20"/>
                <w:lang w:val="uk-UA"/>
              </w:rPr>
              <w:t>Група 1.</w:t>
            </w:r>
          </w:p>
        </w:tc>
        <w:tc>
          <w:tcPr>
            <w:tcW w:w="1272" w:type="pct"/>
            <w:shd w:val="clear" w:color="auto" w:fill="auto"/>
          </w:tcPr>
          <w:p w:rsidR="0084667D" w:rsidRPr="00C7792C" w:rsidRDefault="0084667D" w:rsidP="00C7792C">
            <w:pPr>
              <w:pStyle w:val="a3"/>
              <w:spacing w:line="360" w:lineRule="auto"/>
              <w:jc w:val="both"/>
              <w:rPr>
                <w:rFonts w:eastAsia="Arial Unicode MS"/>
                <w:color w:val="000000"/>
                <w:sz w:val="20"/>
                <w:lang w:val="uk-UA"/>
              </w:rPr>
            </w:pPr>
          </w:p>
        </w:tc>
      </w:tr>
      <w:tr w:rsidR="0084667D" w:rsidRPr="00C7792C" w:rsidTr="00C7792C">
        <w:trPr>
          <w:cantSplit/>
        </w:trPr>
        <w:tc>
          <w:tcPr>
            <w:tcW w:w="249" w:type="pct"/>
            <w:shd w:val="clear" w:color="auto" w:fill="auto"/>
          </w:tcPr>
          <w:p w:rsidR="0084667D" w:rsidRPr="00C7792C" w:rsidRDefault="0084667D" w:rsidP="00C7792C">
            <w:pPr>
              <w:pStyle w:val="a3"/>
              <w:spacing w:line="360" w:lineRule="auto"/>
              <w:jc w:val="both"/>
              <w:rPr>
                <w:rFonts w:eastAsia="Arial Unicode MS"/>
                <w:color w:val="000000"/>
                <w:sz w:val="20"/>
                <w:lang w:val="uk-UA"/>
              </w:rPr>
            </w:pPr>
            <w:r w:rsidRPr="00C7792C">
              <w:rPr>
                <w:color w:val="000000"/>
                <w:sz w:val="20"/>
                <w:lang w:val="uk-UA"/>
              </w:rPr>
              <w:t>1</w:t>
            </w:r>
          </w:p>
        </w:tc>
        <w:tc>
          <w:tcPr>
            <w:tcW w:w="3479" w:type="pct"/>
            <w:shd w:val="clear" w:color="auto" w:fill="auto"/>
          </w:tcPr>
          <w:p w:rsidR="0084667D" w:rsidRPr="00C7792C" w:rsidRDefault="0084667D" w:rsidP="00C7792C">
            <w:pPr>
              <w:pStyle w:val="a3"/>
              <w:spacing w:line="360" w:lineRule="auto"/>
              <w:jc w:val="both"/>
              <w:rPr>
                <w:rFonts w:eastAsia="Arial Unicode MS"/>
                <w:color w:val="000000"/>
                <w:sz w:val="20"/>
                <w:lang w:val="uk-UA"/>
              </w:rPr>
            </w:pPr>
            <w:r w:rsidRPr="00C7792C">
              <w:rPr>
                <w:color w:val="000000"/>
                <w:sz w:val="20"/>
                <w:lang w:val="uk-UA"/>
              </w:rPr>
              <w:t>ПРИВАТБАНК</w:t>
            </w:r>
          </w:p>
        </w:tc>
        <w:tc>
          <w:tcPr>
            <w:tcW w:w="1272" w:type="pct"/>
            <w:shd w:val="clear" w:color="auto" w:fill="auto"/>
          </w:tcPr>
          <w:p w:rsidR="0084667D" w:rsidRPr="00C7792C" w:rsidRDefault="0084667D" w:rsidP="00C7792C">
            <w:pPr>
              <w:pStyle w:val="a3"/>
              <w:spacing w:line="360" w:lineRule="auto"/>
              <w:jc w:val="both"/>
              <w:rPr>
                <w:rFonts w:eastAsia="Arial Unicode MS"/>
                <w:color w:val="000000"/>
                <w:sz w:val="20"/>
                <w:lang w:val="uk-UA"/>
              </w:rPr>
            </w:pPr>
            <w:r w:rsidRPr="00C7792C">
              <w:rPr>
                <w:color w:val="000000"/>
                <w:sz w:val="20"/>
                <w:lang w:val="uk-UA"/>
              </w:rPr>
              <w:t>31 556 790</w:t>
            </w:r>
          </w:p>
        </w:tc>
      </w:tr>
      <w:tr w:rsidR="0084667D" w:rsidRPr="00C7792C" w:rsidTr="00C7792C">
        <w:trPr>
          <w:cantSplit/>
        </w:trPr>
        <w:tc>
          <w:tcPr>
            <w:tcW w:w="249" w:type="pct"/>
            <w:shd w:val="clear" w:color="auto" w:fill="auto"/>
          </w:tcPr>
          <w:p w:rsidR="0084667D" w:rsidRPr="00C7792C" w:rsidRDefault="0084667D" w:rsidP="00C7792C">
            <w:pPr>
              <w:pStyle w:val="a3"/>
              <w:spacing w:line="360" w:lineRule="auto"/>
              <w:jc w:val="both"/>
              <w:rPr>
                <w:rFonts w:eastAsia="Arial Unicode MS"/>
                <w:color w:val="000000"/>
                <w:sz w:val="20"/>
                <w:lang w:val="uk-UA"/>
              </w:rPr>
            </w:pPr>
            <w:r w:rsidRPr="00C7792C">
              <w:rPr>
                <w:color w:val="000000"/>
                <w:sz w:val="20"/>
                <w:lang w:val="uk-UA"/>
              </w:rPr>
              <w:t>2</w:t>
            </w:r>
          </w:p>
        </w:tc>
        <w:tc>
          <w:tcPr>
            <w:tcW w:w="3479" w:type="pct"/>
            <w:shd w:val="clear" w:color="auto" w:fill="auto"/>
          </w:tcPr>
          <w:p w:rsidR="0084667D" w:rsidRPr="00C7792C" w:rsidRDefault="0084667D" w:rsidP="00C7792C">
            <w:pPr>
              <w:pStyle w:val="a3"/>
              <w:spacing w:line="360" w:lineRule="auto"/>
              <w:jc w:val="both"/>
              <w:rPr>
                <w:rFonts w:eastAsia="Arial Unicode MS"/>
                <w:color w:val="000000"/>
                <w:sz w:val="20"/>
                <w:lang w:val="uk-UA"/>
              </w:rPr>
            </w:pPr>
            <w:r w:rsidRPr="00C7792C">
              <w:rPr>
                <w:color w:val="000000"/>
                <w:sz w:val="20"/>
                <w:lang w:val="uk-UA"/>
              </w:rPr>
              <w:t>РАЙФФАЙЗЕН БАНК АВАЛЬ</w:t>
            </w:r>
            <w:r w:rsidR="0057170E" w:rsidRPr="00C7792C">
              <w:rPr>
                <w:color w:val="000000"/>
                <w:sz w:val="20"/>
                <w:lang w:val="uk-UA"/>
              </w:rPr>
              <w:t xml:space="preserve"> </w:t>
            </w:r>
            <w:r w:rsidRPr="00C7792C">
              <w:rPr>
                <w:color w:val="000000"/>
                <w:sz w:val="20"/>
                <w:lang w:val="uk-UA"/>
              </w:rPr>
              <w:t xml:space="preserve">(бувший АППБ </w:t>
            </w:r>
            <w:r w:rsidR="0057170E" w:rsidRPr="00C7792C">
              <w:rPr>
                <w:color w:val="000000"/>
                <w:sz w:val="20"/>
                <w:lang w:val="uk-UA"/>
              </w:rPr>
              <w:t>«</w:t>
            </w:r>
            <w:r w:rsidRPr="00C7792C">
              <w:rPr>
                <w:color w:val="000000"/>
                <w:sz w:val="20"/>
                <w:lang w:val="uk-UA"/>
              </w:rPr>
              <w:t>АВАЛЬ</w:t>
            </w:r>
            <w:r w:rsidR="0057170E" w:rsidRPr="00C7792C">
              <w:rPr>
                <w:color w:val="000000"/>
                <w:sz w:val="20"/>
                <w:lang w:val="uk-UA"/>
              </w:rPr>
              <w:t>»</w:t>
            </w:r>
            <w:r w:rsidRPr="00C7792C">
              <w:rPr>
                <w:color w:val="000000"/>
                <w:sz w:val="20"/>
                <w:lang w:val="uk-UA"/>
              </w:rPr>
              <w:t>)</w:t>
            </w:r>
          </w:p>
        </w:tc>
        <w:tc>
          <w:tcPr>
            <w:tcW w:w="1272" w:type="pct"/>
            <w:shd w:val="clear" w:color="auto" w:fill="auto"/>
          </w:tcPr>
          <w:p w:rsidR="0084667D" w:rsidRPr="00C7792C" w:rsidRDefault="0084667D" w:rsidP="00C7792C">
            <w:pPr>
              <w:pStyle w:val="a3"/>
              <w:spacing w:line="360" w:lineRule="auto"/>
              <w:jc w:val="both"/>
              <w:rPr>
                <w:rFonts w:eastAsia="Arial Unicode MS"/>
                <w:color w:val="000000"/>
                <w:sz w:val="20"/>
                <w:lang w:val="uk-UA"/>
              </w:rPr>
            </w:pPr>
            <w:r w:rsidRPr="00C7792C">
              <w:rPr>
                <w:color w:val="000000"/>
                <w:sz w:val="20"/>
                <w:lang w:val="uk-UA"/>
              </w:rPr>
              <w:t>26 174 268</w:t>
            </w:r>
          </w:p>
        </w:tc>
      </w:tr>
      <w:tr w:rsidR="0084667D" w:rsidRPr="00C7792C" w:rsidTr="00C7792C">
        <w:trPr>
          <w:cantSplit/>
        </w:trPr>
        <w:tc>
          <w:tcPr>
            <w:tcW w:w="249" w:type="pct"/>
            <w:shd w:val="clear" w:color="auto" w:fill="auto"/>
          </w:tcPr>
          <w:p w:rsidR="0084667D" w:rsidRPr="00C7792C" w:rsidRDefault="0084667D" w:rsidP="00C7792C">
            <w:pPr>
              <w:pStyle w:val="a3"/>
              <w:spacing w:line="360" w:lineRule="auto"/>
              <w:jc w:val="both"/>
              <w:rPr>
                <w:rFonts w:eastAsia="Arial Unicode MS"/>
                <w:color w:val="000000"/>
                <w:sz w:val="20"/>
                <w:lang w:val="uk-UA"/>
              </w:rPr>
            </w:pPr>
            <w:r w:rsidRPr="00C7792C">
              <w:rPr>
                <w:color w:val="000000"/>
                <w:sz w:val="20"/>
                <w:lang w:val="uk-UA"/>
              </w:rPr>
              <w:t>3</w:t>
            </w:r>
          </w:p>
        </w:tc>
        <w:tc>
          <w:tcPr>
            <w:tcW w:w="3479" w:type="pct"/>
            <w:shd w:val="clear" w:color="auto" w:fill="auto"/>
          </w:tcPr>
          <w:p w:rsidR="0084667D" w:rsidRPr="00C7792C" w:rsidRDefault="0084667D" w:rsidP="00C7792C">
            <w:pPr>
              <w:pStyle w:val="a3"/>
              <w:spacing w:line="360" w:lineRule="auto"/>
              <w:jc w:val="both"/>
              <w:rPr>
                <w:rFonts w:eastAsia="Arial Unicode MS"/>
                <w:color w:val="000000"/>
                <w:sz w:val="20"/>
                <w:lang w:val="uk-UA"/>
              </w:rPr>
            </w:pPr>
            <w:r w:rsidRPr="00C7792C">
              <w:rPr>
                <w:color w:val="000000"/>
                <w:sz w:val="20"/>
                <w:lang w:val="uk-UA"/>
              </w:rPr>
              <w:t>УКРСИББАНК</w:t>
            </w:r>
          </w:p>
        </w:tc>
        <w:tc>
          <w:tcPr>
            <w:tcW w:w="1272" w:type="pct"/>
            <w:shd w:val="clear" w:color="auto" w:fill="auto"/>
          </w:tcPr>
          <w:p w:rsidR="0084667D" w:rsidRPr="00C7792C" w:rsidRDefault="0084667D" w:rsidP="00C7792C">
            <w:pPr>
              <w:pStyle w:val="a3"/>
              <w:spacing w:line="360" w:lineRule="auto"/>
              <w:jc w:val="both"/>
              <w:rPr>
                <w:rFonts w:eastAsia="Arial Unicode MS"/>
                <w:color w:val="000000"/>
                <w:sz w:val="20"/>
                <w:lang w:val="uk-UA"/>
              </w:rPr>
            </w:pPr>
            <w:r w:rsidRPr="00C7792C">
              <w:rPr>
                <w:color w:val="000000"/>
                <w:sz w:val="20"/>
                <w:lang w:val="uk-UA"/>
              </w:rPr>
              <w:t>21 118 102</w:t>
            </w:r>
          </w:p>
        </w:tc>
      </w:tr>
      <w:tr w:rsidR="0084667D" w:rsidRPr="00C7792C" w:rsidTr="00C7792C">
        <w:trPr>
          <w:cantSplit/>
        </w:trPr>
        <w:tc>
          <w:tcPr>
            <w:tcW w:w="249" w:type="pct"/>
            <w:shd w:val="clear" w:color="auto" w:fill="auto"/>
          </w:tcPr>
          <w:p w:rsidR="0084667D" w:rsidRPr="00C7792C" w:rsidRDefault="0084667D" w:rsidP="00C7792C">
            <w:pPr>
              <w:pStyle w:val="a3"/>
              <w:spacing w:line="360" w:lineRule="auto"/>
              <w:jc w:val="both"/>
              <w:rPr>
                <w:rFonts w:eastAsia="Arial Unicode MS"/>
                <w:bCs/>
                <w:color w:val="000000"/>
                <w:sz w:val="20"/>
                <w:lang w:val="uk-UA"/>
              </w:rPr>
            </w:pPr>
            <w:r w:rsidRPr="00C7792C">
              <w:rPr>
                <w:bCs/>
                <w:color w:val="000000"/>
                <w:sz w:val="20"/>
                <w:lang w:val="uk-UA"/>
              </w:rPr>
              <w:t>4</w:t>
            </w:r>
          </w:p>
        </w:tc>
        <w:tc>
          <w:tcPr>
            <w:tcW w:w="3479" w:type="pct"/>
            <w:shd w:val="clear" w:color="auto" w:fill="auto"/>
          </w:tcPr>
          <w:p w:rsidR="0084667D" w:rsidRPr="00C7792C" w:rsidRDefault="0084667D" w:rsidP="00C7792C">
            <w:pPr>
              <w:pStyle w:val="a3"/>
              <w:spacing w:line="360" w:lineRule="auto"/>
              <w:jc w:val="both"/>
              <w:rPr>
                <w:rFonts w:eastAsia="Arial Unicode MS"/>
                <w:bCs/>
                <w:color w:val="000000"/>
                <w:sz w:val="20"/>
                <w:lang w:val="uk-UA"/>
              </w:rPr>
            </w:pPr>
            <w:r w:rsidRPr="00C7792C">
              <w:rPr>
                <w:bCs/>
                <w:color w:val="000000"/>
                <w:sz w:val="20"/>
                <w:lang w:val="uk-UA"/>
              </w:rPr>
              <w:t>ПРОМІНВЕСТБАНК</w:t>
            </w:r>
          </w:p>
        </w:tc>
        <w:tc>
          <w:tcPr>
            <w:tcW w:w="1272" w:type="pct"/>
            <w:shd w:val="clear" w:color="auto" w:fill="auto"/>
          </w:tcPr>
          <w:p w:rsidR="0084667D" w:rsidRPr="00C7792C" w:rsidRDefault="0084667D" w:rsidP="00C7792C">
            <w:pPr>
              <w:pStyle w:val="a3"/>
              <w:spacing w:line="360" w:lineRule="auto"/>
              <w:jc w:val="both"/>
              <w:rPr>
                <w:rFonts w:eastAsia="Arial Unicode MS"/>
                <w:bCs/>
                <w:color w:val="000000"/>
                <w:sz w:val="20"/>
                <w:lang w:val="uk-UA"/>
              </w:rPr>
            </w:pPr>
            <w:r w:rsidRPr="00C7792C">
              <w:rPr>
                <w:bCs/>
                <w:color w:val="000000"/>
                <w:sz w:val="20"/>
                <w:lang w:val="uk-UA"/>
              </w:rPr>
              <w:t>17 498 664</w:t>
            </w:r>
          </w:p>
        </w:tc>
      </w:tr>
      <w:tr w:rsidR="0084667D" w:rsidRPr="00C7792C" w:rsidTr="00C7792C">
        <w:trPr>
          <w:cantSplit/>
        </w:trPr>
        <w:tc>
          <w:tcPr>
            <w:tcW w:w="249" w:type="pct"/>
            <w:shd w:val="clear" w:color="auto" w:fill="auto"/>
          </w:tcPr>
          <w:p w:rsidR="0084667D" w:rsidRPr="00C7792C" w:rsidRDefault="0084667D" w:rsidP="00C7792C">
            <w:pPr>
              <w:pStyle w:val="a3"/>
              <w:spacing w:line="360" w:lineRule="auto"/>
              <w:jc w:val="both"/>
              <w:rPr>
                <w:rFonts w:eastAsia="Arial Unicode MS"/>
                <w:color w:val="000000"/>
                <w:sz w:val="20"/>
                <w:lang w:val="uk-UA"/>
              </w:rPr>
            </w:pPr>
            <w:r w:rsidRPr="00C7792C">
              <w:rPr>
                <w:color w:val="000000"/>
                <w:sz w:val="20"/>
                <w:lang w:val="uk-UA"/>
              </w:rPr>
              <w:t>5</w:t>
            </w:r>
          </w:p>
        </w:tc>
        <w:tc>
          <w:tcPr>
            <w:tcW w:w="3479" w:type="pct"/>
            <w:shd w:val="clear" w:color="auto" w:fill="auto"/>
          </w:tcPr>
          <w:p w:rsidR="0084667D" w:rsidRPr="00C7792C" w:rsidRDefault="0084667D" w:rsidP="00C7792C">
            <w:pPr>
              <w:pStyle w:val="a3"/>
              <w:spacing w:line="360" w:lineRule="auto"/>
              <w:jc w:val="both"/>
              <w:rPr>
                <w:rFonts w:eastAsia="Arial Unicode MS"/>
                <w:color w:val="000000"/>
                <w:sz w:val="20"/>
                <w:lang w:val="uk-UA"/>
              </w:rPr>
            </w:pPr>
            <w:r w:rsidRPr="00C7792C">
              <w:rPr>
                <w:color w:val="000000"/>
                <w:sz w:val="20"/>
                <w:lang w:val="uk-UA"/>
              </w:rPr>
              <w:t>УКРЕКСІМБАНК</w:t>
            </w:r>
          </w:p>
        </w:tc>
        <w:tc>
          <w:tcPr>
            <w:tcW w:w="1272" w:type="pct"/>
            <w:shd w:val="clear" w:color="auto" w:fill="auto"/>
          </w:tcPr>
          <w:p w:rsidR="0084667D" w:rsidRPr="00C7792C" w:rsidRDefault="0084667D" w:rsidP="00C7792C">
            <w:pPr>
              <w:pStyle w:val="a3"/>
              <w:spacing w:line="360" w:lineRule="auto"/>
              <w:jc w:val="both"/>
              <w:rPr>
                <w:rFonts w:eastAsia="Arial Unicode MS"/>
                <w:color w:val="000000"/>
                <w:sz w:val="20"/>
                <w:lang w:val="uk-UA"/>
              </w:rPr>
            </w:pPr>
            <w:r w:rsidRPr="00C7792C">
              <w:rPr>
                <w:color w:val="000000"/>
                <w:sz w:val="20"/>
                <w:lang w:val="uk-UA"/>
              </w:rPr>
              <w:t>17 358 945</w:t>
            </w:r>
          </w:p>
        </w:tc>
      </w:tr>
      <w:tr w:rsidR="0084667D" w:rsidRPr="00C7792C" w:rsidTr="00C7792C">
        <w:trPr>
          <w:cantSplit/>
        </w:trPr>
        <w:tc>
          <w:tcPr>
            <w:tcW w:w="249" w:type="pct"/>
            <w:shd w:val="clear" w:color="auto" w:fill="auto"/>
          </w:tcPr>
          <w:p w:rsidR="0084667D" w:rsidRPr="00C7792C" w:rsidRDefault="0084667D" w:rsidP="00C7792C">
            <w:pPr>
              <w:pStyle w:val="a3"/>
              <w:spacing w:line="360" w:lineRule="auto"/>
              <w:jc w:val="both"/>
              <w:rPr>
                <w:rFonts w:eastAsia="Arial Unicode MS"/>
                <w:color w:val="000000"/>
                <w:sz w:val="20"/>
                <w:lang w:val="uk-UA"/>
              </w:rPr>
            </w:pPr>
            <w:r w:rsidRPr="00C7792C">
              <w:rPr>
                <w:color w:val="000000"/>
                <w:sz w:val="20"/>
                <w:lang w:val="uk-UA"/>
              </w:rPr>
              <w:t>6</w:t>
            </w:r>
          </w:p>
        </w:tc>
        <w:tc>
          <w:tcPr>
            <w:tcW w:w="3479" w:type="pct"/>
            <w:shd w:val="clear" w:color="auto" w:fill="auto"/>
          </w:tcPr>
          <w:p w:rsidR="0084667D" w:rsidRPr="00C7792C" w:rsidRDefault="0084667D" w:rsidP="00C7792C">
            <w:pPr>
              <w:pStyle w:val="a3"/>
              <w:spacing w:line="360" w:lineRule="auto"/>
              <w:jc w:val="both"/>
              <w:rPr>
                <w:rFonts w:eastAsia="Arial Unicode MS"/>
                <w:color w:val="000000"/>
                <w:sz w:val="20"/>
                <w:lang w:val="uk-UA"/>
              </w:rPr>
            </w:pPr>
            <w:r w:rsidRPr="00C7792C">
              <w:rPr>
                <w:color w:val="000000"/>
                <w:sz w:val="20"/>
                <w:lang w:val="uk-UA"/>
              </w:rPr>
              <w:t>УКРСОЦБАНК</w:t>
            </w:r>
          </w:p>
        </w:tc>
        <w:tc>
          <w:tcPr>
            <w:tcW w:w="1272" w:type="pct"/>
            <w:shd w:val="clear" w:color="auto" w:fill="auto"/>
          </w:tcPr>
          <w:p w:rsidR="0084667D" w:rsidRPr="00C7792C" w:rsidRDefault="0084667D" w:rsidP="00C7792C">
            <w:pPr>
              <w:pStyle w:val="a3"/>
              <w:spacing w:line="360" w:lineRule="auto"/>
              <w:jc w:val="both"/>
              <w:rPr>
                <w:rFonts w:eastAsia="Arial Unicode MS"/>
                <w:color w:val="000000"/>
                <w:sz w:val="20"/>
                <w:lang w:val="uk-UA"/>
              </w:rPr>
            </w:pPr>
            <w:r w:rsidRPr="00C7792C">
              <w:rPr>
                <w:color w:val="000000"/>
                <w:sz w:val="20"/>
                <w:lang w:val="uk-UA"/>
              </w:rPr>
              <w:t>15 701 129</w:t>
            </w:r>
          </w:p>
        </w:tc>
      </w:tr>
      <w:tr w:rsidR="0084667D" w:rsidRPr="00C7792C" w:rsidTr="00C7792C">
        <w:trPr>
          <w:cantSplit/>
        </w:trPr>
        <w:tc>
          <w:tcPr>
            <w:tcW w:w="249" w:type="pct"/>
            <w:shd w:val="clear" w:color="auto" w:fill="auto"/>
          </w:tcPr>
          <w:p w:rsidR="0084667D" w:rsidRPr="00C7792C" w:rsidRDefault="0084667D" w:rsidP="00C7792C">
            <w:pPr>
              <w:pStyle w:val="a3"/>
              <w:spacing w:line="360" w:lineRule="auto"/>
              <w:jc w:val="both"/>
              <w:rPr>
                <w:rFonts w:eastAsia="Arial Unicode MS"/>
                <w:color w:val="000000"/>
                <w:sz w:val="20"/>
                <w:lang w:val="uk-UA"/>
              </w:rPr>
            </w:pPr>
            <w:r w:rsidRPr="00C7792C">
              <w:rPr>
                <w:color w:val="000000"/>
                <w:sz w:val="20"/>
                <w:lang w:val="uk-UA"/>
              </w:rPr>
              <w:t>7</w:t>
            </w:r>
          </w:p>
        </w:tc>
        <w:tc>
          <w:tcPr>
            <w:tcW w:w="3479" w:type="pct"/>
            <w:shd w:val="clear" w:color="auto" w:fill="auto"/>
          </w:tcPr>
          <w:p w:rsidR="0084667D" w:rsidRPr="00C7792C" w:rsidRDefault="0084667D" w:rsidP="00C7792C">
            <w:pPr>
              <w:pStyle w:val="a3"/>
              <w:spacing w:line="360" w:lineRule="auto"/>
              <w:jc w:val="both"/>
              <w:rPr>
                <w:rFonts w:eastAsia="Arial Unicode MS"/>
                <w:color w:val="000000"/>
                <w:sz w:val="20"/>
                <w:lang w:val="uk-UA"/>
              </w:rPr>
            </w:pPr>
            <w:r w:rsidRPr="00C7792C">
              <w:rPr>
                <w:color w:val="000000"/>
                <w:sz w:val="20"/>
                <w:lang w:val="uk-UA"/>
              </w:rPr>
              <w:t>ОТП БАНК </w:t>
            </w:r>
            <w:r w:rsidR="0057170E" w:rsidRPr="00C7792C">
              <w:rPr>
                <w:color w:val="000000"/>
                <w:sz w:val="20"/>
                <w:lang w:val="uk-UA"/>
              </w:rPr>
              <w:t>(</w:t>
            </w:r>
            <w:r w:rsidRPr="00C7792C">
              <w:rPr>
                <w:color w:val="000000"/>
                <w:sz w:val="20"/>
                <w:lang w:val="uk-UA"/>
              </w:rPr>
              <w:t>бувший РАЙФФАЙЗЕНБАНК УКРАЇНА)</w:t>
            </w:r>
          </w:p>
        </w:tc>
        <w:tc>
          <w:tcPr>
            <w:tcW w:w="1272" w:type="pct"/>
            <w:shd w:val="clear" w:color="auto" w:fill="auto"/>
          </w:tcPr>
          <w:p w:rsidR="0084667D" w:rsidRPr="00C7792C" w:rsidRDefault="0084667D" w:rsidP="00C7792C">
            <w:pPr>
              <w:pStyle w:val="a3"/>
              <w:spacing w:line="360" w:lineRule="auto"/>
              <w:jc w:val="both"/>
              <w:rPr>
                <w:rFonts w:eastAsia="Arial Unicode MS"/>
                <w:color w:val="000000"/>
                <w:sz w:val="20"/>
                <w:lang w:val="uk-UA"/>
              </w:rPr>
            </w:pPr>
            <w:r w:rsidRPr="00C7792C">
              <w:rPr>
                <w:color w:val="000000"/>
                <w:sz w:val="20"/>
                <w:lang w:val="uk-UA"/>
              </w:rPr>
              <w:t>10 668 667</w:t>
            </w:r>
          </w:p>
        </w:tc>
      </w:tr>
      <w:tr w:rsidR="0084667D" w:rsidRPr="00C7792C" w:rsidTr="00C7792C">
        <w:trPr>
          <w:cantSplit/>
        </w:trPr>
        <w:tc>
          <w:tcPr>
            <w:tcW w:w="249" w:type="pct"/>
            <w:shd w:val="clear" w:color="auto" w:fill="auto"/>
          </w:tcPr>
          <w:p w:rsidR="0084667D" w:rsidRPr="00C7792C" w:rsidRDefault="0084667D" w:rsidP="00C7792C">
            <w:pPr>
              <w:pStyle w:val="a3"/>
              <w:spacing w:line="360" w:lineRule="auto"/>
              <w:jc w:val="both"/>
              <w:rPr>
                <w:rFonts w:eastAsia="Arial Unicode MS"/>
                <w:color w:val="000000"/>
                <w:sz w:val="20"/>
                <w:lang w:val="uk-UA"/>
              </w:rPr>
            </w:pPr>
            <w:r w:rsidRPr="00C7792C">
              <w:rPr>
                <w:color w:val="000000"/>
                <w:sz w:val="20"/>
                <w:lang w:val="uk-UA"/>
              </w:rPr>
              <w:t>8</w:t>
            </w:r>
          </w:p>
        </w:tc>
        <w:tc>
          <w:tcPr>
            <w:tcW w:w="3479" w:type="pct"/>
            <w:shd w:val="clear" w:color="auto" w:fill="auto"/>
          </w:tcPr>
          <w:p w:rsidR="0084667D" w:rsidRPr="00C7792C" w:rsidRDefault="0084667D" w:rsidP="00C7792C">
            <w:pPr>
              <w:pStyle w:val="a3"/>
              <w:spacing w:line="360" w:lineRule="auto"/>
              <w:jc w:val="both"/>
              <w:rPr>
                <w:rFonts w:eastAsia="Arial Unicode MS"/>
                <w:color w:val="000000"/>
                <w:sz w:val="20"/>
                <w:lang w:val="uk-UA"/>
              </w:rPr>
            </w:pPr>
            <w:r w:rsidRPr="00C7792C">
              <w:rPr>
                <w:color w:val="000000"/>
                <w:sz w:val="20"/>
                <w:lang w:val="uk-UA"/>
              </w:rPr>
              <w:t>ОЩАДБАНК</w:t>
            </w:r>
          </w:p>
        </w:tc>
        <w:tc>
          <w:tcPr>
            <w:tcW w:w="1272" w:type="pct"/>
            <w:shd w:val="clear" w:color="auto" w:fill="auto"/>
          </w:tcPr>
          <w:p w:rsidR="0084667D" w:rsidRPr="00C7792C" w:rsidRDefault="0084667D" w:rsidP="00C7792C">
            <w:pPr>
              <w:pStyle w:val="a3"/>
              <w:spacing w:line="360" w:lineRule="auto"/>
              <w:jc w:val="both"/>
              <w:rPr>
                <w:rFonts w:eastAsia="Arial Unicode MS"/>
                <w:color w:val="000000"/>
                <w:sz w:val="20"/>
                <w:lang w:val="uk-UA"/>
              </w:rPr>
            </w:pPr>
            <w:r w:rsidRPr="00C7792C">
              <w:rPr>
                <w:color w:val="000000"/>
                <w:sz w:val="20"/>
                <w:lang w:val="uk-UA"/>
              </w:rPr>
              <w:t>10 472 989</w:t>
            </w:r>
          </w:p>
        </w:tc>
      </w:tr>
      <w:tr w:rsidR="0084667D" w:rsidRPr="00C7792C" w:rsidTr="00C7792C">
        <w:trPr>
          <w:cantSplit/>
        </w:trPr>
        <w:tc>
          <w:tcPr>
            <w:tcW w:w="249" w:type="pct"/>
            <w:shd w:val="clear" w:color="auto" w:fill="auto"/>
          </w:tcPr>
          <w:p w:rsidR="0084667D" w:rsidRPr="00C7792C" w:rsidRDefault="0084667D" w:rsidP="00C7792C">
            <w:pPr>
              <w:pStyle w:val="a3"/>
              <w:spacing w:line="360" w:lineRule="auto"/>
              <w:jc w:val="both"/>
              <w:rPr>
                <w:rFonts w:eastAsia="Arial Unicode MS"/>
                <w:color w:val="000000"/>
                <w:sz w:val="20"/>
                <w:lang w:val="uk-UA"/>
              </w:rPr>
            </w:pPr>
            <w:r w:rsidRPr="00C7792C">
              <w:rPr>
                <w:color w:val="000000"/>
                <w:sz w:val="20"/>
                <w:lang w:val="uk-UA"/>
              </w:rPr>
              <w:t>9</w:t>
            </w:r>
          </w:p>
        </w:tc>
        <w:tc>
          <w:tcPr>
            <w:tcW w:w="3479" w:type="pct"/>
            <w:shd w:val="clear" w:color="auto" w:fill="auto"/>
          </w:tcPr>
          <w:p w:rsidR="0084667D" w:rsidRPr="00C7792C" w:rsidRDefault="0057170E" w:rsidP="00C7792C">
            <w:pPr>
              <w:pStyle w:val="a3"/>
              <w:spacing w:line="360" w:lineRule="auto"/>
              <w:jc w:val="both"/>
              <w:rPr>
                <w:rFonts w:eastAsia="Arial Unicode MS"/>
                <w:color w:val="000000"/>
                <w:sz w:val="20"/>
                <w:lang w:val="uk-UA"/>
              </w:rPr>
            </w:pPr>
            <w:r w:rsidRPr="00C7792C">
              <w:rPr>
                <w:color w:val="000000"/>
                <w:sz w:val="20"/>
                <w:lang w:val="uk-UA"/>
              </w:rPr>
              <w:t>«</w:t>
            </w:r>
            <w:r w:rsidR="0084667D" w:rsidRPr="00C7792C">
              <w:rPr>
                <w:color w:val="000000"/>
                <w:sz w:val="20"/>
                <w:lang w:val="uk-UA"/>
              </w:rPr>
              <w:t>НАДРА</w:t>
            </w:r>
            <w:r w:rsidRPr="00C7792C">
              <w:rPr>
                <w:color w:val="000000"/>
                <w:sz w:val="20"/>
                <w:lang w:val="uk-UA"/>
              </w:rPr>
              <w:t>»</w:t>
            </w:r>
          </w:p>
        </w:tc>
        <w:tc>
          <w:tcPr>
            <w:tcW w:w="1272" w:type="pct"/>
            <w:shd w:val="clear" w:color="auto" w:fill="auto"/>
          </w:tcPr>
          <w:p w:rsidR="0084667D" w:rsidRPr="00C7792C" w:rsidRDefault="0084667D" w:rsidP="00C7792C">
            <w:pPr>
              <w:pStyle w:val="a3"/>
              <w:spacing w:line="360" w:lineRule="auto"/>
              <w:jc w:val="both"/>
              <w:rPr>
                <w:rFonts w:eastAsia="Arial Unicode MS"/>
                <w:color w:val="000000"/>
                <w:sz w:val="20"/>
                <w:lang w:val="uk-UA"/>
              </w:rPr>
            </w:pPr>
            <w:r w:rsidRPr="00C7792C">
              <w:rPr>
                <w:color w:val="000000"/>
                <w:sz w:val="20"/>
                <w:lang w:val="uk-UA"/>
              </w:rPr>
              <w:t>9 654 333</w:t>
            </w:r>
          </w:p>
        </w:tc>
      </w:tr>
      <w:tr w:rsidR="0084667D" w:rsidRPr="00C7792C" w:rsidTr="00C7792C">
        <w:trPr>
          <w:cantSplit/>
        </w:trPr>
        <w:tc>
          <w:tcPr>
            <w:tcW w:w="249" w:type="pct"/>
            <w:shd w:val="clear" w:color="auto" w:fill="auto"/>
          </w:tcPr>
          <w:p w:rsidR="0084667D" w:rsidRPr="00C7792C" w:rsidRDefault="0084667D" w:rsidP="00C7792C">
            <w:pPr>
              <w:pStyle w:val="a3"/>
              <w:spacing w:line="360" w:lineRule="auto"/>
              <w:jc w:val="both"/>
              <w:rPr>
                <w:rFonts w:eastAsia="Arial Unicode MS"/>
                <w:color w:val="000000"/>
                <w:sz w:val="20"/>
                <w:lang w:val="uk-UA"/>
              </w:rPr>
            </w:pPr>
            <w:r w:rsidRPr="00C7792C">
              <w:rPr>
                <w:color w:val="000000"/>
                <w:sz w:val="20"/>
                <w:lang w:val="uk-UA"/>
              </w:rPr>
              <w:t>10</w:t>
            </w:r>
          </w:p>
        </w:tc>
        <w:tc>
          <w:tcPr>
            <w:tcW w:w="3479" w:type="pct"/>
            <w:shd w:val="clear" w:color="auto" w:fill="auto"/>
          </w:tcPr>
          <w:p w:rsidR="0084667D" w:rsidRPr="00C7792C" w:rsidRDefault="0057170E" w:rsidP="00C7792C">
            <w:pPr>
              <w:pStyle w:val="a3"/>
              <w:spacing w:line="360" w:lineRule="auto"/>
              <w:jc w:val="both"/>
              <w:rPr>
                <w:rFonts w:eastAsia="Arial Unicode MS"/>
                <w:color w:val="000000"/>
                <w:sz w:val="20"/>
                <w:lang w:val="uk-UA"/>
              </w:rPr>
            </w:pPr>
            <w:r w:rsidRPr="00C7792C">
              <w:rPr>
                <w:color w:val="000000"/>
                <w:sz w:val="20"/>
                <w:lang w:val="uk-UA"/>
              </w:rPr>
              <w:t>«</w:t>
            </w:r>
            <w:r w:rsidR="0084667D" w:rsidRPr="00C7792C">
              <w:rPr>
                <w:color w:val="000000"/>
                <w:sz w:val="20"/>
                <w:lang w:val="uk-UA"/>
              </w:rPr>
              <w:t>ФІНАНСИ ТА КРЕДИТ</w:t>
            </w:r>
            <w:r w:rsidRPr="00C7792C">
              <w:rPr>
                <w:color w:val="000000"/>
                <w:sz w:val="20"/>
                <w:lang w:val="uk-UA"/>
              </w:rPr>
              <w:t>»</w:t>
            </w:r>
          </w:p>
        </w:tc>
        <w:tc>
          <w:tcPr>
            <w:tcW w:w="1272" w:type="pct"/>
            <w:shd w:val="clear" w:color="auto" w:fill="auto"/>
          </w:tcPr>
          <w:p w:rsidR="0084667D" w:rsidRPr="00C7792C" w:rsidRDefault="0084667D" w:rsidP="00C7792C">
            <w:pPr>
              <w:pStyle w:val="a3"/>
              <w:spacing w:line="360" w:lineRule="auto"/>
              <w:jc w:val="both"/>
              <w:rPr>
                <w:rFonts w:eastAsia="Arial Unicode MS"/>
                <w:color w:val="000000"/>
                <w:sz w:val="20"/>
                <w:lang w:val="uk-UA"/>
              </w:rPr>
            </w:pPr>
            <w:r w:rsidRPr="00C7792C">
              <w:rPr>
                <w:color w:val="000000"/>
                <w:sz w:val="20"/>
                <w:lang w:val="uk-UA"/>
              </w:rPr>
              <w:t>6 950 295</w:t>
            </w:r>
          </w:p>
        </w:tc>
      </w:tr>
      <w:tr w:rsidR="0084667D" w:rsidRPr="00C7792C" w:rsidTr="00C7792C">
        <w:trPr>
          <w:cantSplit/>
        </w:trPr>
        <w:tc>
          <w:tcPr>
            <w:tcW w:w="249" w:type="pct"/>
            <w:shd w:val="clear" w:color="auto" w:fill="auto"/>
          </w:tcPr>
          <w:p w:rsidR="0084667D" w:rsidRPr="00C7792C" w:rsidRDefault="0084667D" w:rsidP="00C7792C">
            <w:pPr>
              <w:pStyle w:val="a3"/>
              <w:spacing w:line="360" w:lineRule="auto"/>
              <w:jc w:val="both"/>
              <w:rPr>
                <w:rFonts w:eastAsia="Arial Unicode MS"/>
                <w:color w:val="000000"/>
                <w:sz w:val="20"/>
                <w:lang w:val="uk-UA"/>
              </w:rPr>
            </w:pPr>
            <w:r w:rsidRPr="00C7792C">
              <w:rPr>
                <w:color w:val="000000"/>
                <w:sz w:val="20"/>
                <w:lang w:val="uk-UA"/>
              </w:rPr>
              <w:t>11</w:t>
            </w:r>
          </w:p>
        </w:tc>
        <w:tc>
          <w:tcPr>
            <w:tcW w:w="3479" w:type="pct"/>
            <w:shd w:val="clear" w:color="auto" w:fill="auto"/>
          </w:tcPr>
          <w:p w:rsidR="0084667D" w:rsidRPr="00C7792C" w:rsidRDefault="0084667D" w:rsidP="00C7792C">
            <w:pPr>
              <w:pStyle w:val="a3"/>
              <w:spacing w:line="360" w:lineRule="auto"/>
              <w:jc w:val="both"/>
              <w:rPr>
                <w:rFonts w:eastAsia="Arial Unicode MS"/>
                <w:color w:val="000000"/>
                <w:sz w:val="20"/>
                <w:lang w:val="uk-UA"/>
              </w:rPr>
            </w:pPr>
            <w:r w:rsidRPr="00C7792C">
              <w:rPr>
                <w:color w:val="000000"/>
                <w:sz w:val="20"/>
                <w:lang w:val="uk-UA"/>
              </w:rPr>
              <w:t>КРЕДИТПРОМБАНК</w:t>
            </w:r>
          </w:p>
        </w:tc>
        <w:tc>
          <w:tcPr>
            <w:tcW w:w="1272" w:type="pct"/>
            <w:shd w:val="clear" w:color="auto" w:fill="auto"/>
          </w:tcPr>
          <w:p w:rsidR="0084667D" w:rsidRPr="00C7792C" w:rsidRDefault="0084667D" w:rsidP="00C7792C">
            <w:pPr>
              <w:pStyle w:val="a3"/>
              <w:spacing w:line="360" w:lineRule="auto"/>
              <w:jc w:val="both"/>
              <w:rPr>
                <w:rFonts w:eastAsia="Arial Unicode MS"/>
                <w:color w:val="000000"/>
                <w:sz w:val="20"/>
                <w:lang w:val="uk-UA"/>
              </w:rPr>
            </w:pPr>
            <w:r w:rsidRPr="00C7792C">
              <w:rPr>
                <w:color w:val="000000"/>
                <w:sz w:val="20"/>
                <w:lang w:val="uk-UA"/>
              </w:rPr>
              <w:t>6 687 150</w:t>
            </w:r>
          </w:p>
        </w:tc>
      </w:tr>
      <w:tr w:rsidR="0084667D" w:rsidRPr="00C7792C" w:rsidTr="00C7792C">
        <w:trPr>
          <w:cantSplit/>
        </w:trPr>
        <w:tc>
          <w:tcPr>
            <w:tcW w:w="249" w:type="pct"/>
            <w:shd w:val="clear" w:color="auto" w:fill="auto"/>
          </w:tcPr>
          <w:p w:rsidR="0084667D" w:rsidRPr="00C7792C" w:rsidRDefault="0084667D" w:rsidP="00C7792C">
            <w:pPr>
              <w:pStyle w:val="a3"/>
              <w:spacing w:line="360" w:lineRule="auto"/>
              <w:jc w:val="both"/>
              <w:rPr>
                <w:rFonts w:eastAsia="Arial Unicode MS"/>
                <w:color w:val="000000"/>
                <w:sz w:val="20"/>
                <w:lang w:val="uk-UA"/>
              </w:rPr>
            </w:pPr>
            <w:r w:rsidRPr="00C7792C">
              <w:rPr>
                <w:color w:val="000000"/>
                <w:sz w:val="20"/>
                <w:lang w:val="uk-UA"/>
              </w:rPr>
              <w:t>12</w:t>
            </w:r>
          </w:p>
        </w:tc>
        <w:tc>
          <w:tcPr>
            <w:tcW w:w="3479" w:type="pct"/>
            <w:shd w:val="clear" w:color="auto" w:fill="auto"/>
          </w:tcPr>
          <w:p w:rsidR="0084667D" w:rsidRPr="00C7792C" w:rsidRDefault="0057170E" w:rsidP="00C7792C">
            <w:pPr>
              <w:pStyle w:val="a3"/>
              <w:spacing w:line="360" w:lineRule="auto"/>
              <w:jc w:val="both"/>
              <w:rPr>
                <w:rFonts w:eastAsia="Arial Unicode MS"/>
                <w:color w:val="000000"/>
                <w:sz w:val="20"/>
                <w:lang w:val="uk-UA"/>
              </w:rPr>
            </w:pPr>
            <w:r w:rsidRPr="00C7792C">
              <w:rPr>
                <w:color w:val="000000"/>
                <w:sz w:val="20"/>
                <w:lang w:val="uk-UA"/>
              </w:rPr>
              <w:t>«</w:t>
            </w:r>
            <w:r w:rsidR="0084667D" w:rsidRPr="00C7792C">
              <w:rPr>
                <w:color w:val="000000"/>
                <w:sz w:val="20"/>
                <w:lang w:val="uk-UA"/>
              </w:rPr>
              <w:t>ФОРУМ</w:t>
            </w:r>
            <w:r w:rsidRPr="00C7792C">
              <w:rPr>
                <w:color w:val="000000"/>
                <w:sz w:val="20"/>
                <w:lang w:val="uk-UA"/>
              </w:rPr>
              <w:t>»</w:t>
            </w:r>
          </w:p>
        </w:tc>
        <w:tc>
          <w:tcPr>
            <w:tcW w:w="1272" w:type="pct"/>
            <w:shd w:val="clear" w:color="auto" w:fill="auto"/>
          </w:tcPr>
          <w:p w:rsidR="0084667D" w:rsidRPr="00C7792C" w:rsidRDefault="0084667D" w:rsidP="00C7792C">
            <w:pPr>
              <w:pStyle w:val="a3"/>
              <w:spacing w:line="360" w:lineRule="auto"/>
              <w:jc w:val="both"/>
              <w:rPr>
                <w:rFonts w:eastAsia="Arial Unicode MS"/>
                <w:color w:val="000000"/>
                <w:sz w:val="20"/>
                <w:lang w:val="uk-UA"/>
              </w:rPr>
            </w:pPr>
            <w:r w:rsidRPr="00C7792C">
              <w:rPr>
                <w:color w:val="000000"/>
                <w:sz w:val="20"/>
                <w:lang w:val="uk-UA"/>
              </w:rPr>
              <w:t>6 581 898</w:t>
            </w:r>
          </w:p>
        </w:tc>
      </w:tr>
      <w:tr w:rsidR="0084667D" w:rsidRPr="00C7792C" w:rsidTr="00C7792C">
        <w:trPr>
          <w:cantSplit/>
        </w:trPr>
        <w:tc>
          <w:tcPr>
            <w:tcW w:w="249" w:type="pct"/>
            <w:shd w:val="clear" w:color="auto" w:fill="auto"/>
          </w:tcPr>
          <w:p w:rsidR="0084667D" w:rsidRPr="00C7792C" w:rsidRDefault="0084667D" w:rsidP="00C7792C">
            <w:pPr>
              <w:pStyle w:val="a3"/>
              <w:spacing w:line="360" w:lineRule="auto"/>
              <w:jc w:val="both"/>
              <w:rPr>
                <w:rFonts w:eastAsia="Arial Unicode MS"/>
                <w:color w:val="000000"/>
                <w:sz w:val="20"/>
                <w:lang w:val="uk-UA"/>
              </w:rPr>
            </w:pPr>
            <w:r w:rsidRPr="00C7792C">
              <w:rPr>
                <w:color w:val="000000"/>
                <w:sz w:val="20"/>
                <w:lang w:val="uk-UA"/>
              </w:rPr>
              <w:t>13</w:t>
            </w:r>
          </w:p>
        </w:tc>
        <w:tc>
          <w:tcPr>
            <w:tcW w:w="3479" w:type="pct"/>
            <w:shd w:val="clear" w:color="auto" w:fill="auto"/>
          </w:tcPr>
          <w:p w:rsidR="0084667D" w:rsidRPr="00C7792C" w:rsidRDefault="0084667D" w:rsidP="00C7792C">
            <w:pPr>
              <w:pStyle w:val="a3"/>
              <w:spacing w:line="360" w:lineRule="auto"/>
              <w:jc w:val="both"/>
              <w:rPr>
                <w:rFonts w:eastAsia="Arial Unicode MS"/>
                <w:color w:val="000000"/>
                <w:sz w:val="20"/>
                <w:lang w:val="uk-UA"/>
              </w:rPr>
            </w:pPr>
            <w:r w:rsidRPr="00C7792C">
              <w:rPr>
                <w:color w:val="000000"/>
                <w:sz w:val="20"/>
                <w:lang w:val="uk-UA"/>
              </w:rPr>
              <w:t>БРОКБІЗНЕСБАНК</w:t>
            </w:r>
          </w:p>
        </w:tc>
        <w:tc>
          <w:tcPr>
            <w:tcW w:w="1272" w:type="pct"/>
            <w:shd w:val="clear" w:color="auto" w:fill="auto"/>
          </w:tcPr>
          <w:p w:rsidR="0084667D" w:rsidRPr="00C7792C" w:rsidRDefault="0084667D" w:rsidP="00C7792C">
            <w:pPr>
              <w:pStyle w:val="a3"/>
              <w:spacing w:line="360" w:lineRule="auto"/>
              <w:jc w:val="both"/>
              <w:rPr>
                <w:rFonts w:eastAsia="Arial Unicode MS"/>
                <w:color w:val="000000"/>
                <w:sz w:val="20"/>
                <w:lang w:val="uk-UA"/>
              </w:rPr>
            </w:pPr>
            <w:r w:rsidRPr="00C7792C">
              <w:rPr>
                <w:color w:val="000000"/>
                <w:sz w:val="20"/>
                <w:lang w:val="uk-UA"/>
              </w:rPr>
              <w:t>6 431 775</w:t>
            </w:r>
          </w:p>
        </w:tc>
      </w:tr>
      <w:tr w:rsidR="0084667D" w:rsidRPr="00C7792C" w:rsidTr="00C7792C">
        <w:trPr>
          <w:cantSplit/>
        </w:trPr>
        <w:tc>
          <w:tcPr>
            <w:tcW w:w="249" w:type="pct"/>
            <w:shd w:val="clear" w:color="auto" w:fill="auto"/>
          </w:tcPr>
          <w:p w:rsidR="0084667D" w:rsidRPr="00C7792C" w:rsidRDefault="0084667D" w:rsidP="00C7792C">
            <w:pPr>
              <w:pStyle w:val="a3"/>
              <w:spacing w:line="360" w:lineRule="auto"/>
              <w:jc w:val="both"/>
              <w:rPr>
                <w:rFonts w:eastAsia="Arial Unicode MS"/>
                <w:color w:val="000000"/>
                <w:sz w:val="20"/>
                <w:lang w:val="uk-UA"/>
              </w:rPr>
            </w:pPr>
            <w:r w:rsidRPr="00C7792C">
              <w:rPr>
                <w:color w:val="000000"/>
                <w:sz w:val="20"/>
                <w:lang w:val="uk-UA"/>
              </w:rPr>
              <w:t>14</w:t>
            </w:r>
          </w:p>
        </w:tc>
        <w:tc>
          <w:tcPr>
            <w:tcW w:w="3479" w:type="pct"/>
            <w:shd w:val="clear" w:color="auto" w:fill="auto"/>
          </w:tcPr>
          <w:p w:rsidR="0084667D" w:rsidRPr="00C7792C" w:rsidRDefault="0084667D" w:rsidP="00C7792C">
            <w:pPr>
              <w:pStyle w:val="a3"/>
              <w:spacing w:line="360" w:lineRule="auto"/>
              <w:jc w:val="both"/>
              <w:rPr>
                <w:rFonts w:eastAsia="Arial Unicode MS"/>
                <w:color w:val="000000"/>
                <w:sz w:val="20"/>
                <w:lang w:val="uk-UA"/>
              </w:rPr>
            </w:pPr>
            <w:r w:rsidRPr="00C7792C">
              <w:rPr>
                <w:color w:val="000000"/>
                <w:sz w:val="20"/>
                <w:lang w:val="uk-UA"/>
              </w:rPr>
              <w:t>УКРПРОМБАНК</w:t>
            </w:r>
          </w:p>
        </w:tc>
        <w:tc>
          <w:tcPr>
            <w:tcW w:w="1272" w:type="pct"/>
            <w:shd w:val="clear" w:color="auto" w:fill="auto"/>
          </w:tcPr>
          <w:p w:rsidR="0084667D" w:rsidRPr="00C7792C" w:rsidRDefault="0084667D" w:rsidP="00C7792C">
            <w:pPr>
              <w:pStyle w:val="a3"/>
              <w:spacing w:line="360" w:lineRule="auto"/>
              <w:jc w:val="both"/>
              <w:rPr>
                <w:rFonts w:eastAsia="Arial Unicode MS"/>
                <w:color w:val="000000"/>
                <w:sz w:val="20"/>
                <w:lang w:val="uk-UA"/>
              </w:rPr>
            </w:pPr>
            <w:r w:rsidRPr="00C7792C">
              <w:rPr>
                <w:color w:val="000000"/>
                <w:sz w:val="20"/>
                <w:lang w:val="uk-UA"/>
              </w:rPr>
              <w:t>6 176 224</w:t>
            </w:r>
          </w:p>
        </w:tc>
      </w:tr>
      <w:tr w:rsidR="0084667D" w:rsidRPr="00C7792C" w:rsidTr="00C7792C">
        <w:trPr>
          <w:cantSplit/>
        </w:trPr>
        <w:tc>
          <w:tcPr>
            <w:tcW w:w="249" w:type="pct"/>
            <w:shd w:val="clear" w:color="auto" w:fill="auto"/>
          </w:tcPr>
          <w:p w:rsidR="0084667D" w:rsidRPr="00C7792C" w:rsidRDefault="0084667D" w:rsidP="00C7792C">
            <w:pPr>
              <w:pStyle w:val="a3"/>
              <w:spacing w:line="360" w:lineRule="auto"/>
              <w:jc w:val="both"/>
              <w:rPr>
                <w:rFonts w:eastAsia="Arial Unicode MS"/>
                <w:color w:val="000000"/>
                <w:sz w:val="20"/>
                <w:lang w:val="uk-UA"/>
              </w:rPr>
            </w:pPr>
            <w:r w:rsidRPr="00C7792C">
              <w:rPr>
                <w:color w:val="000000"/>
                <w:sz w:val="20"/>
                <w:lang w:val="uk-UA"/>
              </w:rPr>
              <w:t>15</w:t>
            </w:r>
          </w:p>
        </w:tc>
        <w:tc>
          <w:tcPr>
            <w:tcW w:w="3479" w:type="pct"/>
            <w:shd w:val="clear" w:color="auto" w:fill="auto"/>
          </w:tcPr>
          <w:p w:rsidR="0084667D" w:rsidRPr="00C7792C" w:rsidRDefault="0084667D" w:rsidP="00C7792C">
            <w:pPr>
              <w:pStyle w:val="a3"/>
              <w:spacing w:line="360" w:lineRule="auto"/>
              <w:jc w:val="both"/>
              <w:rPr>
                <w:rFonts w:eastAsia="Arial Unicode MS"/>
                <w:color w:val="000000"/>
                <w:sz w:val="20"/>
                <w:lang w:val="uk-UA"/>
              </w:rPr>
            </w:pPr>
            <w:r w:rsidRPr="00C7792C">
              <w:rPr>
                <w:color w:val="000000"/>
                <w:sz w:val="20"/>
                <w:lang w:val="uk-UA"/>
              </w:rPr>
              <w:t>ПЕРШИЙ УКР. МІЖНАРОДНИЙ БАНК</w:t>
            </w:r>
          </w:p>
        </w:tc>
        <w:tc>
          <w:tcPr>
            <w:tcW w:w="1272" w:type="pct"/>
            <w:shd w:val="clear" w:color="auto" w:fill="auto"/>
          </w:tcPr>
          <w:p w:rsidR="0084667D" w:rsidRPr="00C7792C" w:rsidRDefault="0084667D" w:rsidP="00C7792C">
            <w:pPr>
              <w:pStyle w:val="a3"/>
              <w:spacing w:line="360" w:lineRule="auto"/>
              <w:jc w:val="both"/>
              <w:rPr>
                <w:rFonts w:eastAsia="Arial Unicode MS"/>
                <w:color w:val="000000"/>
                <w:sz w:val="20"/>
                <w:lang w:val="uk-UA"/>
              </w:rPr>
            </w:pPr>
            <w:r w:rsidRPr="00C7792C">
              <w:rPr>
                <w:color w:val="000000"/>
                <w:sz w:val="20"/>
                <w:lang w:val="uk-UA"/>
              </w:rPr>
              <w:t>5 631 563</w:t>
            </w:r>
          </w:p>
        </w:tc>
      </w:tr>
    </w:tbl>
    <w:p w:rsidR="00907757" w:rsidRPr="00052BE2" w:rsidRDefault="00907757" w:rsidP="0057170E">
      <w:pPr>
        <w:pStyle w:val="4"/>
        <w:keepNext w:val="0"/>
        <w:ind w:firstLine="709"/>
        <w:jc w:val="both"/>
        <w:rPr>
          <w:color w:val="000000"/>
        </w:rPr>
      </w:pPr>
      <w:r w:rsidRPr="00052BE2">
        <w:rPr>
          <w:color w:val="000000"/>
        </w:rPr>
        <w:br w:type="page"/>
      </w:r>
      <w:r w:rsidR="0084667D" w:rsidRPr="00052BE2">
        <w:rPr>
          <w:color w:val="000000"/>
        </w:rPr>
        <w:t>Таблиця 1.2</w:t>
      </w:r>
      <w:r w:rsidRPr="00052BE2">
        <w:rPr>
          <w:color w:val="000000"/>
        </w:rPr>
        <w:t>. Групування банків на 2008 рік за розміром активів за станом на 01.01.2008 [19]</w:t>
      </w:r>
    </w:p>
    <w:p w:rsidR="0084667D" w:rsidRPr="00052BE2" w:rsidRDefault="003E69C1" w:rsidP="00907757">
      <w:pPr>
        <w:pStyle w:val="4"/>
        <w:keepNext w:val="0"/>
        <w:ind w:firstLine="0"/>
        <w:jc w:val="both"/>
        <w:rPr>
          <w:color w:val="00000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3.5pt;height:573.75pt" o:allowoverlap="f">
            <v:imagedata r:id="rId7" o:title=""/>
          </v:shape>
        </w:pict>
      </w:r>
    </w:p>
    <w:p w:rsidR="0084667D" w:rsidRPr="00052BE2" w:rsidRDefault="0084667D" w:rsidP="0057170E">
      <w:pPr>
        <w:pStyle w:val="a3"/>
        <w:spacing w:line="360" w:lineRule="auto"/>
        <w:ind w:firstLine="709"/>
        <w:jc w:val="both"/>
        <w:rPr>
          <w:color w:val="000000"/>
          <w:sz w:val="28"/>
          <w:lang w:val="uk-UA"/>
        </w:rPr>
      </w:pPr>
    </w:p>
    <w:p w:rsidR="0084667D" w:rsidRPr="00052BE2" w:rsidRDefault="0084667D" w:rsidP="0057170E">
      <w:pPr>
        <w:widowControl/>
        <w:ind w:firstLine="709"/>
        <w:rPr>
          <w:color w:val="000000"/>
          <w:szCs w:val="28"/>
          <w:lang w:val="uk-UA"/>
        </w:rPr>
      </w:pPr>
      <w:r w:rsidRPr="00052BE2">
        <w:rPr>
          <w:color w:val="000000"/>
          <w:szCs w:val="28"/>
          <w:lang w:val="uk-UA"/>
        </w:rPr>
        <w:t>За станом на 01.01.2008 року банківська система України має наступні характеристики зростання депозитної бази залучених коштів [81].</w:t>
      </w:r>
    </w:p>
    <w:p w:rsidR="0084667D" w:rsidRPr="00052BE2" w:rsidRDefault="0084667D" w:rsidP="0057170E">
      <w:pPr>
        <w:widowControl/>
        <w:ind w:firstLine="709"/>
        <w:rPr>
          <w:color w:val="000000"/>
          <w:szCs w:val="28"/>
          <w:lang w:val="uk-UA"/>
        </w:rPr>
      </w:pPr>
      <w:r w:rsidRPr="00052BE2">
        <w:rPr>
          <w:bCs/>
          <w:color w:val="000000"/>
          <w:szCs w:val="28"/>
          <w:lang w:val="uk-UA"/>
        </w:rPr>
        <w:t>Зобов’язання</w:t>
      </w:r>
      <w:r w:rsidRPr="00052BE2">
        <w:rPr>
          <w:color w:val="000000"/>
          <w:szCs w:val="28"/>
          <w:lang w:val="uk-UA"/>
        </w:rPr>
        <w:t xml:space="preserve"> банків України за 2007 рік збільшилися на </w:t>
      </w:r>
      <w:r w:rsidRPr="00052BE2">
        <w:rPr>
          <w:bCs/>
          <w:color w:val="000000"/>
          <w:szCs w:val="28"/>
          <w:lang w:val="uk-UA"/>
        </w:rPr>
        <w:t>230,8</w:t>
      </w:r>
      <w:r w:rsidRPr="00052BE2">
        <w:rPr>
          <w:color w:val="000000"/>
          <w:szCs w:val="28"/>
          <w:lang w:val="uk-UA"/>
        </w:rPr>
        <w:t xml:space="preserve"> млрд. грн. або на </w:t>
      </w:r>
      <w:r w:rsidRPr="00052BE2">
        <w:rPr>
          <w:bCs/>
          <w:color w:val="000000"/>
          <w:szCs w:val="28"/>
          <w:lang w:val="uk-UA"/>
        </w:rPr>
        <w:t>77,</w:t>
      </w:r>
      <w:r w:rsidR="0057170E" w:rsidRPr="00052BE2">
        <w:rPr>
          <w:bCs/>
          <w:color w:val="000000"/>
          <w:szCs w:val="28"/>
          <w:lang w:val="uk-UA"/>
        </w:rPr>
        <w:t>5%</w:t>
      </w:r>
      <w:r w:rsidRPr="00052BE2">
        <w:rPr>
          <w:color w:val="000000"/>
          <w:szCs w:val="28"/>
          <w:lang w:val="uk-UA"/>
        </w:rPr>
        <w:t xml:space="preserve"> і на 01.01.2008 становили </w:t>
      </w:r>
      <w:r w:rsidRPr="00052BE2">
        <w:rPr>
          <w:bCs/>
          <w:color w:val="000000"/>
          <w:szCs w:val="28"/>
          <w:lang w:val="uk-UA"/>
        </w:rPr>
        <w:t xml:space="preserve">528,4 </w:t>
      </w:r>
      <w:r w:rsidRPr="00052BE2">
        <w:rPr>
          <w:color w:val="000000"/>
          <w:szCs w:val="28"/>
          <w:lang w:val="uk-UA"/>
        </w:rPr>
        <w:t>млрд. грн.</w:t>
      </w:r>
    </w:p>
    <w:p w:rsidR="0084667D" w:rsidRPr="00052BE2" w:rsidRDefault="0084667D" w:rsidP="0057170E">
      <w:pPr>
        <w:widowControl/>
        <w:ind w:firstLine="709"/>
        <w:rPr>
          <w:color w:val="000000"/>
          <w:szCs w:val="28"/>
          <w:lang w:val="uk-UA"/>
        </w:rPr>
      </w:pPr>
      <w:r w:rsidRPr="00052BE2">
        <w:rPr>
          <w:color w:val="000000"/>
          <w:szCs w:val="28"/>
          <w:lang w:val="uk-UA"/>
        </w:rPr>
        <w:t xml:space="preserve">Зобов`язання банків мають таку структуру. Кошти Національного банку України складають </w:t>
      </w:r>
      <w:r w:rsidRPr="00052BE2">
        <w:rPr>
          <w:bCs/>
          <w:color w:val="000000"/>
          <w:szCs w:val="28"/>
          <w:lang w:val="uk-UA"/>
        </w:rPr>
        <w:t>0,</w:t>
      </w:r>
      <w:r w:rsidR="0057170E" w:rsidRPr="00052BE2">
        <w:rPr>
          <w:bCs/>
          <w:color w:val="000000"/>
          <w:szCs w:val="28"/>
          <w:lang w:val="uk-UA"/>
        </w:rPr>
        <w:t>3%</w:t>
      </w:r>
      <w:r w:rsidRPr="00052BE2">
        <w:rPr>
          <w:color w:val="000000"/>
          <w:szCs w:val="28"/>
          <w:lang w:val="uk-UA"/>
        </w:rPr>
        <w:t xml:space="preserve"> від загальної суми зобов’язань; залишки на коррахунках інших банків – </w:t>
      </w:r>
      <w:r w:rsidRPr="00052BE2">
        <w:rPr>
          <w:bCs/>
          <w:color w:val="000000"/>
          <w:szCs w:val="28"/>
          <w:lang w:val="uk-UA"/>
        </w:rPr>
        <w:t>2,</w:t>
      </w:r>
      <w:r w:rsidR="0057170E" w:rsidRPr="00052BE2">
        <w:rPr>
          <w:bCs/>
          <w:color w:val="000000"/>
          <w:szCs w:val="28"/>
          <w:lang w:val="uk-UA"/>
        </w:rPr>
        <w:t>4%</w:t>
      </w:r>
      <w:r w:rsidRPr="00052BE2">
        <w:rPr>
          <w:color w:val="000000"/>
          <w:szCs w:val="28"/>
          <w:lang w:val="uk-UA"/>
        </w:rPr>
        <w:t xml:space="preserve">; строкові вклади (депозити) інших банків та кредити, що отримані від інших банків – </w:t>
      </w:r>
      <w:r w:rsidRPr="00052BE2">
        <w:rPr>
          <w:bCs/>
          <w:color w:val="000000"/>
          <w:szCs w:val="28"/>
          <w:lang w:val="uk-UA"/>
        </w:rPr>
        <w:t>29,</w:t>
      </w:r>
      <w:r w:rsidR="0057170E" w:rsidRPr="00052BE2">
        <w:rPr>
          <w:bCs/>
          <w:color w:val="000000"/>
          <w:szCs w:val="28"/>
          <w:lang w:val="uk-UA"/>
        </w:rPr>
        <w:t>4%</w:t>
      </w:r>
      <w:r w:rsidRPr="00052BE2">
        <w:rPr>
          <w:color w:val="000000"/>
          <w:szCs w:val="28"/>
          <w:lang w:val="uk-UA"/>
        </w:rPr>
        <w:t xml:space="preserve">; кошти суб’єктів господарювання </w:t>
      </w:r>
      <w:r w:rsidRPr="00052BE2">
        <w:rPr>
          <w:bCs/>
          <w:color w:val="000000"/>
          <w:szCs w:val="28"/>
          <w:lang w:val="uk-UA"/>
        </w:rPr>
        <w:t>– 21,</w:t>
      </w:r>
      <w:r w:rsidR="0057170E" w:rsidRPr="00052BE2">
        <w:rPr>
          <w:bCs/>
          <w:color w:val="000000"/>
          <w:szCs w:val="28"/>
          <w:lang w:val="uk-UA"/>
        </w:rPr>
        <w:t>2%</w:t>
      </w:r>
      <w:r w:rsidRPr="00052BE2">
        <w:rPr>
          <w:color w:val="000000"/>
          <w:szCs w:val="28"/>
          <w:lang w:val="uk-UA"/>
        </w:rPr>
        <w:t xml:space="preserve">; кошти фізичних осіб – </w:t>
      </w:r>
      <w:r w:rsidRPr="00052BE2">
        <w:rPr>
          <w:bCs/>
          <w:color w:val="000000"/>
          <w:szCs w:val="28"/>
          <w:lang w:val="uk-UA"/>
        </w:rPr>
        <w:t>30,</w:t>
      </w:r>
      <w:r w:rsidR="0057170E" w:rsidRPr="00052BE2">
        <w:rPr>
          <w:bCs/>
          <w:color w:val="000000"/>
          <w:szCs w:val="28"/>
          <w:lang w:val="uk-UA"/>
        </w:rPr>
        <w:t>9%</w:t>
      </w:r>
      <w:r w:rsidRPr="00052BE2">
        <w:rPr>
          <w:color w:val="000000"/>
          <w:szCs w:val="28"/>
          <w:lang w:val="uk-UA"/>
        </w:rPr>
        <w:t xml:space="preserve">; кошти небанківських фінансових установ – </w:t>
      </w:r>
      <w:r w:rsidRPr="00052BE2">
        <w:rPr>
          <w:bCs/>
          <w:color w:val="000000"/>
          <w:szCs w:val="28"/>
          <w:lang w:val="uk-UA"/>
        </w:rPr>
        <w:t>3,</w:t>
      </w:r>
      <w:r w:rsidR="0057170E" w:rsidRPr="00052BE2">
        <w:rPr>
          <w:bCs/>
          <w:color w:val="000000"/>
          <w:szCs w:val="28"/>
          <w:lang w:val="uk-UA"/>
        </w:rPr>
        <w:t>0%</w:t>
      </w:r>
      <w:r w:rsidRPr="00052BE2">
        <w:rPr>
          <w:color w:val="000000"/>
          <w:szCs w:val="28"/>
          <w:lang w:val="uk-UA"/>
        </w:rPr>
        <w:t xml:space="preserve">; кошти бюджету та позабюджетних фондів – </w:t>
      </w:r>
      <w:r w:rsidRPr="00052BE2">
        <w:rPr>
          <w:bCs/>
          <w:color w:val="000000"/>
          <w:szCs w:val="28"/>
          <w:lang w:val="uk-UA"/>
        </w:rPr>
        <w:t>0,</w:t>
      </w:r>
      <w:r w:rsidR="0057170E" w:rsidRPr="00052BE2">
        <w:rPr>
          <w:bCs/>
          <w:color w:val="000000"/>
          <w:szCs w:val="28"/>
          <w:lang w:val="uk-UA"/>
        </w:rPr>
        <w:t>8%</w:t>
      </w:r>
      <w:r w:rsidRPr="00052BE2">
        <w:rPr>
          <w:color w:val="000000"/>
          <w:szCs w:val="28"/>
          <w:lang w:val="uk-UA"/>
        </w:rPr>
        <w:t xml:space="preserve">; кредити, що отримані від міжнародних та інших фінансових організацій – </w:t>
      </w:r>
      <w:r w:rsidRPr="00052BE2">
        <w:rPr>
          <w:bCs/>
          <w:color w:val="000000"/>
          <w:szCs w:val="28"/>
          <w:lang w:val="uk-UA"/>
        </w:rPr>
        <w:t>3,</w:t>
      </w:r>
      <w:r w:rsidR="0057170E" w:rsidRPr="00052BE2">
        <w:rPr>
          <w:bCs/>
          <w:color w:val="000000"/>
          <w:szCs w:val="28"/>
          <w:lang w:val="uk-UA"/>
        </w:rPr>
        <w:t>5%</w:t>
      </w:r>
      <w:r w:rsidRPr="00052BE2">
        <w:rPr>
          <w:bCs/>
          <w:color w:val="000000"/>
          <w:szCs w:val="28"/>
          <w:lang w:val="uk-UA"/>
        </w:rPr>
        <w:t>;</w:t>
      </w:r>
      <w:r w:rsidRPr="00052BE2">
        <w:rPr>
          <w:color w:val="000000"/>
          <w:szCs w:val="28"/>
          <w:lang w:val="uk-UA"/>
        </w:rPr>
        <w:t xml:space="preserve"> цінні папери власного боргу – </w:t>
      </w:r>
      <w:r w:rsidRPr="00052BE2">
        <w:rPr>
          <w:bCs/>
          <w:color w:val="000000"/>
          <w:szCs w:val="28"/>
          <w:lang w:val="uk-UA"/>
        </w:rPr>
        <w:t>3,</w:t>
      </w:r>
      <w:r w:rsidR="0057170E" w:rsidRPr="00052BE2">
        <w:rPr>
          <w:bCs/>
          <w:color w:val="000000"/>
          <w:szCs w:val="28"/>
          <w:lang w:val="uk-UA"/>
        </w:rPr>
        <w:t>7%</w:t>
      </w:r>
      <w:r w:rsidRPr="00052BE2">
        <w:rPr>
          <w:color w:val="000000"/>
          <w:szCs w:val="28"/>
          <w:lang w:val="uk-UA"/>
        </w:rPr>
        <w:t xml:space="preserve">; субординований борг – </w:t>
      </w:r>
      <w:r w:rsidRPr="00052BE2">
        <w:rPr>
          <w:bCs/>
          <w:color w:val="000000"/>
          <w:szCs w:val="28"/>
          <w:lang w:val="uk-UA"/>
        </w:rPr>
        <w:t>1,</w:t>
      </w:r>
      <w:r w:rsidR="0057170E" w:rsidRPr="00052BE2">
        <w:rPr>
          <w:bCs/>
          <w:color w:val="000000"/>
          <w:szCs w:val="28"/>
          <w:lang w:val="uk-UA"/>
        </w:rPr>
        <w:t>5%</w:t>
      </w:r>
      <w:r w:rsidRPr="00052BE2">
        <w:rPr>
          <w:color w:val="000000"/>
          <w:szCs w:val="28"/>
          <w:lang w:val="uk-UA"/>
        </w:rPr>
        <w:t>; інші зобов`язання –</w:t>
      </w:r>
      <w:r w:rsidRPr="00052BE2">
        <w:rPr>
          <w:bCs/>
          <w:color w:val="000000"/>
          <w:szCs w:val="28"/>
          <w:lang w:val="uk-UA"/>
        </w:rPr>
        <w:t xml:space="preserve"> 3,</w:t>
      </w:r>
      <w:r w:rsidR="0057170E" w:rsidRPr="00052BE2">
        <w:rPr>
          <w:bCs/>
          <w:color w:val="000000"/>
          <w:szCs w:val="28"/>
          <w:lang w:val="uk-UA"/>
        </w:rPr>
        <w:t>3%</w:t>
      </w:r>
      <w:r w:rsidRPr="00052BE2">
        <w:rPr>
          <w:color w:val="000000"/>
          <w:szCs w:val="28"/>
          <w:lang w:val="uk-UA"/>
        </w:rPr>
        <w:t>.</w:t>
      </w:r>
    </w:p>
    <w:p w:rsidR="0084667D" w:rsidRPr="00052BE2" w:rsidRDefault="0084667D" w:rsidP="0057170E">
      <w:pPr>
        <w:widowControl/>
        <w:ind w:firstLine="709"/>
        <w:rPr>
          <w:color w:val="000000"/>
          <w:szCs w:val="28"/>
          <w:lang w:val="uk-UA"/>
        </w:rPr>
      </w:pPr>
      <w:r w:rsidRPr="00052BE2">
        <w:rPr>
          <w:color w:val="000000"/>
          <w:szCs w:val="28"/>
          <w:lang w:val="uk-UA"/>
        </w:rPr>
        <w:t xml:space="preserve">Банки мають таку структуру коштів населення з точки зору строковості. Строкові кошти складають </w:t>
      </w:r>
      <w:r w:rsidRPr="00052BE2">
        <w:rPr>
          <w:bCs/>
          <w:color w:val="000000"/>
          <w:szCs w:val="28"/>
          <w:lang w:val="uk-UA"/>
        </w:rPr>
        <w:t>125,6</w:t>
      </w:r>
      <w:r w:rsidRPr="00052BE2">
        <w:rPr>
          <w:color w:val="000000"/>
          <w:szCs w:val="28"/>
          <w:lang w:val="uk-UA"/>
        </w:rPr>
        <w:t xml:space="preserve"> млрд. грн. або </w:t>
      </w:r>
      <w:r w:rsidRPr="00052BE2">
        <w:rPr>
          <w:bCs/>
          <w:color w:val="000000"/>
          <w:szCs w:val="28"/>
          <w:lang w:val="uk-UA"/>
        </w:rPr>
        <w:t>76,</w:t>
      </w:r>
      <w:r w:rsidR="0057170E" w:rsidRPr="00052BE2">
        <w:rPr>
          <w:bCs/>
          <w:color w:val="000000"/>
          <w:szCs w:val="28"/>
          <w:lang w:val="uk-UA"/>
        </w:rPr>
        <w:t>8%</w:t>
      </w:r>
      <w:r w:rsidRPr="00052BE2">
        <w:rPr>
          <w:color w:val="000000"/>
          <w:szCs w:val="28"/>
          <w:lang w:val="uk-UA"/>
        </w:rPr>
        <w:t xml:space="preserve"> від загальної суми коштів населення, а кошти до запитання – </w:t>
      </w:r>
      <w:r w:rsidRPr="00052BE2">
        <w:rPr>
          <w:bCs/>
          <w:color w:val="000000"/>
          <w:szCs w:val="28"/>
          <w:lang w:val="uk-UA"/>
        </w:rPr>
        <w:t xml:space="preserve">37,9 </w:t>
      </w:r>
      <w:r w:rsidRPr="00052BE2">
        <w:rPr>
          <w:color w:val="000000"/>
          <w:szCs w:val="28"/>
          <w:lang w:val="uk-UA"/>
        </w:rPr>
        <w:t xml:space="preserve">млрд. грн. або </w:t>
      </w:r>
      <w:r w:rsidRPr="00052BE2">
        <w:rPr>
          <w:bCs/>
          <w:color w:val="000000"/>
          <w:szCs w:val="28"/>
          <w:lang w:val="uk-UA"/>
        </w:rPr>
        <w:t>23,</w:t>
      </w:r>
      <w:r w:rsidR="0057170E" w:rsidRPr="00052BE2">
        <w:rPr>
          <w:bCs/>
          <w:color w:val="000000"/>
          <w:szCs w:val="28"/>
          <w:lang w:val="uk-UA"/>
        </w:rPr>
        <w:t>2%</w:t>
      </w:r>
      <w:r w:rsidRPr="00052BE2">
        <w:rPr>
          <w:color w:val="000000"/>
          <w:szCs w:val="28"/>
          <w:lang w:val="uk-UA"/>
        </w:rPr>
        <w:t xml:space="preserve">. Кошти в національній валюті складають </w:t>
      </w:r>
      <w:r w:rsidRPr="00052BE2">
        <w:rPr>
          <w:bCs/>
          <w:color w:val="000000"/>
          <w:szCs w:val="28"/>
          <w:lang w:val="uk-UA"/>
        </w:rPr>
        <w:t>60,</w:t>
      </w:r>
      <w:r w:rsidR="0057170E" w:rsidRPr="00052BE2">
        <w:rPr>
          <w:bCs/>
          <w:color w:val="000000"/>
          <w:szCs w:val="28"/>
          <w:lang w:val="uk-UA"/>
        </w:rPr>
        <w:t>1%</w:t>
      </w:r>
      <w:r w:rsidRPr="00052BE2">
        <w:rPr>
          <w:color w:val="000000"/>
          <w:szCs w:val="28"/>
          <w:lang w:val="uk-UA"/>
        </w:rPr>
        <w:t xml:space="preserve"> від загальної суми коштів фізичних осіб.</w:t>
      </w:r>
    </w:p>
    <w:p w:rsidR="0084667D" w:rsidRPr="00052BE2" w:rsidRDefault="0084667D" w:rsidP="0057170E">
      <w:pPr>
        <w:widowControl/>
        <w:ind w:firstLine="709"/>
        <w:rPr>
          <w:color w:val="000000"/>
          <w:szCs w:val="28"/>
          <w:lang w:val="uk-UA"/>
        </w:rPr>
      </w:pPr>
      <w:r w:rsidRPr="00052BE2">
        <w:rPr>
          <w:color w:val="000000"/>
          <w:szCs w:val="28"/>
          <w:lang w:val="uk-UA"/>
        </w:rPr>
        <w:t xml:space="preserve">Протягом 2007 року </w:t>
      </w:r>
      <w:r w:rsidRPr="00052BE2">
        <w:rPr>
          <w:bCs/>
          <w:color w:val="000000"/>
          <w:szCs w:val="28"/>
          <w:lang w:val="uk-UA"/>
        </w:rPr>
        <w:t>активи</w:t>
      </w:r>
      <w:r w:rsidRPr="00052BE2">
        <w:rPr>
          <w:color w:val="000000"/>
          <w:szCs w:val="28"/>
          <w:lang w:val="uk-UA"/>
        </w:rPr>
        <w:t xml:space="preserve"> банків збільшилися на </w:t>
      </w:r>
      <w:r w:rsidRPr="00052BE2">
        <w:rPr>
          <w:bCs/>
          <w:color w:val="000000"/>
          <w:szCs w:val="28"/>
          <w:lang w:val="uk-UA"/>
        </w:rPr>
        <w:t>258,1</w:t>
      </w:r>
      <w:r w:rsidRPr="00052BE2">
        <w:rPr>
          <w:color w:val="000000"/>
          <w:szCs w:val="28"/>
          <w:lang w:val="uk-UA"/>
        </w:rPr>
        <w:t xml:space="preserve"> млрд. грн. або на </w:t>
      </w:r>
      <w:r w:rsidRPr="00052BE2">
        <w:rPr>
          <w:bCs/>
          <w:color w:val="000000"/>
          <w:szCs w:val="28"/>
          <w:lang w:val="uk-UA"/>
        </w:rPr>
        <w:t>75,</w:t>
      </w:r>
      <w:r w:rsidR="0057170E" w:rsidRPr="00052BE2">
        <w:rPr>
          <w:bCs/>
          <w:color w:val="000000"/>
          <w:szCs w:val="28"/>
          <w:lang w:val="uk-UA"/>
        </w:rPr>
        <w:t>9%</w:t>
      </w:r>
      <w:r w:rsidRPr="00052BE2">
        <w:rPr>
          <w:color w:val="000000"/>
          <w:szCs w:val="28"/>
          <w:lang w:val="uk-UA"/>
        </w:rPr>
        <w:t xml:space="preserve"> і становлять </w:t>
      </w:r>
      <w:r w:rsidRPr="00052BE2">
        <w:rPr>
          <w:bCs/>
          <w:color w:val="000000"/>
          <w:szCs w:val="28"/>
          <w:lang w:val="uk-UA"/>
        </w:rPr>
        <w:t>598,3</w:t>
      </w:r>
      <w:r w:rsidRPr="00052BE2">
        <w:rPr>
          <w:color w:val="000000"/>
          <w:szCs w:val="28"/>
          <w:lang w:val="uk-UA"/>
        </w:rPr>
        <w:t xml:space="preserve"> млрд. грн. </w:t>
      </w:r>
      <w:r w:rsidRPr="00052BE2">
        <w:rPr>
          <w:bCs/>
          <w:color w:val="000000"/>
          <w:szCs w:val="28"/>
          <w:lang w:val="uk-UA"/>
        </w:rPr>
        <w:t xml:space="preserve">Загальні активи </w:t>
      </w:r>
      <w:r w:rsidRPr="00052BE2">
        <w:rPr>
          <w:color w:val="000000"/>
          <w:szCs w:val="28"/>
          <w:lang w:val="uk-UA"/>
        </w:rPr>
        <w:t xml:space="preserve">збільшились на </w:t>
      </w:r>
      <w:r w:rsidRPr="00052BE2">
        <w:rPr>
          <w:bCs/>
          <w:color w:val="000000"/>
          <w:szCs w:val="28"/>
          <w:lang w:val="uk-UA"/>
        </w:rPr>
        <w:t>264,5</w:t>
      </w:r>
      <w:r w:rsidRPr="00052BE2">
        <w:rPr>
          <w:color w:val="000000"/>
          <w:szCs w:val="28"/>
          <w:lang w:val="uk-UA"/>
        </w:rPr>
        <w:t xml:space="preserve"> млрд. грн. або на </w:t>
      </w:r>
      <w:r w:rsidRPr="00052BE2">
        <w:rPr>
          <w:bCs/>
          <w:color w:val="000000"/>
          <w:szCs w:val="28"/>
          <w:lang w:val="uk-UA"/>
        </w:rPr>
        <w:t>74,</w:t>
      </w:r>
      <w:r w:rsidR="0057170E" w:rsidRPr="00052BE2">
        <w:rPr>
          <w:bCs/>
          <w:color w:val="000000"/>
          <w:szCs w:val="28"/>
          <w:lang w:val="uk-UA"/>
        </w:rPr>
        <w:t>9%</w:t>
      </w:r>
      <w:r w:rsidRPr="00052BE2">
        <w:rPr>
          <w:color w:val="000000"/>
          <w:szCs w:val="28"/>
          <w:lang w:val="uk-UA"/>
        </w:rPr>
        <w:t xml:space="preserve"> і складають </w:t>
      </w:r>
      <w:r w:rsidRPr="00052BE2">
        <w:rPr>
          <w:bCs/>
          <w:color w:val="000000"/>
          <w:szCs w:val="28"/>
          <w:lang w:val="uk-UA"/>
        </w:rPr>
        <w:t xml:space="preserve">617,6 </w:t>
      </w:r>
      <w:r w:rsidRPr="00052BE2">
        <w:rPr>
          <w:color w:val="000000"/>
          <w:szCs w:val="28"/>
          <w:lang w:val="uk-UA"/>
        </w:rPr>
        <w:t xml:space="preserve">млрд. грн. Збільшення загальних активів відбулось, в основному, за рахунок збільшення кредитів, наданих банками, – на </w:t>
      </w:r>
      <w:r w:rsidRPr="00052BE2">
        <w:rPr>
          <w:bCs/>
          <w:color w:val="000000"/>
          <w:szCs w:val="28"/>
          <w:lang w:val="uk-UA"/>
        </w:rPr>
        <w:t>216,7</w:t>
      </w:r>
      <w:r w:rsidRPr="00052BE2">
        <w:rPr>
          <w:color w:val="000000"/>
          <w:szCs w:val="28"/>
          <w:lang w:val="uk-UA"/>
        </w:rPr>
        <w:t xml:space="preserve"> млрд. грн. або на </w:t>
      </w:r>
      <w:r w:rsidRPr="00052BE2">
        <w:rPr>
          <w:bCs/>
          <w:color w:val="000000"/>
          <w:szCs w:val="28"/>
          <w:lang w:val="uk-UA"/>
        </w:rPr>
        <w:t>80,</w:t>
      </w:r>
      <w:r w:rsidR="0057170E" w:rsidRPr="00052BE2">
        <w:rPr>
          <w:bCs/>
          <w:color w:val="000000"/>
          <w:szCs w:val="28"/>
          <w:lang w:val="uk-UA"/>
        </w:rPr>
        <w:t>3%</w:t>
      </w:r>
      <w:r w:rsidRPr="00052BE2">
        <w:rPr>
          <w:color w:val="000000"/>
          <w:szCs w:val="28"/>
          <w:lang w:val="uk-UA"/>
        </w:rPr>
        <w:t xml:space="preserve">, з них: кредитів, що надані суб’єктам господарювання – на </w:t>
      </w:r>
      <w:r w:rsidRPr="00052BE2">
        <w:rPr>
          <w:bCs/>
          <w:color w:val="000000"/>
          <w:szCs w:val="28"/>
          <w:lang w:val="uk-UA"/>
        </w:rPr>
        <w:t>108,5</w:t>
      </w:r>
      <w:r w:rsidRPr="00052BE2">
        <w:rPr>
          <w:color w:val="000000"/>
          <w:szCs w:val="28"/>
          <w:lang w:val="uk-UA"/>
        </w:rPr>
        <w:t xml:space="preserve"> млрд. грн. або на </w:t>
      </w:r>
      <w:r w:rsidRPr="00052BE2">
        <w:rPr>
          <w:bCs/>
          <w:color w:val="000000"/>
          <w:szCs w:val="28"/>
          <w:lang w:val="uk-UA"/>
        </w:rPr>
        <w:t>64,</w:t>
      </w:r>
      <w:r w:rsidR="0057170E" w:rsidRPr="00052BE2">
        <w:rPr>
          <w:bCs/>
          <w:color w:val="000000"/>
          <w:szCs w:val="28"/>
          <w:lang w:val="uk-UA"/>
        </w:rPr>
        <w:t>7%</w:t>
      </w:r>
      <w:r w:rsidRPr="00052BE2">
        <w:rPr>
          <w:bCs/>
          <w:color w:val="000000"/>
          <w:szCs w:val="28"/>
          <w:lang w:val="uk-UA"/>
        </w:rPr>
        <w:t>,</w:t>
      </w:r>
      <w:r w:rsidRPr="00052BE2">
        <w:rPr>
          <w:color w:val="000000"/>
          <w:szCs w:val="28"/>
          <w:lang w:val="uk-UA"/>
        </w:rPr>
        <w:t xml:space="preserve"> кредитів, наданих фізичним особам, – на </w:t>
      </w:r>
      <w:r w:rsidRPr="00052BE2">
        <w:rPr>
          <w:bCs/>
          <w:color w:val="000000"/>
          <w:szCs w:val="28"/>
          <w:lang w:val="uk-UA"/>
        </w:rPr>
        <w:t>75,9</w:t>
      </w:r>
      <w:r w:rsidRPr="00052BE2">
        <w:rPr>
          <w:color w:val="000000"/>
          <w:szCs w:val="28"/>
          <w:lang w:val="uk-UA"/>
        </w:rPr>
        <w:t xml:space="preserve"> млрд. грн. або на </w:t>
      </w:r>
      <w:r w:rsidRPr="00052BE2">
        <w:rPr>
          <w:bCs/>
          <w:color w:val="000000"/>
          <w:szCs w:val="28"/>
          <w:lang w:val="uk-UA"/>
        </w:rPr>
        <w:t>97,</w:t>
      </w:r>
      <w:r w:rsidR="0057170E" w:rsidRPr="00052BE2">
        <w:rPr>
          <w:bCs/>
          <w:color w:val="000000"/>
          <w:szCs w:val="28"/>
          <w:lang w:val="uk-UA"/>
        </w:rPr>
        <w:t>6%</w:t>
      </w:r>
      <w:r w:rsidRPr="00052BE2">
        <w:rPr>
          <w:color w:val="000000"/>
          <w:szCs w:val="28"/>
          <w:lang w:val="uk-UA"/>
        </w:rPr>
        <w:t>.</w:t>
      </w:r>
    </w:p>
    <w:p w:rsidR="0084667D" w:rsidRPr="00052BE2" w:rsidRDefault="0084667D" w:rsidP="0057170E">
      <w:pPr>
        <w:widowControl/>
        <w:ind w:firstLine="709"/>
        <w:rPr>
          <w:color w:val="000000"/>
          <w:szCs w:val="28"/>
          <w:lang w:val="uk-UA"/>
        </w:rPr>
      </w:pPr>
      <w:r w:rsidRPr="00052BE2">
        <w:rPr>
          <w:color w:val="000000"/>
          <w:szCs w:val="28"/>
          <w:lang w:val="uk-UA"/>
        </w:rPr>
        <w:t xml:space="preserve">Продовжували зростати довгострокові кредити. Протягом 2007 року вони збільшилися на </w:t>
      </w:r>
      <w:r w:rsidRPr="00052BE2">
        <w:rPr>
          <w:bCs/>
          <w:color w:val="000000"/>
          <w:szCs w:val="28"/>
          <w:lang w:val="uk-UA"/>
        </w:rPr>
        <w:t>85,</w:t>
      </w:r>
      <w:r w:rsidR="0057170E" w:rsidRPr="00052BE2">
        <w:rPr>
          <w:bCs/>
          <w:color w:val="000000"/>
          <w:szCs w:val="28"/>
          <w:lang w:val="uk-UA"/>
        </w:rPr>
        <w:t>7%</w:t>
      </w:r>
      <w:r w:rsidRPr="00052BE2">
        <w:rPr>
          <w:color w:val="000000"/>
          <w:szCs w:val="28"/>
          <w:lang w:val="uk-UA"/>
        </w:rPr>
        <w:t xml:space="preserve"> і на 01.01.2008 становили </w:t>
      </w:r>
      <w:r w:rsidRPr="00052BE2">
        <w:rPr>
          <w:bCs/>
          <w:color w:val="000000"/>
          <w:szCs w:val="28"/>
          <w:lang w:val="uk-UA"/>
        </w:rPr>
        <w:t xml:space="preserve">291,9 </w:t>
      </w:r>
      <w:r w:rsidRPr="00052BE2">
        <w:rPr>
          <w:color w:val="000000"/>
          <w:szCs w:val="28"/>
          <w:lang w:val="uk-UA"/>
        </w:rPr>
        <w:t xml:space="preserve">млрд. грн. або </w:t>
      </w:r>
      <w:r w:rsidRPr="00052BE2">
        <w:rPr>
          <w:bCs/>
          <w:color w:val="000000"/>
          <w:szCs w:val="28"/>
          <w:lang w:val="uk-UA"/>
        </w:rPr>
        <w:t>60,</w:t>
      </w:r>
      <w:r w:rsidR="0057170E" w:rsidRPr="00052BE2">
        <w:rPr>
          <w:bCs/>
          <w:color w:val="000000"/>
          <w:szCs w:val="28"/>
          <w:lang w:val="uk-UA"/>
        </w:rPr>
        <w:t>0%</w:t>
      </w:r>
      <w:r w:rsidRPr="00052BE2">
        <w:rPr>
          <w:color w:val="000000"/>
          <w:szCs w:val="28"/>
          <w:lang w:val="uk-UA"/>
        </w:rPr>
        <w:t xml:space="preserve"> від наданих кредитів. Такий темп зростання є ризиком для депозитної бази, яка є, в основному, короткостроковою (не більше 1,2 року).</w:t>
      </w:r>
    </w:p>
    <w:p w:rsidR="0084667D" w:rsidRPr="00052BE2" w:rsidRDefault="0084667D" w:rsidP="0057170E">
      <w:pPr>
        <w:widowControl/>
        <w:ind w:firstLine="709"/>
        <w:rPr>
          <w:color w:val="000000"/>
          <w:szCs w:val="28"/>
          <w:lang w:val="uk-UA"/>
        </w:rPr>
      </w:pPr>
      <w:r w:rsidRPr="00052BE2">
        <w:rPr>
          <w:color w:val="000000"/>
          <w:szCs w:val="28"/>
          <w:lang w:val="uk-UA"/>
        </w:rPr>
        <w:t xml:space="preserve">В </w:t>
      </w:r>
      <w:r w:rsidR="0057170E" w:rsidRPr="00052BE2">
        <w:rPr>
          <w:color w:val="000000"/>
          <w:szCs w:val="28"/>
          <w:lang w:val="uk-UA"/>
        </w:rPr>
        <w:t>табл. К</w:t>
      </w:r>
      <w:r w:rsidRPr="00052BE2">
        <w:rPr>
          <w:color w:val="000000"/>
          <w:szCs w:val="28"/>
          <w:lang w:val="uk-UA"/>
        </w:rPr>
        <w:t>.1 – К.3 Додатку К наведені да</w:t>
      </w:r>
      <w:r w:rsidR="0017689C">
        <w:rPr>
          <w:color w:val="000000"/>
          <w:szCs w:val="28"/>
          <w:lang w:val="uk-UA"/>
        </w:rPr>
        <w:t>ні по регулюючій ролі НБУ в фор</w:t>
      </w:r>
      <w:r w:rsidRPr="00052BE2">
        <w:rPr>
          <w:color w:val="000000"/>
          <w:szCs w:val="28"/>
          <w:lang w:val="uk-UA"/>
        </w:rPr>
        <w:t xml:space="preserve">муванні вартості депозитів </w:t>
      </w:r>
      <w:r w:rsidR="0057170E" w:rsidRPr="00052BE2">
        <w:rPr>
          <w:color w:val="000000"/>
          <w:szCs w:val="28"/>
          <w:lang w:val="uk-UA"/>
        </w:rPr>
        <w:t xml:space="preserve">– </w:t>
      </w:r>
      <w:r w:rsidRPr="00052BE2">
        <w:rPr>
          <w:color w:val="000000"/>
          <w:szCs w:val="28"/>
          <w:lang w:val="uk-UA"/>
        </w:rPr>
        <w:t>нижнього рівня депозитної ставки для банків, оскільки облікова ставка та ставки рефінансування банків НБУ грають основну роль в оцінці вартості грошей в грошовій системі України.</w:t>
      </w:r>
    </w:p>
    <w:p w:rsidR="00907757" w:rsidRPr="00052BE2" w:rsidRDefault="00907757" w:rsidP="0057170E">
      <w:pPr>
        <w:widowControl/>
        <w:ind w:firstLine="709"/>
        <w:rPr>
          <w:color w:val="000000"/>
          <w:szCs w:val="28"/>
          <w:lang w:val="uk-UA"/>
        </w:rPr>
      </w:pPr>
    </w:p>
    <w:p w:rsidR="0084667D" w:rsidRPr="00052BE2" w:rsidRDefault="0084667D" w:rsidP="0057170E">
      <w:pPr>
        <w:widowControl/>
        <w:ind w:firstLine="709"/>
        <w:rPr>
          <w:b/>
          <w:bCs/>
          <w:color w:val="000000"/>
          <w:szCs w:val="24"/>
          <w:lang w:val="uk-UA"/>
        </w:rPr>
      </w:pPr>
      <w:r w:rsidRPr="00052BE2">
        <w:rPr>
          <w:b/>
          <w:bCs/>
          <w:color w:val="000000"/>
          <w:szCs w:val="24"/>
          <w:lang w:val="uk-UA"/>
        </w:rPr>
        <w:t>1.2 Поняття та класифікація ресурсів банку</w:t>
      </w:r>
    </w:p>
    <w:p w:rsidR="0084667D" w:rsidRPr="00052BE2" w:rsidRDefault="0084667D" w:rsidP="0057170E">
      <w:pPr>
        <w:widowControl/>
        <w:ind w:firstLine="709"/>
        <w:rPr>
          <w:b/>
          <w:bCs/>
          <w:color w:val="000000"/>
          <w:szCs w:val="24"/>
          <w:lang w:val="uk-UA"/>
        </w:rPr>
      </w:pPr>
    </w:p>
    <w:p w:rsidR="0084667D" w:rsidRPr="00052BE2" w:rsidRDefault="0084667D" w:rsidP="00907757">
      <w:pPr>
        <w:widowControl/>
        <w:ind w:firstLine="709"/>
        <w:rPr>
          <w:color w:val="000000"/>
          <w:sz w:val="24"/>
          <w:szCs w:val="24"/>
          <w:lang w:val="uk-UA"/>
        </w:rPr>
      </w:pPr>
      <w:r w:rsidRPr="00052BE2">
        <w:rPr>
          <w:color w:val="000000"/>
          <w:szCs w:val="24"/>
          <w:lang w:val="uk-UA"/>
        </w:rPr>
        <w:t>Ресурси комерційного банку – це сукупність грошових коштів, щ</w:t>
      </w:r>
      <w:r w:rsidR="0017689C">
        <w:rPr>
          <w:color w:val="000000"/>
          <w:szCs w:val="24"/>
          <w:lang w:val="uk-UA"/>
        </w:rPr>
        <w:t>о знахо</w:t>
      </w:r>
      <w:r w:rsidRPr="00052BE2">
        <w:rPr>
          <w:color w:val="000000"/>
          <w:szCs w:val="24"/>
          <w:lang w:val="uk-UA"/>
        </w:rPr>
        <w:t>дяться</w:t>
      </w:r>
      <w:r w:rsidR="0057170E" w:rsidRPr="00052BE2">
        <w:rPr>
          <w:color w:val="000000"/>
          <w:szCs w:val="24"/>
          <w:lang w:val="uk-UA"/>
        </w:rPr>
        <w:t xml:space="preserve"> </w:t>
      </w:r>
      <w:r w:rsidRPr="00052BE2">
        <w:rPr>
          <w:color w:val="000000"/>
          <w:szCs w:val="24"/>
          <w:lang w:val="uk-UA"/>
        </w:rPr>
        <w:t>у його розпорядженні і використовуються ним для виконання активних операцій. Операції, завдяки яким комерційні банки формують свої ресурси, мають назву пасивних [28].</w:t>
      </w:r>
      <w:r w:rsidR="00907757" w:rsidRPr="00052BE2">
        <w:rPr>
          <w:color w:val="000000"/>
          <w:szCs w:val="24"/>
          <w:lang w:val="uk-UA"/>
        </w:rPr>
        <w:t xml:space="preserve"> </w:t>
      </w:r>
      <w:r w:rsidRPr="00052BE2">
        <w:rPr>
          <w:color w:val="000000"/>
          <w:szCs w:val="24"/>
          <w:lang w:val="uk-UA"/>
        </w:rPr>
        <w:t>Згідно з джерелами утворення банківських ресурсів в існуючій банківській практиці ресурси комерційних банків поділяють на власні, залучені та запозичені.</w:t>
      </w:r>
      <w:r w:rsidR="00907757" w:rsidRPr="00052BE2">
        <w:rPr>
          <w:color w:val="000000"/>
          <w:szCs w:val="24"/>
          <w:lang w:val="uk-UA"/>
        </w:rPr>
        <w:t xml:space="preserve"> </w:t>
      </w:r>
      <w:r w:rsidR="003E69C1">
        <w:rPr>
          <w:noProof/>
        </w:rPr>
        <w:pict>
          <v:line id="_x0000_s1026" style="position:absolute;left:0;text-align:left;z-index:251657216;mso-position-horizontal-relative:text;mso-position-vertical-relative:text" from="-106.35pt,49.15pt" to="-106.35pt,127.25pt" o:allowincell="f" strokecolor="silver" strokeweight="3pt"/>
        </w:pict>
      </w:r>
      <w:r w:rsidRPr="00052BE2">
        <w:rPr>
          <w:color w:val="000000"/>
          <w:szCs w:val="28"/>
          <w:lang w:val="uk-UA"/>
        </w:rPr>
        <w:t>У загальному обсязі ресурсів, якими володіє комерційний банк, переважають зобов’язання банку.</w:t>
      </w:r>
    </w:p>
    <w:p w:rsidR="0084667D" w:rsidRPr="00052BE2" w:rsidRDefault="0084667D" w:rsidP="0057170E">
      <w:pPr>
        <w:pStyle w:val="a4"/>
        <w:widowControl/>
        <w:spacing w:line="360" w:lineRule="auto"/>
        <w:ind w:firstLine="709"/>
        <w:rPr>
          <w:color w:val="000000"/>
        </w:rPr>
      </w:pPr>
      <w:r w:rsidRPr="00052BE2">
        <w:rPr>
          <w:iCs/>
          <w:color w:val="000000"/>
        </w:rPr>
        <w:t>Під зобов’язаннями банку</w:t>
      </w:r>
      <w:r w:rsidRPr="00052BE2">
        <w:rPr>
          <w:color w:val="000000"/>
        </w:rPr>
        <w:t xml:space="preserve"> слід розуміти вимоги до активів банківської установи, що зобов’язують її сплатити фіксовану суму коштів у визначений час у майбутньому. У бухгалтерському обліку до зобов’язань включають кошти на поточних рахунках клієнтів; кредиторську заборгованість, заборгованість за нарахованими процентами та відстрочену дебіторську заборгованість за доходами, але не включають доходи, прибуток та внутрішньо-банківські розрахунки (</w:t>
      </w:r>
      <w:r w:rsidR="0057170E" w:rsidRPr="00052BE2">
        <w:rPr>
          <w:color w:val="000000"/>
        </w:rPr>
        <w:t>рис. 1</w:t>
      </w:r>
      <w:r w:rsidRPr="00052BE2">
        <w:rPr>
          <w:color w:val="000000"/>
        </w:rPr>
        <w:t>.1</w:t>
      </w:r>
      <w:r w:rsidR="00907757" w:rsidRPr="00052BE2">
        <w:rPr>
          <w:color w:val="000000"/>
        </w:rPr>
        <w:t>-</w:t>
      </w:r>
      <w:r w:rsidRPr="00052BE2">
        <w:rPr>
          <w:color w:val="000000"/>
        </w:rPr>
        <w:t>1.2).</w:t>
      </w:r>
    </w:p>
    <w:p w:rsidR="00907757" w:rsidRPr="00052BE2" w:rsidRDefault="00907757" w:rsidP="0057170E">
      <w:pPr>
        <w:pStyle w:val="a4"/>
        <w:widowControl/>
        <w:spacing w:line="360" w:lineRule="auto"/>
        <w:ind w:firstLine="709"/>
        <w:rPr>
          <w:color w:val="000000"/>
        </w:rPr>
      </w:pPr>
    </w:p>
    <w:p w:rsidR="0084667D" w:rsidRPr="00052BE2" w:rsidRDefault="003E69C1" w:rsidP="0057170E">
      <w:pPr>
        <w:pStyle w:val="af0"/>
        <w:spacing w:line="360" w:lineRule="auto"/>
        <w:ind w:firstLine="709"/>
        <w:rPr>
          <w:color w:val="000000"/>
          <w:spacing w:val="0"/>
        </w:rPr>
      </w:pPr>
      <w:r>
        <w:rPr>
          <w:color w:val="000000"/>
          <w:spacing w:val="0"/>
        </w:rPr>
        <w:pict>
          <v:shape id="_x0000_i1026" type="#_x0000_t75" style="width:195.75pt;height:195.75pt" fillcolor="window">
            <v:imagedata r:id="rId8" o:title=""/>
          </v:shape>
        </w:pict>
      </w:r>
    </w:p>
    <w:p w:rsidR="00907757" w:rsidRPr="00052BE2" w:rsidRDefault="0084667D" w:rsidP="0057170E">
      <w:pPr>
        <w:pStyle w:val="af0"/>
        <w:spacing w:line="360" w:lineRule="auto"/>
        <w:ind w:firstLine="709"/>
        <w:rPr>
          <w:color w:val="000000"/>
          <w:spacing w:val="0"/>
        </w:rPr>
      </w:pPr>
      <w:r w:rsidRPr="00052BE2">
        <w:rPr>
          <w:color w:val="000000"/>
          <w:spacing w:val="0"/>
        </w:rPr>
        <w:t>Рис.</w:t>
      </w:r>
      <w:r w:rsidR="0057170E" w:rsidRPr="00052BE2">
        <w:rPr>
          <w:color w:val="000000"/>
          <w:spacing w:val="0"/>
        </w:rPr>
        <w:t> 1</w:t>
      </w:r>
      <w:r w:rsidRPr="00052BE2">
        <w:rPr>
          <w:color w:val="000000"/>
          <w:spacing w:val="0"/>
        </w:rPr>
        <w:t xml:space="preserve">.1. </w:t>
      </w:r>
      <w:r w:rsidR="0057170E" w:rsidRPr="00052BE2">
        <w:rPr>
          <w:color w:val="000000"/>
          <w:spacing w:val="0"/>
        </w:rPr>
        <w:t xml:space="preserve">– </w:t>
      </w:r>
      <w:r w:rsidRPr="00052BE2">
        <w:rPr>
          <w:color w:val="000000"/>
          <w:spacing w:val="0"/>
        </w:rPr>
        <w:t>Структура зобов’язань банку [37]</w:t>
      </w:r>
    </w:p>
    <w:p w:rsidR="0084667D" w:rsidRPr="00052BE2" w:rsidRDefault="00907757" w:rsidP="00907757">
      <w:pPr>
        <w:pStyle w:val="af0"/>
        <w:spacing w:line="360" w:lineRule="auto"/>
        <w:ind w:firstLine="709"/>
        <w:rPr>
          <w:color w:val="000000"/>
        </w:rPr>
      </w:pPr>
      <w:r w:rsidRPr="00052BE2">
        <w:rPr>
          <w:color w:val="000000"/>
          <w:spacing w:val="0"/>
        </w:rPr>
        <w:br w:type="page"/>
      </w:r>
      <w:r w:rsidR="003E69C1">
        <w:rPr>
          <w:color w:val="000000"/>
        </w:rPr>
        <w:pict>
          <v:shape id="_x0000_i1027" type="#_x0000_t75" style="width:323.25pt;height:198pt" fillcolor="window">
            <v:imagedata r:id="rId9" o:title=""/>
          </v:shape>
        </w:pict>
      </w:r>
    </w:p>
    <w:p w:rsidR="0084667D" w:rsidRPr="00052BE2" w:rsidRDefault="0057170E" w:rsidP="0057170E">
      <w:pPr>
        <w:pStyle w:val="a4"/>
        <w:widowControl/>
        <w:spacing w:line="360" w:lineRule="auto"/>
        <w:ind w:firstLine="709"/>
        <w:rPr>
          <w:color w:val="000000"/>
        </w:rPr>
      </w:pPr>
      <w:r w:rsidRPr="00052BE2">
        <w:rPr>
          <w:color w:val="000000"/>
        </w:rPr>
        <w:t>Рис. 1</w:t>
      </w:r>
      <w:r w:rsidR="0084667D" w:rsidRPr="00052BE2">
        <w:rPr>
          <w:color w:val="000000"/>
        </w:rPr>
        <w:t xml:space="preserve">.2. </w:t>
      </w:r>
      <w:r w:rsidRPr="00052BE2">
        <w:rPr>
          <w:color w:val="000000"/>
        </w:rPr>
        <w:t xml:space="preserve">– </w:t>
      </w:r>
      <w:r w:rsidR="0084667D" w:rsidRPr="00052BE2">
        <w:rPr>
          <w:color w:val="000000"/>
        </w:rPr>
        <w:t>Схема класифікації зобов’язань банку за якісним складом [37]</w:t>
      </w:r>
    </w:p>
    <w:p w:rsidR="0084667D" w:rsidRPr="00052BE2" w:rsidRDefault="0084667D" w:rsidP="0057170E">
      <w:pPr>
        <w:pStyle w:val="af0"/>
        <w:spacing w:line="360" w:lineRule="auto"/>
        <w:ind w:firstLine="709"/>
        <w:rPr>
          <w:color w:val="000000"/>
          <w:spacing w:val="0"/>
        </w:rPr>
      </w:pPr>
    </w:p>
    <w:p w:rsidR="0084667D" w:rsidRPr="00052BE2" w:rsidRDefault="0084667D" w:rsidP="0057170E">
      <w:pPr>
        <w:pStyle w:val="af0"/>
        <w:spacing w:line="360" w:lineRule="auto"/>
        <w:ind w:firstLine="709"/>
        <w:rPr>
          <w:color w:val="000000"/>
          <w:spacing w:val="0"/>
        </w:rPr>
      </w:pPr>
      <w:r w:rsidRPr="00052BE2">
        <w:rPr>
          <w:color w:val="000000"/>
          <w:spacing w:val="0"/>
        </w:rPr>
        <w:t>В економічній літературі зобов’язання заведено поділяти на залучені, запозичені кошти та технічні запозичені поточні пасиви. Залучені кошти є найбільшою частиною зобов’язань банку. Це основне джерело формування ресурсів банку, які спрямовуються на проведення активних операцій.</w:t>
      </w:r>
    </w:p>
    <w:p w:rsidR="0084667D" w:rsidRPr="00052BE2" w:rsidRDefault="0084667D" w:rsidP="0057170E">
      <w:pPr>
        <w:pStyle w:val="af0"/>
        <w:spacing w:line="360" w:lineRule="auto"/>
        <w:ind w:firstLine="709"/>
        <w:rPr>
          <w:color w:val="000000"/>
          <w:spacing w:val="0"/>
        </w:rPr>
      </w:pPr>
      <w:r w:rsidRPr="00052BE2">
        <w:rPr>
          <w:color w:val="000000"/>
          <w:spacing w:val="0"/>
        </w:rPr>
        <w:t>До залучених коштів банку належать залишки коштів на поточних, бюджетних рахунках клієнтів, депозитні вклади фізичних та юридичних осіб, вклади до запитання, залишки на пластикових платіжних картах, кредиторська заборгованість тощо.</w:t>
      </w:r>
    </w:p>
    <w:p w:rsidR="0084667D" w:rsidRPr="00052BE2" w:rsidRDefault="0084667D" w:rsidP="0057170E">
      <w:pPr>
        <w:pStyle w:val="af0"/>
        <w:spacing w:line="360" w:lineRule="auto"/>
        <w:ind w:firstLine="709"/>
        <w:rPr>
          <w:color w:val="000000"/>
          <w:spacing w:val="0"/>
        </w:rPr>
      </w:pPr>
      <w:r w:rsidRPr="00052BE2">
        <w:rPr>
          <w:color w:val="000000"/>
          <w:spacing w:val="0"/>
        </w:rPr>
        <w:t>У банківській практиці залучені кошти називають депозитними зобов’язаннями.</w:t>
      </w:r>
      <w:r w:rsidR="003E69C1">
        <w:rPr>
          <w:noProof/>
          <w:lang w:val="ru-RU"/>
        </w:rPr>
        <w:pict>
          <v:line id="_x0000_s1027" style="position:absolute;left:0;text-align:left;z-index:251658240;mso-position-horizontal-relative:text;mso-position-vertical-relative:text" from="-85.05pt,10.95pt" to="-85.05pt,32.55pt" o:allowincell="f" strokecolor="silver" strokeweight="2.25pt"/>
        </w:pict>
      </w:r>
      <w:r w:rsidRPr="00052BE2">
        <w:rPr>
          <w:color w:val="000000"/>
          <w:spacing w:val="0"/>
        </w:rPr>
        <w:t xml:space="preserve"> Депозит (вклад) </w:t>
      </w:r>
      <w:r w:rsidR="0057170E" w:rsidRPr="00052BE2">
        <w:rPr>
          <w:color w:val="000000"/>
          <w:spacing w:val="0"/>
        </w:rPr>
        <w:t xml:space="preserve">– </w:t>
      </w:r>
      <w:r w:rsidRPr="00052BE2">
        <w:rPr>
          <w:color w:val="000000"/>
          <w:spacing w:val="0"/>
        </w:rPr>
        <w:t>це зобов’язання банку за тимчасово залученими коштами фізичних і юридичних осіб або цінними паперами за відповідну плату. Депозити утворюються за рахунок вкладу в банк суми грошей готівкою або у безготівковій формі, у вигляді цінного папера, що належить до оплати. Практично всі клієнтські рахунки в пасиві називаються депозитними. Депозитним може бути будь-який рахунок, відкритий клієнтові в банку, на якому зберігаються його грошові кошти. У світовій практиці їх частка в структурі пасивів становить від 60 до 8</w:t>
      </w:r>
      <w:r w:rsidR="0057170E" w:rsidRPr="00052BE2">
        <w:rPr>
          <w:color w:val="000000"/>
          <w:spacing w:val="0"/>
        </w:rPr>
        <w:t>0%</w:t>
      </w:r>
      <w:r w:rsidRPr="00052BE2">
        <w:rPr>
          <w:color w:val="000000"/>
          <w:spacing w:val="0"/>
        </w:rPr>
        <w:t>.</w:t>
      </w:r>
    </w:p>
    <w:p w:rsidR="0084667D" w:rsidRPr="00052BE2" w:rsidRDefault="0084667D" w:rsidP="0057170E">
      <w:pPr>
        <w:pStyle w:val="af0"/>
        <w:spacing w:line="360" w:lineRule="auto"/>
        <w:ind w:firstLine="709"/>
        <w:rPr>
          <w:color w:val="000000"/>
          <w:spacing w:val="0"/>
        </w:rPr>
      </w:pPr>
      <w:r w:rsidRPr="00052BE2">
        <w:rPr>
          <w:color w:val="000000"/>
          <w:spacing w:val="0"/>
        </w:rPr>
        <w:t>Депозитні операції відіграють значну роль у діяльності банку:</w:t>
      </w:r>
    </w:p>
    <w:p w:rsidR="0084667D" w:rsidRPr="00052BE2" w:rsidRDefault="0057170E" w:rsidP="0057170E">
      <w:pPr>
        <w:pStyle w:val="af0"/>
        <w:spacing w:line="360" w:lineRule="auto"/>
        <w:ind w:firstLine="709"/>
        <w:rPr>
          <w:color w:val="000000"/>
          <w:spacing w:val="0"/>
        </w:rPr>
      </w:pPr>
      <w:r w:rsidRPr="00052BE2">
        <w:rPr>
          <w:color w:val="000000"/>
          <w:spacing w:val="0"/>
        </w:rPr>
        <w:t>– </w:t>
      </w:r>
      <w:r w:rsidR="0084667D" w:rsidRPr="00052BE2">
        <w:rPr>
          <w:color w:val="000000"/>
          <w:spacing w:val="0"/>
        </w:rPr>
        <w:t>депозитні операції є головним джерелом проведення активних і, насамперед, пасивних операцій. Від характеру депозитів залежать види кредитних операцій і, відповідно, розмір доходу банку;</w:t>
      </w:r>
    </w:p>
    <w:p w:rsidR="0084667D" w:rsidRPr="00052BE2" w:rsidRDefault="0057170E" w:rsidP="0057170E">
      <w:pPr>
        <w:pStyle w:val="af0"/>
        <w:spacing w:line="360" w:lineRule="auto"/>
        <w:ind w:firstLine="709"/>
        <w:rPr>
          <w:color w:val="000000"/>
          <w:spacing w:val="0"/>
        </w:rPr>
      </w:pPr>
      <w:r w:rsidRPr="00052BE2">
        <w:rPr>
          <w:color w:val="000000"/>
          <w:spacing w:val="0"/>
        </w:rPr>
        <w:t>– </w:t>
      </w:r>
      <w:r w:rsidR="0084667D" w:rsidRPr="00052BE2">
        <w:rPr>
          <w:color w:val="000000"/>
          <w:spacing w:val="0"/>
        </w:rPr>
        <w:t>правильна організація депозитних операцій забезпечує ліквідність комерційних банків;</w:t>
      </w:r>
    </w:p>
    <w:p w:rsidR="0084667D" w:rsidRPr="00052BE2" w:rsidRDefault="0057170E" w:rsidP="0057170E">
      <w:pPr>
        <w:pStyle w:val="af0"/>
        <w:spacing w:line="360" w:lineRule="auto"/>
        <w:ind w:firstLine="709"/>
        <w:rPr>
          <w:color w:val="000000"/>
          <w:spacing w:val="0"/>
        </w:rPr>
      </w:pPr>
      <w:r w:rsidRPr="00052BE2">
        <w:rPr>
          <w:color w:val="000000"/>
          <w:spacing w:val="0"/>
        </w:rPr>
        <w:t>– </w:t>
      </w:r>
      <w:r w:rsidR="0084667D" w:rsidRPr="00052BE2">
        <w:rPr>
          <w:color w:val="000000"/>
          <w:spacing w:val="0"/>
        </w:rPr>
        <w:t>депозитні операції сприяють прискоренню безготівкових розрахунків;</w:t>
      </w:r>
    </w:p>
    <w:p w:rsidR="0084667D" w:rsidRPr="00052BE2" w:rsidRDefault="0057170E" w:rsidP="0057170E">
      <w:pPr>
        <w:pStyle w:val="af0"/>
        <w:spacing w:line="360" w:lineRule="auto"/>
        <w:ind w:firstLine="709"/>
        <w:rPr>
          <w:color w:val="000000"/>
          <w:spacing w:val="0"/>
        </w:rPr>
      </w:pPr>
      <w:r w:rsidRPr="00052BE2">
        <w:rPr>
          <w:color w:val="000000"/>
          <w:spacing w:val="0"/>
        </w:rPr>
        <w:t>– </w:t>
      </w:r>
      <w:r w:rsidR="0084667D" w:rsidRPr="00052BE2">
        <w:rPr>
          <w:color w:val="000000"/>
          <w:spacing w:val="0"/>
        </w:rPr>
        <w:t>ресурси, сформовані за рахунок депозитних операцій, зазвичай дешевші міжбанківських кредитів.</w:t>
      </w:r>
    </w:p>
    <w:p w:rsidR="0084667D" w:rsidRPr="00052BE2" w:rsidRDefault="0084667D" w:rsidP="0057170E">
      <w:pPr>
        <w:pStyle w:val="af0"/>
        <w:spacing w:line="360" w:lineRule="auto"/>
        <w:ind w:firstLine="709"/>
        <w:rPr>
          <w:color w:val="000000"/>
          <w:spacing w:val="0"/>
        </w:rPr>
      </w:pPr>
      <w:r w:rsidRPr="00052BE2">
        <w:rPr>
          <w:color w:val="000000"/>
          <w:spacing w:val="0"/>
        </w:rPr>
        <w:t>Водночас депозитні операції мають певні недоліки:</w:t>
      </w:r>
    </w:p>
    <w:p w:rsidR="0084667D" w:rsidRPr="00052BE2" w:rsidRDefault="0057170E" w:rsidP="0057170E">
      <w:pPr>
        <w:pStyle w:val="af0"/>
        <w:spacing w:line="360" w:lineRule="auto"/>
        <w:ind w:firstLine="709"/>
        <w:rPr>
          <w:color w:val="000000"/>
          <w:spacing w:val="0"/>
        </w:rPr>
      </w:pPr>
      <w:r w:rsidRPr="00052BE2">
        <w:rPr>
          <w:color w:val="000000"/>
          <w:spacing w:val="0"/>
        </w:rPr>
        <w:t>– </w:t>
      </w:r>
      <w:r w:rsidR="0084667D" w:rsidRPr="00052BE2">
        <w:rPr>
          <w:color w:val="000000"/>
          <w:spacing w:val="0"/>
        </w:rPr>
        <w:t>операції щодо залучення коштів у вклади пов’язані зі значними маркетинговими зусиллями, грошовими і матеріальними витратами комерційних банків. Це не дає змоги комерційному банку в разі необхідності оперативно отримувати грошові кошти для проведення активних операцій, здійснення непередбачених платежів;</w:t>
      </w:r>
    </w:p>
    <w:p w:rsidR="0084667D" w:rsidRPr="00052BE2" w:rsidRDefault="0057170E" w:rsidP="0057170E">
      <w:pPr>
        <w:pStyle w:val="af0"/>
        <w:spacing w:line="360" w:lineRule="auto"/>
        <w:ind w:firstLine="709"/>
        <w:rPr>
          <w:color w:val="000000"/>
          <w:spacing w:val="0"/>
        </w:rPr>
      </w:pPr>
      <w:r w:rsidRPr="00052BE2">
        <w:rPr>
          <w:color w:val="000000"/>
          <w:spacing w:val="0"/>
        </w:rPr>
        <w:t>– </w:t>
      </w:r>
      <w:r w:rsidR="0084667D" w:rsidRPr="00052BE2">
        <w:rPr>
          <w:color w:val="000000"/>
          <w:spacing w:val="0"/>
        </w:rPr>
        <w:t>мобілізація коштів у вклади (депозити) в більшості випадків залежить від вкладників, а не від комерційного банку, якому часто важко, а то й неможливо досягти додаткового залучення коштів;</w:t>
      </w:r>
    </w:p>
    <w:p w:rsidR="0084667D" w:rsidRPr="00052BE2" w:rsidRDefault="0057170E" w:rsidP="0057170E">
      <w:pPr>
        <w:pStyle w:val="af0"/>
        <w:spacing w:line="360" w:lineRule="auto"/>
        <w:ind w:firstLine="709"/>
        <w:rPr>
          <w:color w:val="000000"/>
          <w:spacing w:val="0"/>
        </w:rPr>
      </w:pPr>
      <w:r w:rsidRPr="00052BE2">
        <w:rPr>
          <w:color w:val="000000"/>
          <w:spacing w:val="0"/>
        </w:rPr>
        <w:t>– </w:t>
      </w:r>
      <w:r w:rsidR="0084667D" w:rsidRPr="00052BE2">
        <w:rPr>
          <w:color w:val="000000"/>
          <w:spacing w:val="0"/>
        </w:rPr>
        <w:t>загальний обсяг тимчасово вільних грошових коштів у рамках окремого банку або району об’єктивно обмежений.</w:t>
      </w:r>
    </w:p>
    <w:p w:rsidR="0057170E" w:rsidRPr="00052BE2" w:rsidRDefault="0084667D" w:rsidP="0057170E">
      <w:pPr>
        <w:widowControl/>
        <w:ind w:firstLine="709"/>
        <w:rPr>
          <w:color w:val="000000"/>
          <w:szCs w:val="24"/>
          <w:lang w:val="uk-UA"/>
        </w:rPr>
      </w:pPr>
      <w:r w:rsidRPr="00052BE2">
        <w:rPr>
          <w:color w:val="000000"/>
          <w:szCs w:val="24"/>
          <w:lang w:val="uk-UA"/>
        </w:rPr>
        <w:t>Метою менеджменту в сфері управління зобов’язаннями банку є залучення достатнього обсягу коштів з найменшими витратами для фінансування тих активних операцій, які має намір здійснити банк і підтримка достанього рівня ліквідності.</w:t>
      </w:r>
    </w:p>
    <w:p w:rsidR="0084667D" w:rsidRPr="00052BE2" w:rsidRDefault="0084667D" w:rsidP="0057170E">
      <w:pPr>
        <w:widowControl/>
        <w:ind w:firstLine="709"/>
        <w:rPr>
          <w:color w:val="000000"/>
          <w:szCs w:val="24"/>
          <w:lang w:val="uk-UA"/>
        </w:rPr>
      </w:pPr>
      <w:r w:rsidRPr="00052BE2">
        <w:rPr>
          <w:color w:val="000000"/>
          <w:szCs w:val="24"/>
          <w:lang w:val="uk-UA"/>
        </w:rPr>
        <w:t>Основними завданнями щодо управління залученими коштами банку є:</w:t>
      </w:r>
    </w:p>
    <w:p w:rsidR="0084667D" w:rsidRPr="00052BE2" w:rsidRDefault="0084667D" w:rsidP="0057170E">
      <w:pPr>
        <w:widowControl/>
        <w:numPr>
          <w:ilvl w:val="0"/>
          <w:numId w:val="3"/>
        </w:numPr>
        <w:ind w:left="0" w:firstLine="709"/>
        <w:rPr>
          <w:color w:val="000000"/>
          <w:szCs w:val="24"/>
          <w:lang w:val="uk-UA"/>
        </w:rPr>
      </w:pPr>
      <w:r w:rsidRPr="00052BE2">
        <w:rPr>
          <w:color w:val="000000"/>
          <w:szCs w:val="24"/>
          <w:lang w:val="uk-UA"/>
        </w:rPr>
        <w:t>дотримання нормативів ліквідності;</w:t>
      </w:r>
    </w:p>
    <w:p w:rsidR="0084667D" w:rsidRPr="00052BE2" w:rsidRDefault="0084667D" w:rsidP="0057170E">
      <w:pPr>
        <w:widowControl/>
        <w:numPr>
          <w:ilvl w:val="0"/>
          <w:numId w:val="3"/>
        </w:numPr>
        <w:ind w:left="0" w:firstLine="709"/>
        <w:rPr>
          <w:color w:val="000000"/>
          <w:szCs w:val="24"/>
          <w:lang w:val="uk-UA"/>
        </w:rPr>
      </w:pPr>
      <w:r w:rsidRPr="00052BE2">
        <w:rPr>
          <w:color w:val="000000"/>
          <w:szCs w:val="24"/>
          <w:lang w:val="uk-UA"/>
        </w:rPr>
        <w:t>дотримання нормативів обов’язкового резервування;</w:t>
      </w:r>
    </w:p>
    <w:p w:rsidR="0084667D" w:rsidRPr="00052BE2" w:rsidRDefault="0084667D" w:rsidP="0057170E">
      <w:pPr>
        <w:widowControl/>
        <w:numPr>
          <w:ilvl w:val="0"/>
          <w:numId w:val="3"/>
        </w:numPr>
        <w:ind w:left="0" w:firstLine="709"/>
        <w:rPr>
          <w:color w:val="000000"/>
          <w:szCs w:val="24"/>
          <w:lang w:val="uk-UA"/>
        </w:rPr>
      </w:pPr>
      <w:r w:rsidRPr="00052BE2">
        <w:rPr>
          <w:color w:val="000000"/>
          <w:szCs w:val="24"/>
          <w:lang w:val="uk-UA"/>
        </w:rPr>
        <w:t>реалізація депозитної політики банку;</w:t>
      </w:r>
    </w:p>
    <w:p w:rsidR="0084667D" w:rsidRPr="00052BE2" w:rsidRDefault="0084667D" w:rsidP="0057170E">
      <w:pPr>
        <w:widowControl/>
        <w:numPr>
          <w:ilvl w:val="0"/>
          <w:numId w:val="3"/>
        </w:numPr>
        <w:ind w:left="0" w:firstLine="709"/>
        <w:rPr>
          <w:color w:val="000000"/>
          <w:szCs w:val="24"/>
          <w:lang w:val="uk-UA"/>
        </w:rPr>
      </w:pPr>
      <w:r w:rsidRPr="00052BE2">
        <w:rPr>
          <w:color w:val="000000"/>
          <w:szCs w:val="24"/>
          <w:lang w:val="uk-UA"/>
        </w:rPr>
        <w:t>підтримка структури пасивів (коефіцієнт фінансового важеля) на рівні, який відповідає стратегічним цілям банку;</w:t>
      </w:r>
    </w:p>
    <w:p w:rsidR="0084667D" w:rsidRPr="00052BE2" w:rsidRDefault="0084667D" w:rsidP="0057170E">
      <w:pPr>
        <w:widowControl/>
        <w:numPr>
          <w:ilvl w:val="0"/>
          <w:numId w:val="3"/>
        </w:numPr>
        <w:ind w:left="0" w:firstLine="709"/>
        <w:rPr>
          <w:color w:val="000000"/>
          <w:szCs w:val="24"/>
          <w:lang w:val="uk-UA"/>
        </w:rPr>
      </w:pPr>
      <w:r w:rsidRPr="00052BE2">
        <w:rPr>
          <w:color w:val="000000"/>
          <w:szCs w:val="24"/>
          <w:lang w:val="uk-UA"/>
        </w:rPr>
        <w:t>використання підходів до управління зобов’язаннями, які відповідають стратегії управління ризиком ліквідності;</w:t>
      </w:r>
    </w:p>
    <w:p w:rsidR="0084667D" w:rsidRPr="00052BE2" w:rsidRDefault="0084667D" w:rsidP="0057170E">
      <w:pPr>
        <w:widowControl/>
        <w:numPr>
          <w:ilvl w:val="0"/>
          <w:numId w:val="3"/>
        </w:numPr>
        <w:ind w:left="0" w:firstLine="709"/>
        <w:rPr>
          <w:color w:val="000000"/>
          <w:szCs w:val="24"/>
          <w:lang w:val="uk-UA"/>
        </w:rPr>
      </w:pPr>
      <w:r w:rsidRPr="00052BE2">
        <w:rPr>
          <w:color w:val="000000"/>
          <w:szCs w:val="24"/>
          <w:lang w:val="uk-UA"/>
        </w:rPr>
        <w:t>застосування інструментів управління зобов’язаннями банку, адекватних стану фінансового ринку;</w:t>
      </w:r>
    </w:p>
    <w:p w:rsidR="0084667D" w:rsidRPr="00052BE2" w:rsidRDefault="0084667D" w:rsidP="0057170E">
      <w:pPr>
        <w:widowControl/>
        <w:numPr>
          <w:ilvl w:val="0"/>
          <w:numId w:val="3"/>
        </w:numPr>
        <w:ind w:left="0" w:firstLine="709"/>
        <w:rPr>
          <w:color w:val="000000"/>
          <w:szCs w:val="24"/>
          <w:lang w:val="uk-UA"/>
        </w:rPr>
      </w:pPr>
      <w:r w:rsidRPr="00052BE2">
        <w:rPr>
          <w:color w:val="000000"/>
          <w:szCs w:val="24"/>
          <w:lang w:val="uk-UA"/>
        </w:rPr>
        <w:t>встановлення відповідності обсягів і структури зобов’язань обсягам і структурі активних операцій, спираючись на стратегію інтегрованого управління пасивами і активами банку;</w:t>
      </w:r>
    </w:p>
    <w:p w:rsidR="0084667D" w:rsidRPr="00052BE2" w:rsidRDefault="0084667D" w:rsidP="0057170E">
      <w:pPr>
        <w:widowControl/>
        <w:numPr>
          <w:ilvl w:val="0"/>
          <w:numId w:val="3"/>
        </w:numPr>
        <w:ind w:left="0" w:firstLine="709"/>
        <w:rPr>
          <w:color w:val="000000"/>
          <w:szCs w:val="24"/>
          <w:lang w:val="uk-UA"/>
        </w:rPr>
      </w:pPr>
      <w:r w:rsidRPr="00052BE2">
        <w:rPr>
          <w:color w:val="000000"/>
          <w:szCs w:val="24"/>
          <w:lang w:val="uk-UA"/>
        </w:rPr>
        <w:t>формування собівартості ресурсів на ринку, що забезпечують стабільну доходність активних операцій.</w:t>
      </w:r>
    </w:p>
    <w:p w:rsidR="0084667D" w:rsidRPr="00052BE2" w:rsidRDefault="0084667D" w:rsidP="0057170E">
      <w:pPr>
        <w:widowControl/>
        <w:ind w:firstLine="709"/>
        <w:rPr>
          <w:color w:val="000000"/>
          <w:szCs w:val="24"/>
          <w:lang w:val="uk-UA"/>
        </w:rPr>
      </w:pPr>
      <w:r w:rsidRPr="00052BE2">
        <w:rPr>
          <w:color w:val="000000"/>
          <w:szCs w:val="24"/>
          <w:lang w:val="uk-UA"/>
        </w:rPr>
        <w:t>Формування зобов’язань банку знаходиться під впливом двох груп факторів: зовнішніх і внутрішніх [35]:</w:t>
      </w:r>
    </w:p>
    <w:p w:rsidR="0084667D" w:rsidRPr="00052BE2" w:rsidRDefault="0084667D" w:rsidP="0057170E">
      <w:pPr>
        <w:widowControl/>
        <w:numPr>
          <w:ilvl w:val="0"/>
          <w:numId w:val="4"/>
        </w:numPr>
        <w:ind w:left="0" w:firstLine="709"/>
        <w:rPr>
          <w:color w:val="000000"/>
          <w:szCs w:val="24"/>
          <w:lang w:val="uk-UA"/>
        </w:rPr>
      </w:pPr>
      <w:r w:rsidRPr="00052BE2">
        <w:rPr>
          <w:color w:val="000000"/>
          <w:szCs w:val="24"/>
          <w:lang w:val="uk-UA"/>
        </w:rPr>
        <w:t>До факторів зовнішнього впливу відносяться:</w:t>
      </w:r>
    </w:p>
    <w:p w:rsidR="0084667D" w:rsidRPr="00052BE2" w:rsidRDefault="0084667D" w:rsidP="0057170E">
      <w:pPr>
        <w:widowControl/>
        <w:ind w:firstLine="709"/>
        <w:rPr>
          <w:color w:val="000000"/>
          <w:szCs w:val="24"/>
          <w:lang w:val="uk-UA"/>
        </w:rPr>
      </w:pPr>
      <w:r w:rsidRPr="00052BE2">
        <w:rPr>
          <w:color w:val="000000"/>
          <w:szCs w:val="24"/>
          <w:lang w:val="uk-UA"/>
        </w:rPr>
        <w:t>а) міжнародні фактори:</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кон’юнктура міжнародних фінансових ринків;</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доступ банків України до кредитних ресурсів на міжнародних фінансових ринках.</w:t>
      </w:r>
    </w:p>
    <w:p w:rsidR="0084667D" w:rsidRPr="00052BE2" w:rsidRDefault="0084667D" w:rsidP="0057170E">
      <w:pPr>
        <w:widowControl/>
        <w:ind w:firstLine="709"/>
        <w:rPr>
          <w:color w:val="000000"/>
          <w:szCs w:val="24"/>
          <w:lang w:val="uk-UA"/>
        </w:rPr>
      </w:pPr>
      <w:r w:rsidRPr="00052BE2">
        <w:rPr>
          <w:color w:val="000000"/>
          <w:szCs w:val="24"/>
          <w:lang w:val="uk-UA"/>
        </w:rPr>
        <w:t>б) Фактори внутрішньодержавні:</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кон’юнктура ринку кредитних ресурсів;</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кон’юнктура фондового ринку;</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кон’юнктура ринку нерухомості;</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податкове законодавство;</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інструментарій НБУ з регулювання депозитних операцій і операцій банків із запозиченням коштів в НБУ та інших банках.</w:t>
      </w:r>
    </w:p>
    <w:p w:rsidR="0084667D" w:rsidRPr="00052BE2" w:rsidRDefault="0084667D" w:rsidP="0057170E">
      <w:pPr>
        <w:widowControl/>
        <w:ind w:firstLine="709"/>
        <w:rPr>
          <w:color w:val="000000"/>
          <w:szCs w:val="24"/>
          <w:lang w:val="uk-UA"/>
        </w:rPr>
      </w:pPr>
      <w:r w:rsidRPr="00052BE2">
        <w:rPr>
          <w:color w:val="000000"/>
          <w:szCs w:val="24"/>
          <w:lang w:val="uk-UA"/>
        </w:rPr>
        <w:t>2. До факторів внутрішнього впливу відносяться:</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доступ банку до міжнародних фінансових ринків, до коштів міжнародних фінансових організацій;</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доступ до національних фінансових ринків;</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доступ до коштів НБУ:</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участь банку у міжнародних платіжних системах;</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участь банку у внутрішньодержавних платіжних системах;</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географічне розташування філій банку;</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кількісна мережа філій банку;</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клієнтська база;</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види пасивних операцій, які здійснює банк;</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організація розрахункових та касових операцій з клієнтами;</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ведення кореспондентських рахунків банку.</w:t>
      </w:r>
    </w:p>
    <w:p w:rsidR="0057170E" w:rsidRPr="00052BE2" w:rsidRDefault="0084667D" w:rsidP="0057170E">
      <w:pPr>
        <w:widowControl/>
        <w:ind w:firstLine="709"/>
        <w:rPr>
          <w:color w:val="000000"/>
          <w:szCs w:val="24"/>
          <w:lang w:val="uk-UA"/>
        </w:rPr>
      </w:pPr>
      <w:r w:rsidRPr="00052BE2">
        <w:rPr>
          <w:color w:val="000000"/>
          <w:szCs w:val="24"/>
          <w:lang w:val="uk-UA"/>
        </w:rPr>
        <w:t xml:space="preserve">Власний капітал комерційного банку займає невелику питому вагу у сукупному капіталі, при цьому, якщо для </w:t>
      </w:r>
      <w:r w:rsidR="0017689C" w:rsidRPr="00052BE2">
        <w:rPr>
          <w:color w:val="000000"/>
          <w:szCs w:val="24"/>
          <w:lang w:val="uk-UA"/>
        </w:rPr>
        <w:t>суб’єктів</w:t>
      </w:r>
      <w:r w:rsidRPr="00052BE2">
        <w:rPr>
          <w:color w:val="000000"/>
          <w:szCs w:val="24"/>
          <w:lang w:val="uk-UA"/>
        </w:rPr>
        <w:t xml:space="preserve"> підприємницької діяльності норма власного капіталу повинна становити біля 5</w:t>
      </w:r>
      <w:r w:rsidR="0057170E" w:rsidRPr="00052BE2">
        <w:rPr>
          <w:color w:val="000000"/>
          <w:szCs w:val="24"/>
          <w:lang w:val="uk-UA"/>
        </w:rPr>
        <w:t>0%</w:t>
      </w:r>
      <w:r w:rsidRPr="00052BE2">
        <w:rPr>
          <w:color w:val="000000"/>
          <w:szCs w:val="24"/>
          <w:lang w:val="uk-UA"/>
        </w:rPr>
        <w:t xml:space="preserve">, то для комерційних банків загальноприйнята норма може бути не більше </w:t>
      </w:r>
      <w:r w:rsidR="0057170E" w:rsidRPr="00052BE2">
        <w:rPr>
          <w:color w:val="000000"/>
          <w:szCs w:val="24"/>
          <w:lang w:val="uk-UA"/>
        </w:rPr>
        <w:t>8%</w:t>
      </w:r>
      <w:r w:rsidRPr="00052BE2">
        <w:rPr>
          <w:color w:val="000000"/>
          <w:szCs w:val="24"/>
          <w:lang w:val="uk-UA"/>
        </w:rPr>
        <w:t>. Це обумовлено специфікою банківської діяльності, при якій банк користується, в основному, чужими грошима, а власні кошти служать передусім для страхування інтересів вкладників і кредиторів банку, а також для покриття поточних збитків від банківської діяльності. Інакше кажучи, власний капітал комерційного банку виконує захисну функцію, а функція забезпечення оперативної діяльності для власного банківського капіталу є другорядною.</w:t>
      </w:r>
    </w:p>
    <w:p w:rsidR="0057170E" w:rsidRPr="00052BE2" w:rsidRDefault="0084667D" w:rsidP="0057170E">
      <w:pPr>
        <w:pStyle w:val="a3"/>
        <w:spacing w:line="360" w:lineRule="auto"/>
        <w:ind w:firstLine="709"/>
        <w:jc w:val="both"/>
        <w:rPr>
          <w:color w:val="000000"/>
          <w:sz w:val="28"/>
          <w:lang w:val="uk-UA"/>
        </w:rPr>
      </w:pPr>
      <w:r w:rsidRPr="00052BE2">
        <w:rPr>
          <w:color w:val="000000"/>
          <w:sz w:val="28"/>
          <w:lang w:val="uk-UA"/>
        </w:rPr>
        <w:t>Залучені кошти комерційного банку – це кошти, які банк залучає на вклади і депозити. Депозит (вклад) – кошти в безготівковій чи готівковій формі, що надаються фізичними чи юридичними особами в управління резиденту, визначеному фінансовою організацією згідно із чинним законодавством України, або нерезиденту на чітко визначений строк та під процент і оформлюються відповідною угодою.</w:t>
      </w:r>
    </w:p>
    <w:p w:rsidR="0084667D" w:rsidRPr="00052BE2" w:rsidRDefault="0084667D" w:rsidP="0057170E">
      <w:pPr>
        <w:widowControl/>
        <w:ind w:firstLine="709"/>
        <w:rPr>
          <w:color w:val="000000"/>
          <w:szCs w:val="24"/>
          <w:lang w:val="uk-UA"/>
        </w:rPr>
      </w:pPr>
      <w:r w:rsidRPr="00052BE2">
        <w:rPr>
          <w:color w:val="000000"/>
          <w:szCs w:val="24"/>
          <w:lang w:val="uk-UA"/>
        </w:rPr>
        <w:t>Практично усі клієнтські рахунки називаються депозитними. Депозитним може бути будь-який відкритий клієнту у банку рахунок, на якому зберігаються його грошові кошти. За формою використання рахунків вони поділяються на</w:t>
      </w:r>
      <w:r w:rsidR="0057170E" w:rsidRPr="00052BE2">
        <w:rPr>
          <w:color w:val="000000"/>
          <w:szCs w:val="24"/>
          <w:lang w:val="uk-UA"/>
        </w:rPr>
        <w:t>:</w:t>
      </w:r>
      <w:r w:rsidR="00907757" w:rsidRPr="00052BE2">
        <w:rPr>
          <w:color w:val="000000"/>
          <w:szCs w:val="24"/>
          <w:lang w:val="uk-UA"/>
        </w:rPr>
        <w:t xml:space="preserve"> </w:t>
      </w:r>
      <w:r w:rsidRPr="00052BE2">
        <w:rPr>
          <w:color w:val="000000"/>
          <w:szCs w:val="24"/>
          <w:lang w:val="uk-UA"/>
        </w:rPr>
        <w:t>депозити (вклади) до запитання, термінові або строкові депозити, умовні депозити.</w:t>
      </w:r>
    </w:p>
    <w:p w:rsidR="0084667D" w:rsidRPr="00052BE2" w:rsidRDefault="00907757" w:rsidP="0057170E">
      <w:pPr>
        <w:pStyle w:val="a8"/>
        <w:spacing w:line="360" w:lineRule="auto"/>
        <w:ind w:firstLine="709"/>
        <w:jc w:val="both"/>
        <w:rPr>
          <w:color w:val="000000"/>
        </w:rPr>
      </w:pPr>
      <w:r w:rsidRPr="00052BE2">
        <w:rPr>
          <w:color w:val="000000"/>
        </w:rPr>
        <w:br w:type="page"/>
      </w:r>
      <w:r w:rsidR="0084667D" w:rsidRPr="00052BE2">
        <w:rPr>
          <w:color w:val="000000"/>
        </w:rPr>
        <w:t>Таблиця 1.3</w:t>
      </w:r>
      <w:r w:rsidRPr="00052BE2">
        <w:rPr>
          <w:color w:val="000000"/>
        </w:rPr>
        <w:t xml:space="preserve">. Пасиви банка </w:t>
      </w:r>
      <w:r w:rsidR="0084667D" w:rsidRPr="00052BE2">
        <w:rPr>
          <w:color w:val="000000"/>
        </w:rPr>
        <w:t>(факторні агрегати)</w:t>
      </w:r>
    </w:p>
    <w:tbl>
      <w:tblPr>
        <w:tblW w:w="4887"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00" w:firstRow="0" w:lastRow="0" w:firstColumn="0" w:lastColumn="0" w:noHBand="0" w:noVBand="1"/>
      </w:tblPr>
      <w:tblGrid>
        <w:gridCol w:w="1390"/>
        <w:gridCol w:w="1480"/>
        <w:gridCol w:w="1658"/>
        <w:gridCol w:w="1624"/>
        <w:gridCol w:w="1658"/>
        <w:gridCol w:w="1546"/>
      </w:tblGrid>
      <w:tr w:rsidR="0084667D" w:rsidRPr="00C7792C" w:rsidTr="00C7792C">
        <w:trPr>
          <w:cantSplit/>
        </w:trPr>
        <w:tc>
          <w:tcPr>
            <w:tcW w:w="743"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Безплатний власний капіталу (статутний капітал +фонди + прибуток)</w:t>
            </w:r>
          </w:p>
        </w:tc>
        <w:tc>
          <w:tcPr>
            <w:tcW w:w="791"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Низькооплатні залучені кошти до запитання фізичних осіб</w:t>
            </w:r>
          </w:p>
        </w:tc>
        <w:tc>
          <w:tcPr>
            <w:tcW w:w="886"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Платні залучені строкові депозити фізичних осіб</w:t>
            </w:r>
          </w:p>
        </w:tc>
        <w:tc>
          <w:tcPr>
            <w:tcW w:w="868"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Низькооплатні залучені кошти до запитання юридичних осіб</w:t>
            </w:r>
          </w:p>
        </w:tc>
        <w:tc>
          <w:tcPr>
            <w:tcW w:w="886"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Платні залучені та запозичені строкові депозити юридичних осіб</w:t>
            </w:r>
          </w:p>
        </w:tc>
        <w:tc>
          <w:tcPr>
            <w:tcW w:w="826"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Платні технологічні пасиви (кредиторська заборгованість, власні ЦП, відсотки за депозити)</w:t>
            </w:r>
          </w:p>
        </w:tc>
      </w:tr>
      <w:tr w:rsidR="0084667D" w:rsidRPr="00C7792C" w:rsidTr="00C7792C">
        <w:trPr>
          <w:cantSplit/>
        </w:trPr>
        <w:tc>
          <w:tcPr>
            <w:tcW w:w="743"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1</w:t>
            </w:r>
          </w:p>
        </w:tc>
        <w:tc>
          <w:tcPr>
            <w:tcW w:w="791"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2</w:t>
            </w:r>
          </w:p>
        </w:tc>
        <w:tc>
          <w:tcPr>
            <w:tcW w:w="886"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3</w:t>
            </w:r>
          </w:p>
        </w:tc>
        <w:tc>
          <w:tcPr>
            <w:tcW w:w="868"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4</w:t>
            </w:r>
          </w:p>
        </w:tc>
        <w:tc>
          <w:tcPr>
            <w:tcW w:w="886"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5</w:t>
            </w:r>
          </w:p>
        </w:tc>
        <w:tc>
          <w:tcPr>
            <w:tcW w:w="826"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6</w:t>
            </w:r>
          </w:p>
        </w:tc>
      </w:tr>
      <w:tr w:rsidR="0084667D" w:rsidRPr="00C7792C" w:rsidTr="00C7792C">
        <w:trPr>
          <w:cantSplit/>
        </w:trPr>
        <w:tc>
          <w:tcPr>
            <w:tcW w:w="743"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Статутний капітал банку</w:t>
            </w:r>
          </w:p>
        </w:tc>
        <w:tc>
          <w:tcPr>
            <w:tcW w:w="791"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Кошти на вимогу фізичних осіб</w:t>
            </w:r>
          </w:p>
        </w:tc>
        <w:tc>
          <w:tcPr>
            <w:tcW w:w="886"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Строкові кошти фізичних осіб</w:t>
            </w:r>
          </w:p>
        </w:tc>
        <w:tc>
          <w:tcPr>
            <w:tcW w:w="868"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Кошти на вимогу інших банків</w:t>
            </w:r>
          </w:p>
        </w:tc>
        <w:tc>
          <w:tcPr>
            <w:tcW w:w="886"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Короткострокові кредити, що отримані від Національного банку України</w:t>
            </w:r>
          </w:p>
        </w:tc>
        <w:tc>
          <w:tcPr>
            <w:tcW w:w="826"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Кредиторська заборгованість за операціями з банками</w:t>
            </w:r>
          </w:p>
        </w:tc>
      </w:tr>
      <w:tr w:rsidR="0084667D" w:rsidRPr="00C7792C" w:rsidTr="00C7792C">
        <w:trPr>
          <w:cantSplit/>
        </w:trPr>
        <w:tc>
          <w:tcPr>
            <w:tcW w:w="743"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Емісійні різниці</w:t>
            </w:r>
          </w:p>
        </w:tc>
        <w:tc>
          <w:tcPr>
            <w:tcW w:w="791"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Кошти виборчих фондів</w:t>
            </w:r>
          </w:p>
        </w:tc>
        <w:tc>
          <w:tcPr>
            <w:tcW w:w="886"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Короткострокові ощадні (депозитні) сертифікати, емітовані банком</w:t>
            </w:r>
          </w:p>
        </w:tc>
        <w:tc>
          <w:tcPr>
            <w:tcW w:w="868"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Бюджетні кошти клієнтів, які утримуються за рахунок місцевих бюджетів</w:t>
            </w:r>
          </w:p>
        </w:tc>
        <w:tc>
          <w:tcPr>
            <w:tcW w:w="886"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Довгострокові кредити, що отримані від Національного банку України</w:t>
            </w:r>
          </w:p>
        </w:tc>
        <w:tc>
          <w:tcPr>
            <w:tcW w:w="826"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Кредиторська заборгованість і транзитні рахунки за операціями з клієнтами банку</w:t>
            </w:r>
          </w:p>
        </w:tc>
      </w:tr>
      <w:tr w:rsidR="0084667D" w:rsidRPr="00C7792C" w:rsidTr="00C7792C">
        <w:trPr>
          <w:cantSplit/>
        </w:trPr>
        <w:tc>
          <w:tcPr>
            <w:tcW w:w="743"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Загальні резерви та фонди банку</w:t>
            </w:r>
          </w:p>
        </w:tc>
        <w:tc>
          <w:tcPr>
            <w:tcW w:w="791"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Ощадні (депозитні) сертифікати на вимогу, емітовані банком</w:t>
            </w:r>
          </w:p>
        </w:tc>
        <w:tc>
          <w:tcPr>
            <w:tcW w:w="886"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Довгострокові ощадні (депозитні) сертифікати, емітовані банком</w:t>
            </w:r>
          </w:p>
        </w:tc>
        <w:tc>
          <w:tcPr>
            <w:tcW w:w="868"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Кошти спеціального фонду бюджетів АРК, областей, міст Києва і Севастополя</w:t>
            </w:r>
          </w:p>
        </w:tc>
        <w:tc>
          <w:tcPr>
            <w:tcW w:w="886"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Кредити, що отримані від міжнародних та інших фінансових організацій</w:t>
            </w:r>
          </w:p>
        </w:tc>
        <w:tc>
          <w:tcPr>
            <w:tcW w:w="826"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Цінні папери власного боргу, крім субординованого боргу</w:t>
            </w:r>
          </w:p>
        </w:tc>
      </w:tr>
      <w:tr w:rsidR="0084667D" w:rsidRPr="00C7792C" w:rsidTr="00C7792C">
        <w:trPr>
          <w:cantSplit/>
          <w:trHeight w:val="537"/>
        </w:trPr>
        <w:tc>
          <w:tcPr>
            <w:tcW w:w="743"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Результати минулих років</w:t>
            </w:r>
          </w:p>
        </w:tc>
        <w:tc>
          <w:tcPr>
            <w:tcW w:w="791" w:type="pct"/>
            <w:shd w:val="clear" w:color="auto" w:fill="auto"/>
          </w:tcPr>
          <w:p w:rsidR="0084667D" w:rsidRPr="00C7792C" w:rsidRDefault="0084667D" w:rsidP="00C7792C">
            <w:pPr>
              <w:widowControl/>
              <w:ind w:firstLine="0"/>
              <w:rPr>
                <w:color w:val="000000"/>
                <w:sz w:val="20"/>
                <w:szCs w:val="24"/>
                <w:lang w:val="uk-UA"/>
              </w:rPr>
            </w:pPr>
          </w:p>
        </w:tc>
        <w:tc>
          <w:tcPr>
            <w:tcW w:w="886" w:type="pct"/>
            <w:shd w:val="clear" w:color="auto" w:fill="auto"/>
          </w:tcPr>
          <w:p w:rsidR="0084667D" w:rsidRPr="00C7792C" w:rsidRDefault="0084667D" w:rsidP="00C7792C">
            <w:pPr>
              <w:widowControl/>
              <w:ind w:firstLine="0"/>
              <w:rPr>
                <w:color w:val="000000"/>
                <w:sz w:val="20"/>
                <w:szCs w:val="24"/>
                <w:lang w:val="uk-UA"/>
              </w:rPr>
            </w:pPr>
          </w:p>
        </w:tc>
        <w:tc>
          <w:tcPr>
            <w:tcW w:w="868"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Кошти позабюджетних фондів</w:t>
            </w:r>
          </w:p>
        </w:tc>
        <w:tc>
          <w:tcPr>
            <w:tcW w:w="886"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Строкові вклади (депозити) інших банків</w:t>
            </w:r>
          </w:p>
        </w:tc>
        <w:tc>
          <w:tcPr>
            <w:tcW w:w="826"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Інші пасиви банку</w:t>
            </w:r>
          </w:p>
        </w:tc>
      </w:tr>
      <w:tr w:rsidR="0084667D" w:rsidRPr="00C7792C" w:rsidTr="00C7792C">
        <w:trPr>
          <w:cantSplit/>
          <w:trHeight w:val="833"/>
        </w:trPr>
        <w:tc>
          <w:tcPr>
            <w:tcW w:w="743"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Результати звітного року, що очікують затвердження</w:t>
            </w:r>
          </w:p>
        </w:tc>
        <w:tc>
          <w:tcPr>
            <w:tcW w:w="791" w:type="pct"/>
            <w:shd w:val="clear" w:color="auto" w:fill="auto"/>
          </w:tcPr>
          <w:p w:rsidR="0084667D" w:rsidRPr="00C7792C" w:rsidRDefault="0084667D" w:rsidP="00C7792C">
            <w:pPr>
              <w:widowControl/>
              <w:ind w:firstLine="0"/>
              <w:rPr>
                <w:color w:val="000000"/>
                <w:sz w:val="20"/>
                <w:szCs w:val="24"/>
                <w:lang w:val="uk-UA"/>
              </w:rPr>
            </w:pPr>
          </w:p>
        </w:tc>
        <w:tc>
          <w:tcPr>
            <w:tcW w:w="886" w:type="pct"/>
            <w:shd w:val="clear" w:color="auto" w:fill="auto"/>
          </w:tcPr>
          <w:p w:rsidR="0084667D" w:rsidRPr="00C7792C" w:rsidRDefault="0084667D" w:rsidP="00C7792C">
            <w:pPr>
              <w:widowControl/>
              <w:ind w:firstLine="0"/>
              <w:rPr>
                <w:color w:val="000000"/>
                <w:sz w:val="20"/>
                <w:szCs w:val="24"/>
                <w:lang w:val="uk-UA"/>
              </w:rPr>
            </w:pPr>
          </w:p>
        </w:tc>
        <w:tc>
          <w:tcPr>
            <w:tcW w:w="868"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Кошти на вимогу суб'єктів господарювання</w:t>
            </w:r>
          </w:p>
        </w:tc>
        <w:tc>
          <w:tcPr>
            <w:tcW w:w="886"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Короткострокові кредити, що отримані від інших банків</w:t>
            </w:r>
          </w:p>
        </w:tc>
        <w:tc>
          <w:tcPr>
            <w:tcW w:w="826"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Банківські резерви на покриття ризиків і витрат</w:t>
            </w:r>
          </w:p>
        </w:tc>
      </w:tr>
      <w:tr w:rsidR="0084667D" w:rsidRPr="00C7792C" w:rsidTr="00C7792C">
        <w:trPr>
          <w:cantSplit/>
          <w:trHeight w:val="845"/>
        </w:trPr>
        <w:tc>
          <w:tcPr>
            <w:tcW w:w="743"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Результати переоцінки</w:t>
            </w:r>
          </w:p>
        </w:tc>
        <w:tc>
          <w:tcPr>
            <w:tcW w:w="791" w:type="pct"/>
            <w:shd w:val="clear" w:color="auto" w:fill="auto"/>
          </w:tcPr>
          <w:p w:rsidR="0084667D" w:rsidRPr="00C7792C" w:rsidRDefault="0084667D" w:rsidP="00C7792C">
            <w:pPr>
              <w:widowControl/>
              <w:ind w:firstLine="0"/>
              <w:rPr>
                <w:color w:val="000000"/>
                <w:sz w:val="20"/>
                <w:szCs w:val="24"/>
                <w:lang w:val="uk-UA"/>
              </w:rPr>
            </w:pPr>
          </w:p>
        </w:tc>
        <w:tc>
          <w:tcPr>
            <w:tcW w:w="886" w:type="pct"/>
            <w:shd w:val="clear" w:color="auto" w:fill="auto"/>
          </w:tcPr>
          <w:p w:rsidR="0084667D" w:rsidRPr="00C7792C" w:rsidRDefault="0084667D" w:rsidP="00C7792C">
            <w:pPr>
              <w:widowControl/>
              <w:ind w:firstLine="0"/>
              <w:rPr>
                <w:color w:val="000000"/>
                <w:sz w:val="20"/>
                <w:szCs w:val="24"/>
                <w:lang w:val="uk-UA"/>
              </w:rPr>
            </w:pPr>
          </w:p>
        </w:tc>
        <w:tc>
          <w:tcPr>
            <w:tcW w:w="868"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Кошти небанківських фінансових установ</w:t>
            </w:r>
          </w:p>
        </w:tc>
        <w:tc>
          <w:tcPr>
            <w:tcW w:w="886"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Довгострокові кредити, що отримані від інших банків</w:t>
            </w:r>
          </w:p>
        </w:tc>
        <w:tc>
          <w:tcPr>
            <w:tcW w:w="826"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Субординований борг банку</w:t>
            </w:r>
          </w:p>
        </w:tc>
      </w:tr>
    </w:tbl>
    <w:p w:rsidR="0084667D" w:rsidRPr="00052BE2" w:rsidRDefault="00907757" w:rsidP="0057170E">
      <w:pPr>
        <w:pStyle w:val="a4"/>
        <w:widowControl/>
        <w:spacing w:line="360" w:lineRule="auto"/>
        <w:ind w:firstLine="709"/>
        <w:rPr>
          <w:color w:val="000000"/>
        </w:rPr>
      </w:pPr>
      <w:r w:rsidRPr="00052BE2">
        <w:rPr>
          <w:color w:val="000000"/>
        </w:rPr>
        <w:br w:type="page"/>
      </w:r>
      <w:r w:rsidR="0084667D" w:rsidRPr="00052BE2">
        <w:rPr>
          <w:color w:val="000000"/>
        </w:rPr>
        <w:t>До запозичених коштів комерційного банку належать кошти, отримані від емісії і продажу облігацій, та кредити, отримані у інших банків, в тому числі в Національному банку України.</w:t>
      </w:r>
    </w:p>
    <w:p w:rsidR="0084667D" w:rsidRPr="00052BE2" w:rsidRDefault="0084667D" w:rsidP="0057170E">
      <w:pPr>
        <w:pStyle w:val="a4"/>
        <w:widowControl/>
        <w:spacing w:line="360" w:lineRule="auto"/>
        <w:ind w:firstLine="709"/>
        <w:rPr>
          <w:color w:val="000000"/>
        </w:rPr>
      </w:pPr>
      <w:r w:rsidRPr="00052BE2">
        <w:rPr>
          <w:color w:val="000000"/>
        </w:rPr>
        <w:t xml:space="preserve">Залучені та запозичені кошти комерційного банку є платними ресурсами, ціна на які залежить від їх виду, суми, валюти та строку залучення(запозичення). </w:t>
      </w:r>
      <w:r w:rsidR="0017689C" w:rsidRPr="00052BE2">
        <w:rPr>
          <w:color w:val="000000"/>
        </w:rPr>
        <w:t>Структура</w:t>
      </w:r>
      <w:r w:rsidRPr="00052BE2">
        <w:rPr>
          <w:color w:val="000000"/>
        </w:rPr>
        <w:t xml:space="preserve"> балансових статей власних, залучених та запозичених коштів в пасивних ресурсах комерційного банку наведена в табл. 1.3 [13].</w:t>
      </w:r>
    </w:p>
    <w:p w:rsidR="0084667D" w:rsidRPr="00052BE2" w:rsidRDefault="0084667D" w:rsidP="0057170E">
      <w:pPr>
        <w:pStyle w:val="a4"/>
        <w:widowControl/>
        <w:spacing w:line="360" w:lineRule="auto"/>
        <w:ind w:firstLine="709"/>
        <w:rPr>
          <w:color w:val="000000"/>
        </w:rPr>
      </w:pPr>
      <w:r w:rsidRPr="00052BE2">
        <w:rPr>
          <w:color w:val="000000"/>
        </w:rPr>
        <w:t>Виключна актуальність дослідження оптимальної структури запозичених та залучених коштів комерційного банку є в тому, що загальна суми плати за залучені та запозичені ресурси визначає банківську собівартість активних операцій, тобто операційний прибуток від розміщення ресурсів в активні операції по отриманню валового доходу банка.</w:t>
      </w:r>
    </w:p>
    <w:p w:rsidR="0084667D" w:rsidRPr="00052BE2" w:rsidRDefault="0084667D" w:rsidP="0057170E">
      <w:pPr>
        <w:pStyle w:val="a4"/>
        <w:widowControl/>
        <w:spacing w:line="360" w:lineRule="auto"/>
        <w:ind w:firstLine="709"/>
        <w:rPr>
          <w:color w:val="000000"/>
        </w:rPr>
      </w:pPr>
      <w:r w:rsidRPr="00052BE2">
        <w:rPr>
          <w:color w:val="000000"/>
        </w:rPr>
        <w:t>Згідно з правилами здійснення депозитних операцій для банківських депозитів [11]</w:t>
      </w:r>
      <w:r w:rsidR="0057170E" w:rsidRPr="00052BE2">
        <w:rPr>
          <w:color w:val="000000"/>
        </w:rPr>
        <w:t>:</w:t>
      </w:r>
    </w:p>
    <w:p w:rsidR="0084667D" w:rsidRPr="00052BE2" w:rsidRDefault="0057170E" w:rsidP="0057170E">
      <w:pPr>
        <w:pStyle w:val="a3"/>
        <w:spacing w:line="360" w:lineRule="auto"/>
        <w:ind w:firstLine="709"/>
        <w:jc w:val="both"/>
        <w:rPr>
          <w:color w:val="000000"/>
          <w:sz w:val="28"/>
          <w:lang w:val="uk-UA"/>
        </w:rPr>
      </w:pPr>
      <w:r w:rsidRPr="00052BE2">
        <w:rPr>
          <w:color w:val="000000"/>
          <w:sz w:val="28"/>
          <w:lang w:val="uk-UA"/>
        </w:rPr>
        <w:t>– </w:t>
      </w:r>
      <w:r w:rsidR="0084667D" w:rsidRPr="00052BE2">
        <w:rPr>
          <w:color w:val="000000"/>
          <w:sz w:val="28"/>
          <w:lang w:val="uk-UA"/>
        </w:rPr>
        <w:t xml:space="preserve">Суб'єктами депозитних операцій є комерційні банки, які виступають як позичальники, так і кредитори </w:t>
      </w:r>
      <w:r w:rsidRPr="00052BE2">
        <w:rPr>
          <w:color w:val="000000"/>
          <w:sz w:val="28"/>
          <w:lang w:val="uk-UA"/>
        </w:rPr>
        <w:t xml:space="preserve">– </w:t>
      </w:r>
      <w:r w:rsidR="0084667D" w:rsidRPr="00052BE2">
        <w:rPr>
          <w:color w:val="000000"/>
          <w:sz w:val="28"/>
          <w:lang w:val="uk-UA"/>
        </w:rPr>
        <w:t>власники коштів.</w:t>
      </w:r>
    </w:p>
    <w:p w:rsidR="0084667D" w:rsidRPr="00052BE2" w:rsidRDefault="0057170E" w:rsidP="0057170E">
      <w:pPr>
        <w:pStyle w:val="a3"/>
        <w:spacing w:line="360" w:lineRule="auto"/>
        <w:ind w:firstLine="709"/>
        <w:jc w:val="both"/>
        <w:rPr>
          <w:color w:val="000000"/>
          <w:sz w:val="28"/>
          <w:lang w:val="uk-UA"/>
        </w:rPr>
      </w:pPr>
      <w:r w:rsidRPr="00052BE2">
        <w:rPr>
          <w:color w:val="000000"/>
          <w:sz w:val="28"/>
          <w:lang w:val="uk-UA"/>
        </w:rPr>
        <w:t>– </w:t>
      </w:r>
      <w:r w:rsidR="0084667D" w:rsidRPr="00052BE2">
        <w:rPr>
          <w:color w:val="000000"/>
          <w:sz w:val="28"/>
          <w:lang w:val="uk-UA"/>
        </w:rPr>
        <w:t>Об'єктом депозитних операцій є кошт</w:t>
      </w:r>
      <w:r w:rsidR="001C4E63">
        <w:rPr>
          <w:color w:val="000000"/>
          <w:sz w:val="28"/>
          <w:lang w:val="uk-UA"/>
        </w:rPr>
        <w:t>и, що передані комерційному бан</w:t>
      </w:r>
      <w:r w:rsidR="0084667D" w:rsidRPr="00052BE2">
        <w:rPr>
          <w:color w:val="000000"/>
          <w:sz w:val="28"/>
          <w:lang w:val="uk-UA"/>
        </w:rPr>
        <w:t>ку на умовах, визначених двосторонньою угодою.</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Сьогодні класифікація вкладів (депозитів) здійснюється за різними ознаками, основними серед яких є</w:t>
      </w:r>
      <w:r w:rsidR="0057170E" w:rsidRPr="00052BE2">
        <w:rPr>
          <w:color w:val="000000"/>
          <w:sz w:val="28"/>
          <w:lang w:val="uk-UA"/>
        </w:rPr>
        <w:t xml:space="preserve"> </w:t>
      </w:r>
      <w:r w:rsidRPr="00052BE2">
        <w:rPr>
          <w:color w:val="000000"/>
          <w:sz w:val="28"/>
          <w:lang w:val="uk-UA"/>
        </w:rPr>
        <w:t>(</w:t>
      </w:r>
      <w:r w:rsidR="0057170E" w:rsidRPr="00052BE2">
        <w:rPr>
          <w:color w:val="000000"/>
          <w:sz w:val="28"/>
          <w:lang w:val="uk-UA"/>
        </w:rPr>
        <w:t>рис. 1</w:t>
      </w:r>
      <w:r w:rsidRPr="00052BE2">
        <w:rPr>
          <w:color w:val="000000"/>
          <w:sz w:val="28"/>
          <w:lang w:val="uk-UA"/>
        </w:rPr>
        <w:t>.3):</w:t>
      </w:r>
    </w:p>
    <w:p w:rsidR="0084667D" w:rsidRPr="00052BE2" w:rsidRDefault="0084667D" w:rsidP="0057170E">
      <w:pPr>
        <w:pStyle w:val="a3"/>
        <w:numPr>
          <w:ilvl w:val="0"/>
          <w:numId w:val="2"/>
        </w:numPr>
        <w:spacing w:line="360" w:lineRule="auto"/>
        <w:ind w:left="0" w:firstLine="709"/>
        <w:jc w:val="both"/>
        <w:rPr>
          <w:color w:val="000000"/>
          <w:sz w:val="28"/>
          <w:lang w:val="uk-UA"/>
        </w:rPr>
      </w:pPr>
      <w:r w:rsidRPr="00052BE2">
        <w:rPr>
          <w:color w:val="000000"/>
          <w:sz w:val="28"/>
          <w:lang w:val="uk-UA"/>
        </w:rPr>
        <w:t>вид та статус вкладника;</w:t>
      </w:r>
    </w:p>
    <w:p w:rsidR="0084667D" w:rsidRPr="00052BE2" w:rsidRDefault="0084667D" w:rsidP="0057170E">
      <w:pPr>
        <w:pStyle w:val="a3"/>
        <w:numPr>
          <w:ilvl w:val="0"/>
          <w:numId w:val="2"/>
        </w:numPr>
        <w:spacing w:line="360" w:lineRule="auto"/>
        <w:ind w:left="0" w:firstLine="709"/>
        <w:jc w:val="both"/>
        <w:rPr>
          <w:color w:val="000000"/>
          <w:sz w:val="28"/>
          <w:lang w:val="uk-UA"/>
        </w:rPr>
      </w:pPr>
      <w:r w:rsidRPr="00052BE2">
        <w:rPr>
          <w:color w:val="000000"/>
          <w:sz w:val="28"/>
          <w:lang w:val="uk-UA"/>
        </w:rPr>
        <w:t>валюта вкладу(депозиту);</w:t>
      </w:r>
    </w:p>
    <w:p w:rsidR="0084667D" w:rsidRPr="00052BE2" w:rsidRDefault="0084667D" w:rsidP="0057170E">
      <w:pPr>
        <w:pStyle w:val="a3"/>
        <w:numPr>
          <w:ilvl w:val="0"/>
          <w:numId w:val="2"/>
        </w:numPr>
        <w:spacing w:line="360" w:lineRule="auto"/>
        <w:ind w:left="0" w:firstLine="709"/>
        <w:jc w:val="both"/>
        <w:rPr>
          <w:color w:val="000000"/>
          <w:sz w:val="28"/>
          <w:lang w:val="uk-UA"/>
        </w:rPr>
      </w:pPr>
      <w:r w:rsidRPr="00052BE2">
        <w:rPr>
          <w:color w:val="000000"/>
          <w:sz w:val="28"/>
          <w:lang w:val="uk-UA"/>
        </w:rPr>
        <w:t>термін залучення вкладу(депозиту);</w:t>
      </w:r>
    </w:p>
    <w:p w:rsidR="0084667D" w:rsidRPr="00052BE2" w:rsidRDefault="0084667D" w:rsidP="0057170E">
      <w:pPr>
        <w:pStyle w:val="a3"/>
        <w:numPr>
          <w:ilvl w:val="0"/>
          <w:numId w:val="2"/>
        </w:numPr>
        <w:spacing w:line="360" w:lineRule="auto"/>
        <w:ind w:left="0" w:firstLine="709"/>
        <w:jc w:val="both"/>
        <w:rPr>
          <w:color w:val="000000"/>
          <w:sz w:val="28"/>
          <w:lang w:val="uk-UA"/>
        </w:rPr>
      </w:pPr>
      <w:r w:rsidRPr="00052BE2">
        <w:rPr>
          <w:color w:val="000000"/>
          <w:sz w:val="28"/>
          <w:lang w:val="uk-UA"/>
        </w:rPr>
        <w:t>особливості поточної суми вкладу(депозиту);</w:t>
      </w:r>
    </w:p>
    <w:p w:rsidR="0084667D" w:rsidRPr="00052BE2" w:rsidRDefault="0084667D" w:rsidP="0057170E">
      <w:pPr>
        <w:pStyle w:val="a3"/>
        <w:numPr>
          <w:ilvl w:val="0"/>
          <w:numId w:val="2"/>
        </w:numPr>
        <w:spacing w:line="360" w:lineRule="auto"/>
        <w:ind w:left="0" w:firstLine="709"/>
        <w:jc w:val="both"/>
        <w:rPr>
          <w:color w:val="000000"/>
          <w:sz w:val="28"/>
          <w:lang w:val="uk-UA"/>
        </w:rPr>
      </w:pPr>
      <w:r w:rsidRPr="00052BE2">
        <w:rPr>
          <w:color w:val="000000"/>
          <w:sz w:val="28"/>
          <w:lang w:val="uk-UA"/>
        </w:rPr>
        <w:t>вид депозитної ставки проценту;</w:t>
      </w:r>
    </w:p>
    <w:p w:rsidR="0084667D" w:rsidRPr="00052BE2" w:rsidRDefault="0084667D" w:rsidP="0057170E">
      <w:pPr>
        <w:pStyle w:val="a3"/>
        <w:numPr>
          <w:ilvl w:val="0"/>
          <w:numId w:val="2"/>
        </w:numPr>
        <w:spacing w:line="360" w:lineRule="auto"/>
        <w:ind w:left="0" w:firstLine="709"/>
        <w:jc w:val="both"/>
        <w:rPr>
          <w:color w:val="000000"/>
          <w:sz w:val="28"/>
          <w:lang w:val="uk-UA"/>
        </w:rPr>
      </w:pPr>
      <w:r w:rsidRPr="00052BE2">
        <w:rPr>
          <w:color w:val="000000"/>
          <w:sz w:val="28"/>
          <w:lang w:val="uk-UA"/>
        </w:rPr>
        <w:t>особливості нарахування та сплати процентів по вкладу(депозиту);</w:t>
      </w:r>
    </w:p>
    <w:p w:rsidR="0084667D" w:rsidRPr="00052BE2" w:rsidRDefault="0084667D" w:rsidP="0057170E">
      <w:pPr>
        <w:pStyle w:val="a3"/>
        <w:spacing w:line="360" w:lineRule="auto"/>
        <w:ind w:firstLine="709"/>
        <w:jc w:val="both"/>
        <w:rPr>
          <w:color w:val="000000"/>
          <w:sz w:val="28"/>
          <w:lang w:val="uk-UA"/>
        </w:rPr>
      </w:pPr>
    </w:p>
    <w:p w:rsidR="0084667D" w:rsidRPr="00052BE2" w:rsidRDefault="00907757" w:rsidP="00907757">
      <w:pPr>
        <w:pStyle w:val="a3"/>
        <w:spacing w:line="360" w:lineRule="auto"/>
        <w:ind w:firstLine="709"/>
        <w:jc w:val="both"/>
        <w:rPr>
          <w:color w:val="000000"/>
          <w:sz w:val="28"/>
          <w:lang w:val="uk-UA"/>
        </w:rPr>
      </w:pPr>
      <w:r w:rsidRPr="00052BE2">
        <w:rPr>
          <w:color w:val="000000"/>
          <w:sz w:val="28"/>
          <w:lang w:val="uk-UA"/>
        </w:rPr>
        <w:br w:type="page"/>
      </w:r>
      <w:r w:rsidR="003E69C1">
        <w:rPr>
          <w:color w:val="000000"/>
          <w:sz w:val="28"/>
          <w:lang w:val="uk-UA"/>
        </w:rPr>
        <w:pict>
          <v:shape id="_x0000_i1028" type="#_x0000_t75" style="width:404.25pt;height:591.75pt" fillcolor="window">
            <v:imagedata r:id="rId10" o:title=""/>
          </v:shape>
        </w:pic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Рис.</w:t>
      </w:r>
      <w:r w:rsidR="0057170E" w:rsidRPr="00052BE2">
        <w:rPr>
          <w:color w:val="000000"/>
          <w:sz w:val="28"/>
          <w:lang w:val="uk-UA"/>
        </w:rPr>
        <w:t> 1</w:t>
      </w:r>
      <w:r w:rsidRPr="00052BE2">
        <w:rPr>
          <w:color w:val="000000"/>
          <w:sz w:val="28"/>
          <w:lang w:val="uk-UA"/>
        </w:rPr>
        <w:t>.3.</w:t>
      </w:r>
      <w:r w:rsidR="0057170E" w:rsidRPr="00052BE2">
        <w:rPr>
          <w:color w:val="000000"/>
          <w:sz w:val="28"/>
          <w:lang w:val="uk-UA"/>
        </w:rPr>
        <w:t xml:space="preserve"> – </w:t>
      </w:r>
      <w:r w:rsidRPr="00052BE2">
        <w:rPr>
          <w:color w:val="000000"/>
          <w:sz w:val="28"/>
          <w:lang w:val="uk-UA"/>
        </w:rPr>
        <w:t>Класифікація депозитів [37]</w:t>
      </w:r>
    </w:p>
    <w:p w:rsidR="00907757" w:rsidRPr="00052BE2" w:rsidRDefault="00907757" w:rsidP="0057170E">
      <w:pPr>
        <w:pStyle w:val="a3"/>
        <w:spacing w:line="360" w:lineRule="auto"/>
        <w:ind w:firstLine="709"/>
        <w:jc w:val="both"/>
        <w:rPr>
          <w:color w:val="000000"/>
          <w:sz w:val="28"/>
          <w:lang w:val="uk-UA"/>
        </w:rPr>
      </w:pP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За особливостями поточної суми депозиту вклади(депозити) розподіляються на</w:t>
      </w:r>
      <w:r w:rsidR="0057170E" w:rsidRPr="00052BE2">
        <w:rPr>
          <w:color w:val="000000"/>
          <w:sz w:val="28"/>
          <w:lang w:val="uk-UA"/>
        </w:rPr>
        <w:t>:</w:t>
      </w:r>
    </w:p>
    <w:p w:rsidR="0084667D" w:rsidRPr="00052BE2" w:rsidRDefault="0084667D" w:rsidP="0057170E">
      <w:pPr>
        <w:pStyle w:val="a3"/>
        <w:numPr>
          <w:ilvl w:val="0"/>
          <w:numId w:val="2"/>
        </w:numPr>
        <w:spacing w:line="360" w:lineRule="auto"/>
        <w:ind w:left="0" w:firstLine="709"/>
        <w:jc w:val="both"/>
        <w:rPr>
          <w:color w:val="000000"/>
          <w:sz w:val="28"/>
          <w:lang w:val="uk-UA"/>
        </w:rPr>
      </w:pPr>
      <w:r w:rsidRPr="00052BE2">
        <w:rPr>
          <w:color w:val="000000"/>
          <w:sz w:val="28"/>
          <w:lang w:val="uk-UA"/>
        </w:rPr>
        <w:t>вклади(депозити) з постійною (початковою) сумою вкладу;</w:t>
      </w:r>
    </w:p>
    <w:p w:rsidR="0084667D" w:rsidRPr="00052BE2" w:rsidRDefault="0084667D" w:rsidP="0057170E">
      <w:pPr>
        <w:pStyle w:val="a3"/>
        <w:numPr>
          <w:ilvl w:val="0"/>
          <w:numId w:val="2"/>
        </w:numPr>
        <w:spacing w:line="360" w:lineRule="auto"/>
        <w:ind w:left="0" w:firstLine="709"/>
        <w:jc w:val="both"/>
        <w:rPr>
          <w:color w:val="000000"/>
          <w:sz w:val="28"/>
          <w:lang w:val="uk-UA"/>
        </w:rPr>
      </w:pPr>
      <w:r w:rsidRPr="00052BE2">
        <w:rPr>
          <w:color w:val="000000"/>
          <w:sz w:val="28"/>
          <w:lang w:val="uk-UA"/>
        </w:rPr>
        <w:t>вклади(депозити) з вільним довкладанням коштів;</w:t>
      </w:r>
    </w:p>
    <w:p w:rsidR="0084667D" w:rsidRPr="00052BE2" w:rsidRDefault="0084667D" w:rsidP="0057170E">
      <w:pPr>
        <w:pStyle w:val="a3"/>
        <w:numPr>
          <w:ilvl w:val="0"/>
          <w:numId w:val="2"/>
        </w:numPr>
        <w:spacing w:line="360" w:lineRule="auto"/>
        <w:ind w:left="0" w:firstLine="709"/>
        <w:jc w:val="both"/>
        <w:rPr>
          <w:color w:val="000000"/>
          <w:sz w:val="28"/>
          <w:lang w:val="uk-UA"/>
        </w:rPr>
      </w:pPr>
      <w:r w:rsidRPr="00052BE2">
        <w:rPr>
          <w:color w:val="000000"/>
          <w:sz w:val="28"/>
          <w:lang w:val="uk-UA"/>
        </w:rPr>
        <w:t>вклади(депозити) з автоматичним довкладанням неотриманої суми нарахованих процентів;</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За видом депозитної ставки проценту вклади (депозити) розподіляються на</w:t>
      </w:r>
      <w:r w:rsidR="0057170E" w:rsidRPr="00052BE2">
        <w:rPr>
          <w:color w:val="000000"/>
          <w:sz w:val="28"/>
          <w:lang w:val="uk-UA"/>
        </w:rPr>
        <w:t>:</w:t>
      </w:r>
    </w:p>
    <w:p w:rsidR="0084667D" w:rsidRPr="00052BE2" w:rsidRDefault="0084667D" w:rsidP="0057170E">
      <w:pPr>
        <w:pStyle w:val="a3"/>
        <w:numPr>
          <w:ilvl w:val="0"/>
          <w:numId w:val="2"/>
        </w:numPr>
        <w:spacing w:line="360" w:lineRule="auto"/>
        <w:ind w:left="0" w:firstLine="709"/>
        <w:jc w:val="both"/>
        <w:rPr>
          <w:color w:val="000000"/>
          <w:sz w:val="28"/>
          <w:lang w:val="uk-UA"/>
        </w:rPr>
      </w:pPr>
      <w:r w:rsidRPr="00052BE2">
        <w:rPr>
          <w:color w:val="000000"/>
          <w:sz w:val="28"/>
          <w:lang w:val="uk-UA"/>
        </w:rPr>
        <w:t>постійна ставка депозиту без права корегування;</w:t>
      </w:r>
    </w:p>
    <w:p w:rsidR="0084667D" w:rsidRPr="00052BE2" w:rsidRDefault="0084667D" w:rsidP="0057170E">
      <w:pPr>
        <w:pStyle w:val="a3"/>
        <w:numPr>
          <w:ilvl w:val="0"/>
          <w:numId w:val="2"/>
        </w:numPr>
        <w:spacing w:line="360" w:lineRule="auto"/>
        <w:ind w:left="0" w:firstLine="709"/>
        <w:jc w:val="both"/>
        <w:rPr>
          <w:color w:val="000000"/>
          <w:sz w:val="28"/>
          <w:lang w:val="uk-UA"/>
        </w:rPr>
      </w:pPr>
      <w:r w:rsidRPr="00052BE2">
        <w:rPr>
          <w:color w:val="000000"/>
          <w:sz w:val="28"/>
          <w:lang w:val="uk-UA"/>
        </w:rPr>
        <w:t>плаваюча ставка депозиту з правом корегування з боку комерційного банку при погодженні з клієнтом;</w:t>
      </w:r>
    </w:p>
    <w:p w:rsidR="0084667D" w:rsidRPr="00052BE2" w:rsidRDefault="0084667D" w:rsidP="0057170E">
      <w:pPr>
        <w:pStyle w:val="a3"/>
        <w:numPr>
          <w:ilvl w:val="0"/>
          <w:numId w:val="2"/>
        </w:numPr>
        <w:spacing w:line="360" w:lineRule="auto"/>
        <w:ind w:left="0" w:firstLine="709"/>
        <w:jc w:val="both"/>
        <w:rPr>
          <w:color w:val="000000"/>
          <w:sz w:val="28"/>
          <w:lang w:val="uk-UA"/>
        </w:rPr>
      </w:pPr>
      <w:r w:rsidRPr="00052BE2">
        <w:rPr>
          <w:color w:val="000000"/>
          <w:sz w:val="28"/>
          <w:lang w:val="uk-UA"/>
        </w:rPr>
        <w:t>плаваюча ставка депозиту</w:t>
      </w:r>
      <w:r w:rsidR="0057170E" w:rsidRPr="00052BE2">
        <w:rPr>
          <w:color w:val="000000"/>
          <w:sz w:val="28"/>
          <w:lang w:val="uk-UA"/>
        </w:rPr>
        <w:t>,</w:t>
      </w:r>
      <w:r w:rsidRPr="00052BE2">
        <w:rPr>
          <w:color w:val="000000"/>
          <w:sz w:val="28"/>
          <w:lang w:val="uk-UA"/>
        </w:rPr>
        <w:t xml:space="preserve"> автоматично враховуюча індекс інфляції за погодженим з клієнтом алгоритмом у договорі </w:t>
      </w:r>
      <w:r w:rsidR="0057170E" w:rsidRPr="00052BE2">
        <w:rPr>
          <w:color w:val="000000"/>
          <w:sz w:val="28"/>
          <w:lang w:val="uk-UA"/>
        </w:rPr>
        <w:t>(</w:t>
      </w:r>
      <w:r w:rsidRPr="00052BE2">
        <w:rPr>
          <w:color w:val="000000"/>
          <w:sz w:val="28"/>
          <w:lang w:val="uk-UA"/>
        </w:rPr>
        <w:t>інвестиційні вклади</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 xml:space="preserve">АКБ </w:t>
      </w:r>
      <w:r w:rsidR="0057170E" w:rsidRPr="00052BE2">
        <w:rPr>
          <w:color w:val="000000"/>
          <w:sz w:val="28"/>
          <w:lang w:val="uk-UA"/>
        </w:rPr>
        <w:t>«</w:t>
      </w:r>
      <w:r w:rsidRPr="00052BE2">
        <w:rPr>
          <w:color w:val="000000"/>
          <w:sz w:val="28"/>
          <w:lang w:val="uk-UA"/>
        </w:rPr>
        <w:t>Аркада</w:t>
      </w:r>
      <w:r w:rsidR="0057170E" w:rsidRPr="00052BE2">
        <w:rPr>
          <w:color w:val="000000"/>
          <w:sz w:val="28"/>
          <w:lang w:val="uk-UA"/>
        </w:rPr>
        <w:t>»</w:t>
      </w:r>
      <w:r w:rsidRPr="00052BE2">
        <w:rPr>
          <w:color w:val="000000"/>
          <w:sz w:val="28"/>
          <w:lang w:val="uk-UA"/>
        </w:rPr>
        <w:t xml:space="preserve"> – в одиницях інвестування);</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За особливостями нарахування та сплати процентів по вкладу(депозиту) існують наступні схеми</w:t>
      </w:r>
      <w:r w:rsidR="0057170E" w:rsidRPr="00052BE2">
        <w:rPr>
          <w:color w:val="000000"/>
          <w:sz w:val="28"/>
          <w:lang w:val="uk-UA"/>
        </w:rPr>
        <w:t>:</w:t>
      </w:r>
    </w:p>
    <w:p w:rsidR="0084667D" w:rsidRPr="00052BE2" w:rsidRDefault="0084667D" w:rsidP="0057170E">
      <w:pPr>
        <w:pStyle w:val="a3"/>
        <w:numPr>
          <w:ilvl w:val="0"/>
          <w:numId w:val="2"/>
        </w:numPr>
        <w:spacing w:line="360" w:lineRule="auto"/>
        <w:ind w:left="0" w:firstLine="709"/>
        <w:jc w:val="both"/>
        <w:rPr>
          <w:color w:val="000000"/>
          <w:sz w:val="28"/>
          <w:lang w:val="uk-UA"/>
        </w:rPr>
      </w:pPr>
      <w:r w:rsidRPr="00052BE2">
        <w:rPr>
          <w:color w:val="000000"/>
          <w:sz w:val="28"/>
          <w:lang w:val="uk-UA"/>
        </w:rPr>
        <w:t>нарахування та сплата процентів по закінченню строку залучення;</w:t>
      </w:r>
    </w:p>
    <w:p w:rsidR="0084667D" w:rsidRPr="00052BE2" w:rsidRDefault="0084667D" w:rsidP="0057170E">
      <w:pPr>
        <w:pStyle w:val="a3"/>
        <w:numPr>
          <w:ilvl w:val="0"/>
          <w:numId w:val="2"/>
        </w:numPr>
        <w:spacing w:line="360" w:lineRule="auto"/>
        <w:ind w:left="0" w:firstLine="709"/>
        <w:jc w:val="both"/>
        <w:rPr>
          <w:color w:val="000000"/>
          <w:sz w:val="28"/>
          <w:lang w:val="uk-UA"/>
        </w:rPr>
      </w:pPr>
      <w:r w:rsidRPr="00052BE2">
        <w:rPr>
          <w:color w:val="000000"/>
          <w:sz w:val="28"/>
          <w:lang w:val="uk-UA"/>
        </w:rPr>
        <w:t xml:space="preserve">щомісячне на нарахування процентів та довкладання їх до основної суми вкладу з виплатою нарахованих процентів по закінченню строку залучення </w:t>
      </w:r>
      <w:r w:rsidR="0057170E" w:rsidRPr="00052BE2">
        <w:rPr>
          <w:color w:val="000000"/>
          <w:sz w:val="28"/>
          <w:lang w:val="uk-UA"/>
        </w:rPr>
        <w:t>(«складні проценти»</w:t>
      </w:r>
      <w:r w:rsidRPr="00052BE2">
        <w:rPr>
          <w:color w:val="000000"/>
          <w:sz w:val="28"/>
          <w:lang w:val="uk-UA"/>
        </w:rPr>
        <w:t>);</w:t>
      </w:r>
    </w:p>
    <w:p w:rsidR="0084667D" w:rsidRPr="00052BE2" w:rsidRDefault="0084667D" w:rsidP="0057170E">
      <w:pPr>
        <w:pStyle w:val="a3"/>
        <w:numPr>
          <w:ilvl w:val="0"/>
          <w:numId w:val="2"/>
        </w:numPr>
        <w:spacing w:line="360" w:lineRule="auto"/>
        <w:ind w:left="0" w:firstLine="709"/>
        <w:jc w:val="both"/>
        <w:rPr>
          <w:color w:val="000000"/>
          <w:sz w:val="28"/>
          <w:lang w:val="uk-UA"/>
        </w:rPr>
      </w:pPr>
      <w:r w:rsidRPr="00052BE2">
        <w:rPr>
          <w:color w:val="000000"/>
          <w:sz w:val="28"/>
          <w:lang w:val="uk-UA"/>
        </w:rPr>
        <w:t>щомісячне нарахування процентів та їх щомісячна сплата вкладнику;</w:t>
      </w:r>
    </w:p>
    <w:p w:rsidR="0084667D" w:rsidRPr="00052BE2" w:rsidRDefault="0084667D" w:rsidP="0057170E">
      <w:pPr>
        <w:pStyle w:val="a3"/>
        <w:numPr>
          <w:ilvl w:val="0"/>
          <w:numId w:val="2"/>
        </w:numPr>
        <w:spacing w:line="360" w:lineRule="auto"/>
        <w:ind w:left="0" w:firstLine="709"/>
        <w:jc w:val="both"/>
        <w:rPr>
          <w:color w:val="000000"/>
          <w:sz w:val="28"/>
          <w:lang w:val="uk-UA"/>
        </w:rPr>
      </w:pPr>
      <w:r w:rsidRPr="00052BE2">
        <w:rPr>
          <w:color w:val="000000"/>
          <w:sz w:val="28"/>
          <w:lang w:val="uk-UA"/>
        </w:rPr>
        <w:t>авансове нарахування процентів та їх авансова виплата вкладнику при залученні вклада(депозита);</w:t>
      </w:r>
    </w:p>
    <w:p w:rsidR="0084667D" w:rsidRPr="00052BE2" w:rsidRDefault="0084667D" w:rsidP="0057170E">
      <w:pPr>
        <w:pStyle w:val="a3"/>
        <w:numPr>
          <w:ilvl w:val="0"/>
          <w:numId w:val="2"/>
        </w:numPr>
        <w:spacing w:line="360" w:lineRule="auto"/>
        <w:ind w:left="0" w:firstLine="709"/>
        <w:jc w:val="both"/>
        <w:rPr>
          <w:color w:val="000000"/>
          <w:sz w:val="28"/>
          <w:lang w:val="uk-UA"/>
        </w:rPr>
      </w:pPr>
      <w:r w:rsidRPr="00052BE2">
        <w:rPr>
          <w:color w:val="000000"/>
          <w:sz w:val="28"/>
          <w:lang w:val="uk-UA"/>
        </w:rPr>
        <w:t>щомісячне нарахування процентів та їх перерахування на картковий рахунок (поточний рахунок) з можливістю депозитного зберігання під проценти для поточних вкладів до запитання чи вільного витрачання;</w:t>
      </w:r>
    </w:p>
    <w:p w:rsidR="0084667D" w:rsidRPr="00052BE2" w:rsidRDefault="0084667D" w:rsidP="0057170E">
      <w:pPr>
        <w:widowControl/>
        <w:ind w:firstLine="709"/>
        <w:rPr>
          <w:color w:val="000000"/>
          <w:szCs w:val="24"/>
          <w:lang w:val="uk-UA"/>
        </w:rPr>
      </w:pPr>
      <w:r w:rsidRPr="00052BE2">
        <w:rPr>
          <w:color w:val="000000"/>
          <w:szCs w:val="24"/>
          <w:lang w:val="uk-UA"/>
        </w:rPr>
        <w:t>Однією формою строкових вкладів, які, як правило, не передбачають дострокового вилучення коштів вкладником є депозитні та ощадні сертифікати.</w:t>
      </w:r>
    </w:p>
    <w:p w:rsidR="00907757" w:rsidRPr="00052BE2" w:rsidRDefault="00907757" w:rsidP="0057170E">
      <w:pPr>
        <w:widowControl/>
        <w:ind w:firstLine="709"/>
        <w:rPr>
          <w:color w:val="000000"/>
          <w:szCs w:val="24"/>
          <w:lang w:val="uk-UA"/>
        </w:rPr>
      </w:pPr>
    </w:p>
    <w:p w:rsidR="0084667D" w:rsidRPr="00052BE2" w:rsidRDefault="00907757" w:rsidP="0057170E">
      <w:pPr>
        <w:widowControl/>
        <w:ind w:firstLine="709"/>
        <w:rPr>
          <w:b/>
          <w:bCs/>
          <w:color w:val="000000"/>
          <w:szCs w:val="24"/>
          <w:lang w:val="uk-UA"/>
        </w:rPr>
      </w:pPr>
      <w:r w:rsidRPr="00052BE2">
        <w:rPr>
          <w:b/>
          <w:bCs/>
          <w:color w:val="000000"/>
          <w:szCs w:val="24"/>
          <w:lang w:val="uk-UA"/>
        </w:rPr>
        <w:br w:type="page"/>
      </w:r>
      <w:r w:rsidR="0084667D" w:rsidRPr="00052BE2">
        <w:rPr>
          <w:b/>
          <w:bCs/>
          <w:color w:val="000000"/>
          <w:szCs w:val="24"/>
          <w:lang w:val="uk-UA"/>
        </w:rPr>
        <w:t>1.3</w:t>
      </w:r>
      <w:r w:rsidR="0057170E" w:rsidRPr="00052BE2">
        <w:rPr>
          <w:b/>
          <w:bCs/>
          <w:color w:val="000000"/>
          <w:szCs w:val="24"/>
          <w:lang w:val="uk-UA"/>
        </w:rPr>
        <w:t xml:space="preserve"> </w:t>
      </w:r>
      <w:r w:rsidR="0084667D" w:rsidRPr="00052BE2">
        <w:rPr>
          <w:b/>
          <w:bCs/>
          <w:color w:val="000000"/>
          <w:szCs w:val="24"/>
          <w:lang w:val="uk-UA"/>
        </w:rPr>
        <w:t>Методи управління пасивами банку</w:t>
      </w:r>
    </w:p>
    <w:p w:rsidR="0084667D" w:rsidRPr="00052BE2" w:rsidRDefault="0084667D" w:rsidP="0057170E">
      <w:pPr>
        <w:widowControl/>
        <w:ind w:firstLine="709"/>
        <w:rPr>
          <w:bCs/>
          <w:color w:val="000000"/>
          <w:szCs w:val="24"/>
          <w:lang w:val="uk-UA"/>
        </w:rPr>
      </w:pP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 xml:space="preserve">Для забезпечення бажаної структури, обсягів і рівня витрат за </w:t>
      </w:r>
      <w:r w:rsidR="0017689C">
        <w:rPr>
          <w:color w:val="000000"/>
          <w:sz w:val="28"/>
          <w:lang w:val="uk-UA"/>
        </w:rPr>
        <w:t>депозитни</w:t>
      </w:r>
      <w:r w:rsidRPr="00052BE2">
        <w:rPr>
          <w:color w:val="000000"/>
          <w:sz w:val="28"/>
          <w:lang w:val="uk-UA"/>
        </w:rPr>
        <w:t>ми зобов'язаннями менеджмент використовує різні методи залучення коштів, які загалом зводяться до двох груп: цінові та нецінові методи управління залученими коштами [39].</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Сутність цінових методів полягає у використанні відсоткової ставки за депозитами як головного важеля в конкурентній боротьбі за вільні грошові кошти фізичних і юридичних осіб. Підвищення пропонованої банком ставки дає змогу залучити додаткові ресурси. І навпаки, банк, перенасичений ресурсами, але обмежений небагатьма прибутковими напрямами їх розміщення, зберігає або навіть зменшує депозитні ставки.</w:t>
      </w:r>
    </w:p>
    <w:p w:rsidR="0057170E" w:rsidRPr="00052BE2" w:rsidRDefault="0084667D" w:rsidP="0057170E">
      <w:pPr>
        <w:pStyle w:val="a3"/>
        <w:spacing w:line="360" w:lineRule="auto"/>
        <w:ind w:firstLine="709"/>
        <w:jc w:val="both"/>
        <w:rPr>
          <w:color w:val="000000"/>
          <w:sz w:val="28"/>
          <w:lang w:val="uk-UA"/>
        </w:rPr>
      </w:pPr>
      <w:r w:rsidRPr="00052BE2">
        <w:rPr>
          <w:color w:val="000000"/>
          <w:sz w:val="28"/>
          <w:lang w:val="uk-UA"/>
        </w:rPr>
        <w:t>Обсяги залучення заощаджень у банківську систему суттєво залежать від цінової політики банків, основним інструментом якої є депозитна ставка. Банки встановлюють диференційовані ставки залежно від виду депозитного рахунку, строку розміщення коштів на депозиті та суми вкладу. Ціноутворення за депозитними зобов'язаннями банку базується на аналізі співвідношення між депозитною ставкою, яка відображає ринкову вартість залучення коштів, і витратами банку, пов'язаними з обслуговуванням кожного виду депозитних рахунків. Якщо операційні витрати банку за рахунком чималі, наприклад, для розрахункових рахунків клієнтів, то ставка буде низькою або взагалі відсотки не виплачуватимуться. Покриття витрат з обслуговування депозиту банк найчастіше перекладає на клієнта, стягуючи фіксовану комісійну винагороду або встановлюючи вартість проведення кожної операції за рахунком, і водночас виплачує відсотки за залишок коштів на клієнтському рахунку.</w:t>
      </w:r>
    </w:p>
    <w:p w:rsidR="0084667D" w:rsidRPr="00052BE2" w:rsidRDefault="0084667D" w:rsidP="0057170E">
      <w:pPr>
        <w:widowControl/>
        <w:ind w:firstLine="709"/>
        <w:rPr>
          <w:color w:val="000000"/>
          <w:szCs w:val="24"/>
          <w:lang w:val="uk-UA"/>
        </w:rPr>
      </w:pPr>
      <w:r w:rsidRPr="00052BE2">
        <w:rPr>
          <w:color w:val="000000"/>
          <w:szCs w:val="24"/>
          <w:lang w:val="uk-UA"/>
        </w:rPr>
        <w:t xml:space="preserve">В </w:t>
      </w:r>
      <w:r w:rsidR="0057170E" w:rsidRPr="00052BE2">
        <w:rPr>
          <w:color w:val="000000"/>
          <w:szCs w:val="24"/>
          <w:lang w:val="uk-UA"/>
        </w:rPr>
        <w:t>табл. Ж</w:t>
      </w:r>
      <w:r w:rsidRPr="00052BE2">
        <w:rPr>
          <w:color w:val="000000"/>
          <w:szCs w:val="24"/>
          <w:lang w:val="uk-UA"/>
        </w:rPr>
        <w:t>.1</w:t>
      </w:r>
      <w:r w:rsidR="00907757" w:rsidRPr="00052BE2">
        <w:rPr>
          <w:color w:val="000000"/>
          <w:szCs w:val="24"/>
          <w:lang w:val="uk-UA"/>
        </w:rPr>
        <w:t>-</w:t>
      </w:r>
      <w:r w:rsidRPr="00052BE2">
        <w:rPr>
          <w:color w:val="000000"/>
          <w:szCs w:val="24"/>
          <w:lang w:val="uk-UA"/>
        </w:rPr>
        <w:t>Ж.6 Додатку Ж наведені умови залучення вкладів в 6 банках м</w:t>
      </w:r>
      <w:r w:rsidR="0057170E" w:rsidRPr="00052BE2">
        <w:rPr>
          <w:color w:val="000000"/>
          <w:szCs w:val="24"/>
          <w:lang w:val="uk-UA"/>
        </w:rPr>
        <w:t>. Ки</w:t>
      </w:r>
      <w:r w:rsidRPr="00052BE2">
        <w:rPr>
          <w:color w:val="000000"/>
          <w:szCs w:val="24"/>
          <w:lang w:val="uk-UA"/>
        </w:rPr>
        <w:t>єва станом на 15.05.2007 року, які дозволяють ідентифікувати основні інструменти конкурентного управління залученням депозитів в банківську систему, як:</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ставка залучення депозиту в залежності від валюти депозиту, строку залучення, режиму сплати відсотків, режиму сприяння особливим клієнтам, суми депозиту та інш.;</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строк залучення депозиту;</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мінімальна сума залучення депозиту;</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строковість сплати відсотків (авансова, щомісячна, щоквартальна, в кінці строку);</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наявність режиму довкладання коштів депозиту чи фіксована початкова сума депозиту;</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наявність режиму часткового зняття суми депозиту та режим нарахування відсотків у цьому випадку;</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наявність режиму кредитування вкладника під заставу депозиту на певну долю депозиту (не більше 5</w:t>
      </w:r>
      <w:r w:rsidR="0057170E" w:rsidRPr="00052BE2">
        <w:rPr>
          <w:color w:val="000000"/>
          <w:szCs w:val="24"/>
          <w:lang w:val="uk-UA"/>
        </w:rPr>
        <w:t>0%</w:t>
      </w:r>
      <w:r w:rsidRPr="00052BE2">
        <w:rPr>
          <w:color w:val="000000"/>
          <w:szCs w:val="24"/>
          <w:lang w:val="uk-UA"/>
        </w:rPr>
        <w:t>);</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штрафні санкції за дострокове припинення договору депозиту (зменшення ставки нарахування відсотків та перерахування при розриві);</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прості чи складні відсотки (автоматичне зарахування відсотків до суми вкладу);</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постійна чи регулюєма ставка депозиту на протязі довгострокового депозиту;</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наявність режиму мультивалютності вкладу при сплаті відсотків по вкладу в іноземній валюті;</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наявність додаткових бонусно-виграшних програм при пролонгації депозита на наступний строк;</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наявність умов безкоштовної сплати комунальних платежів через банк при наявності в ньому депозиту на певну суму та певний строк;</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наявність умови видачі безплатної пластикової картки для отримання нарахованих відсотків через мережу банкоматів банку чи в любому відділенні банку.</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За своїм економічним змістом відсоткова ставка депозитів – це ринкова ціна (вартість) грошей, яка відображає альтернативні варіанти їх розміщення та ризики. Депозитна ставка є платою власникові тимчасово вільних грошових коштів за їх використання впродовж певного періоду часу і має компенсувати упущені можливості за інших напрямів їх розміщення [42].</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 xml:space="preserve">Аналіз даних </w:t>
      </w:r>
      <w:r w:rsidR="0057170E" w:rsidRPr="00052BE2">
        <w:rPr>
          <w:color w:val="000000"/>
          <w:sz w:val="28"/>
          <w:lang w:val="uk-UA"/>
        </w:rPr>
        <w:t>табл. Ж</w:t>
      </w:r>
      <w:r w:rsidRPr="00052BE2">
        <w:rPr>
          <w:color w:val="000000"/>
          <w:sz w:val="28"/>
          <w:lang w:val="uk-UA"/>
        </w:rPr>
        <w:t xml:space="preserve">.1–Ж.6 Додаток Ж показує, що на сучасному етапі розвитку банківської системи України застосовується набор управління параметрами поточних та строкових депозитів, наведений в </w:t>
      </w:r>
      <w:r w:rsidR="0057170E" w:rsidRPr="00052BE2">
        <w:rPr>
          <w:color w:val="000000"/>
          <w:sz w:val="28"/>
          <w:lang w:val="uk-UA"/>
        </w:rPr>
        <w:t>табл. 1</w:t>
      </w:r>
      <w:r w:rsidRPr="00052BE2">
        <w:rPr>
          <w:color w:val="000000"/>
          <w:sz w:val="28"/>
          <w:lang w:val="uk-UA"/>
        </w:rPr>
        <w:t xml:space="preserve">.3–1.5, який доповнює основний ціновий параметр – відсоткову ставку депозиту в залежності від валюти вкладу </w:t>
      </w:r>
      <w:r w:rsidR="0057170E" w:rsidRPr="00052BE2">
        <w:rPr>
          <w:color w:val="000000"/>
          <w:sz w:val="28"/>
          <w:lang w:val="uk-UA"/>
        </w:rPr>
        <w:t xml:space="preserve">– </w:t>
      </w:r>
      <w:r w:rsidRPr="00052BE2">
        <w:rPr>
          <w:color w:val="000000"/>
          <w:sz w:val="28"/>
          <w:lang w:val="uk-UA"/>
        </w:rPr>
        <w:t>строком депозиту, умовами сплати відсотків, мінімальної суми депозиту, умовами права на часткове поповнення та зняття суми вкладу.</w:t>
      </w:r>
    </w:p>
    <w:p w:rsidR="00907757" w:rsidRPr="00052BE2" w:rsidRDefault="00907757" w:rsidP="0057170E">
      <w:pPr>
        <w:pStyle w:val="a3"/>
        <w:spacing w:line="360" w:lineRule="auto"/>
        <w:ind w:firstLine="709"/>
        <w:jc w:val="both"/>
        <w:rPr>
          <w:color w:val="000000"/>
          <w:sz w:val="28"/>
          <w:lang w:val="uk-UA"/>
        </w:rPr>
      </w:pP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Таблиця 1.3</w:t>
      </w:r>
      <w:r w:rsidR="00907757" w:rsidRPr="00052BE2">
        <w:rPr>
          <w:color w:val="000000"/>
          <w:sz w:val="28"/>
          <w:lang w:val="uk-UA"/>
        </w:rPr>
        <w:t xml:space="preserve">. </w:t>
      </w:r>
      <w:r w:rsidRPr="00052BE2">
        <w:rPr>
          <w:color w:val="000000"/>
          <w:sz w:val="28"/>
          <w:lang w:val="uk-UA"/>
        </w:rPr>
        <w:t>Інструменти банку з управління строковими залученими коштами юридичних та фізичних осіб [24]</w:t>
      </w:r>
    </w:p>
    <w:tbl>
      <w:tblPr>
        <w:tblW w:w="4887"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00" w:firstRow="0" w:lastRow="0" w:firstColumn="0" w:lastColumn="0" w:noHBand="0" w:noVBand="1"/>
      </w:tblPr>
      <w:tblGrid>
        <w:gridCol w:w="2464"/>
        <w:gridCol w:w="6892"/>
      </w:tblGrid>
      <w:tr w:rsidR="0084667D" w:rsidRPr="00C7792C" w:rsidTr="00C7792C">
        <w:trPr>
          <w:cantSplit/>
          <w:trHeight w:val="378"/>
        </w:trPr>
        <w:tc>
          <w:tcPr>
            <w:tcW w:w="1317"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Вид інструмента</w:t>
            </w:r>
          </w:p>
        </w:tc>
        <w:tc>
          <w:tcPr>
            <w:tcW w:w="3683"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Управляємі параметри, застосовуємі інструментом</w:t>
            </w:r>
          </w:p>
        </w:tc>
      </w:tr>
      <w:tr w:rsidR="0084667D" w:rsidRPr="00C7792C" w:rsidTr="00C7792C">
        <w:trPr>
          <w:cantSplit/>
          <w:trHeight w:val="294"/>
        </w:trPr>
        <w:tc>
          <w:tcPr>
            <w:tcW w:w="1317" w:type="pct"/>
            <w:vMerge w:val="restar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Лімітування суми залучених коштів</w:t>
            </w:r>
          </w:p>
        </w:tc>
        <w:tc>
          <w:tcPr>
            <w:tcW w:w="3683"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Мінімальна сума депозиту</w:t>
            </w:r>
          </w:p>
        </w:tc>
      </w:tr>
      <w:tr w:rsidR="0084667D" w:rsidRPr="00C7792C" w:rsidTr="00C7792C">
        <w:trPr>
          <w:cantSplit/>
          <w:trHeight w:val="414"/>
        </w:trPr>
        <w:tc>
          <w:tcPr>
            <w:tcW w:w="1317" w:type="pct"/>
            <w:vMerge/>
            <w:shd w:val="clear" w:color="auto" w:fill="auto"/>
          </w:tcPr>
          <w:p w:rsidR="0084667D" w:rsidRPr="00C7792C" w:rsidRDefault="0084667D" w:rsidP="00C7792C">
            <w:pPr>
              <w:pStyle w:val="a3"/>
              <w:spacing w:line="360" w:lineRule="auto"/>
              <w:jc w:val="both"/>
              <w:rPr>
                <w:color w:val="000000"/>
                <w:sz w:val="20"/>
                <w:lang w:val="uk-UA"/>
              </w:rPr>
            </w:pPr>
          </w:p>
        </w:tc>
        <w:tc>
          <w:tcPr>
            <w:tcW w:w="3683"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Мінімальна сума довкладень</w:t>
            </w:r>
          </w:p>
        </w:tc>
      </w:tr>
      <w:tr w:rsidR="0084667D" w:rsidRPr="00C7792C" w:rsidTr="00C7792C">
        <w:trPr>
          <w:cantSplit/>
          <w:trHeight w:val="277"/>
        </w:trPr>
        <w:tc>
          <w:tcPr>
            <w:tcW w:w="1317" w:type="pct"/>
            <w:vMerge/>
            <w:shd w:val="clear" w:color="auto" w:fill="auto"/>
          </w:tcPr>
          <w:p w:rsidR="0084667D" w:rsidRPr="00C7792C" w:rsidRDefault="0084667D" w:rsidP="00C7792C">
            <w:pPr>
              <w:pStyle w:val="a3"/>
              <w:spacing w:line="360" w:lineRule="auto"/>
              <w:jc w:val="both"/>
              <w:rPr>
                <w:color w:val="000000"/>
                <w:sz w:val="20"/>
                <w:lang w:val="uk-UA"/>
              </w:rPr>
            </w:pPr>
          </w:p>
        </w:tc>
        <w:tc>
          <w:tcPr>
            <w:tcW w:w="3683"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Мінімальна сума часткового зменшення депозиту</w:t>
            </w:r>
          </w:p>
        </w:tc>
      </w:tr>
      <w:tr w:rsidR="0084667D" w:rsidRPr="00C7792C" w:rsidTr="00C7792C">
        <w:trPr>
          <w:cantSplit/>
          <w:trHeight w:val="338"/>
        </w:trPr>
        <w:tc>
          <w:tcPr>
            <w:tcW w:w="1317" w:type="pct"/>
            <w:vMerge w:val="restar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Управління строками депозитів</w:t>
            </w:r>
          </w:p>
        </w:tc>
        <w:tc>
          <w:tcPr>
            <w:tcW w:w="3683"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Строк депозита по договору</w:t>
            </w:r>
          </w:p>
        </w:tc>
      </w:tr>
      <w:tr w:rsidR="0084667D" w:rsidRPr="00C7792C" w:rsidTr="00C7792C">
        <w:trPr>
          <w:cantSplit/>
          <w:trHeight w:val="413"/>
        </w:trPr>
        <w:tc>
          <w:tcPr>
            <w:tcW w:w="1317" w:type="pct"/>
            <w:vMerge/>
            <w:shd w:val="clear" w:color="auto" w:fill="auto"/>
          </w:tcPr>
          <w:p w:rsidR="0084667D" w:rsidRPr="00C7792C" w:rsidRDefault="0084667D" w:rsidP="00C7792C">
            <w:pPr>
              <w:pStyle w:val="a3"/>
              <w:spacing w:line="360" w:lineRule="auto"/>
              <w:jc w:val="both"/>
              <w:rPr>
                <w:color w:val="000000"/>
                <w:sz w:val="20"/>
                <w:lang w:val="uk-UA"/>
              </w:rPr>
            </w:pPr>
          </w:p>
        </w:tc>
        <w:tc>
          <w:tcPr>
            <w:tcW w:w="3683"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Можливість автоматичної пролонгації строку договору</w:t>
            </w:r>
          </w:p>
        </w:tc>
      </w:tr>
      <w:tr w:rsidR="0084667D" w:rsidRPr="00C7792C" w:rsidTr="00C7792C">
        <w:trPr>
          <w:cantSplit/>
          <w:trHeight w:val="720"/>
        </w:trPr>
        <w:tc>
          <w:tcPr>
            <w:tcW w:w="1317" w:type="pct"/>
            <w:vMerge/>
            <w:shd w:val="clear" w:color="auto" w:fill="auto"/>
          </w:tcPr>
          <w:p w:rsidR="0084667D" w:rsidRPr="00C7792C" w:rsidRDefault="0084667D" w:rsidP="00C7792C">
            <w:pPr>
              <w:pStyle w:val="a3"/>
              <w:spacing w:line="360" w:lineRule="auto"/>
              <w:jc w:val="both"/>
              <w:rPr>
                <w:color w:val="000000"/>
                <w:sz w:val="20"/>
                <w:lang w:val="uk-UA"/>
              </w:rPr>
            </w:pPr>
          </w:p>
        </w:tc>
        <w:tc>
          <w:tcPr>
            <w:tcW w:w="3683"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Строк до кінця дії депозитного договору, після якого поповнення депозитного рахунку припиняється</w:t>
            </w:r>
          </w:p>
        </w:tc>
      </w:tr>
      <w:tr w:rsidR="0084667D" w:rsidRPr="00C7792C" w:rsidTr="00C7792C">
        <w:trPr>
          <w:cantSplit/>
          <w:trHeight w:val="720"/>
        </w:trPr>
        <w:tc>
          <w:tcPr>
            <w:tcW w:w="1317" w:type="pct"/>
            <w:vMerge/>
            <w:shd w:val="clear" w:color="auto" w:fill="auto"/>
          </w:tcPr>
          <w:p w:rsidR="0084667D" w:rsidRPr="00C7792C" w:rsidRDefault="0084667D" w:rsidP="00C7792C">
            <w:pPr>
              <w:pStyle w:val="a3"/>
              <w:spacing w:line="360" w:lineRule="auto"/>
              <w:jc w:val="both"/>
              <w:rPr>
                <w:color w:val="000000"/>
                <w:sz w:val="20"/>
                <w:lang w:val="uk-UA"/>
              </w:rPr>
            </w:pPr>
          </w:p>
        </w:tc>
        <w:tc>
          <w:tcPr>
            <w:tcW w:w="3683"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Строк повідомлення банку про дострокове повернення грошових коштів на вимогу клієнта</w:t>
            </w:r>
          </w:p>
        </w:tc>
      </w:tr>
      <w:tr w:rsidR="0084667D" w:rsidRPr="00C7792C" w:rsidTr="00C7792C">
        <w:trPr>
          <w:cantSplit/>
          <w:trHeight w:val="525"/>
        </w:trPr>
        <w:tc>
          <w:tcPr>
            <w:tcW w:w="1317" w:type="pct"/>
            <w:vMerge w:val="restar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Управління процентною ставкою</w:t>
            </w:r>
          </w:p>
        </w:tc>
        <w:tc>
          <w:tcPr>
            <w:tcW w:w="3683"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Вид процентної ставки: фіксована чи плаваюча процентна ставка</w:t>
            </w:r>
          </w:p>
        </w:tc>
      </w:tr>
      <w:tr w:rsidR="0084667D" w:rsidRPr="00C7792C" w:rsidTr="00C7792C">
        <w:trPr>
          <w:cantSplit/>
          <w:trHeight w:val="435"/>
        </w:trPr>
        <w:tc>
          <w:tcPr>
            <w:tcW w:w="1317" w:type="pct"/>
            <w:vMerge/>
            <w:shd w:val="clear" w:color="auto" w:fill="auto"/>
          </w:tcPr>
          <w:p w:rsidR="0084667D" w:rsidRPr="00C7792C" w:rsidRDefault="0084667D" w:rsidP="00C7792C">
            <w:pPr>
              <w:pStyle w:val="a3"/>
              <w:spacing w:line="360" w:lineRule="auto"/>
              <w:jc w:val="both"/>
              <w:rPr>
                <w:color w:val="000000"/>
                <w:sz w:val="20"/>
                <w:lang w:val="uk-UA"/>
              </w:rPr>
            </w:pPr>
          </w:p>
        </w:tc>
        <w:tc>
          <w:tcPr>
            <w:tcW w:w="3683"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Спосіб нарахування проценті</w:t>
            </w:r>
            <w:r w:rsidR="0057170E" w:rsidRPr="00C7792C">
              <w:rPr>
                <w:color w:val="000000"/>
                <w:sz w:val="20"/>
                <w:lang w:val="uk-UA"/>
              </w:rPr>
              <w:t xml:space="preserve">в (прості </w:t>
            </w:r>
            <w:r w:rsidRPr="00C7792C">
              <w:rPr>
                <w:color w:val="000000"/>
                <w:sz w:val="20"/>
                <w:lang w:val="uk-UA"/>
              </w:rPr>
              <w:t>чи складні)</w:t>
            </w:r>
          </w:p>
        </w:tc>
      </w:tr>
      <w:tr w:rsidR="0084667D" w:rsidRPr="00C7792C" w:rsidTr="00C7792C">
        <w:trPr>
          <w:cantSplit/>
          <w:trHeight w:val="413"/>
        </w:trPr>
        <w:tc>
          <w:tcPr>
            <w:tcW w:w="1317" w:type="pct"/>
            <w:vMerge/>
            <w:shd w:val="clear" w:color="auto" w:fill="auto"/>
          </w:tcPr>
          <w:p w:rsidR="0084667D" w:rsidRPr="00C7792C" w:rsidRDefault="0084667D" w:rsidP="00C7792C">
            <w:pPr>
              <w:pStyle w:val="a3"/>
              <w:spacing w:line="360" w:lineRule="auto"/>
              <w:jc w:val="both"/>
              <w:rPr>
                <w:color w:val="000000"/>
                <w:sz w:val="20"/>
                <w:lang w:val="uk-UA"/>
              </w:rPr>
            </w:pPr>
          </w:p>
        </w:tc>
        <w:tc>
          <w:tcPr>
            <w:tcW w:w="3683"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Розмір процентної ставки за договором</w:t>
            </w:r>
          </w:p>
        </w:tc>
      </w:tr>
      <w:tr w:rsidR="0084667D" w:rsidRPr="00C7792C" w:rsidTr="00C7792C">
        <w:trPr>
          <w:cantSplit/>
          <w:trHeight w:val="703"/>
        </w:trPr>
        <w:tc>
          <w:tcPr>
            <w:tcW w:w="1317" w:type="pct"/>
            <w:vMerge/>
            <w:shd w:val="clear" w:color="auto" w:fill="auto"/>
          </w:tcPr>
          <w:p w:rsidR="0084667D" w:rsidRPr="00C7792C" w:rsidRDefault="0084667D" w:rsidP="00C7792C">
            <w:pPr>
              <w:pStyle w:val="a3"/>
              <w:spacing w:line="360" w:lineRule="auto"/>
              <w:jc w:val="both"/>
              <w:rPr>
                <w:color w:val="000000"/>
                <w:sz w:val="20"/>
                <w:lang w:val="uk-UA"/>
              </w:rPr>
            </w:pPr>
          </w:p>
        </w:tc>
        <w:tc>
          <w:tcPr>
            <w:tcW w:w="3683"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Розмір процентної ставки у разі дострокового розірвання договору клієнтом</w:t>
            </w:r>
          </w:p>
        </w:tc>
      </w:tr>
      <w:tr w:rsidR="0084667D" w:rsidRPr="00C7792C" w:rsidTr="00C7792C">
        <w:trPr>
          <w:cantSplit/>
          <w:trHeight w:val="416"/>
        </w:trPr>
        <w:tc>
          <w:tcPr>
            <w:tcW w:w="1317" w:type="pct"/>
            <w:vMerge w:val="restar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Управління періодичністю сплати процентів</w:t>
            </w:r>
          </w:p>
        </w:tc>
        <w:tc>
          <w:tcPr>
            <w:tcW w:w="3683"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Авансова сплата</w:t>
            </w:r>
          </w:p>
        </w:tc>
      </w:tr>
      <w:tr w:rsidR="0084667D" w:rsidRPr="00C7792C" w:rsidTr="00C7792C">
        <w:trPr>
          <w:cantSplit/>
          <w:trHeight w:val="421"/>
        </w:trPr>
        <w:tc>
          <w:tcPr>
            <w:tcW w:w="1317" w:type="pct"/>
            <w:vMerge/>
            <w:shd w:val="clear" w:color="auto" w:fill="auto"/>
          </w:tcPr>
          <w:p w:rsidR="0084667D" w:rsidRPr="00C7792C" w:rsidRDefault="0084667D" w:rsidP="00C7792C">
            <w:pPr>
              <w:pStyle w:val="a3"/>
              <w:spacing w:line="360" w:lineRule="auto"/>
              <w:jc w:val="both"/>
              <w:rPr>
                <w:color w:val="000000"/>
                <w:sz w:val="20"/>
                <w:lang w:val="uk-UA"/>
              </w:rPr>
            </w:pPr>
          </w:p>
        </w:tc>
        <w:tc>
          <w:tcPr>
            <w:tcW w:w="3683"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Періодична (щомісячна, шоквартальна, річна)</w:t>
            </w:r>
          </w:p>
        </w:tc>
      </w:tr>
      <w:tr w:rsidR="0084667D" w:rsidRPr="00C7792C" w:rsidTr="00C7792C">
        <w:trPr>
          <w:cantSplit/>
          <w:trHeight w:val="437"/>
        </w:trPr>
        <w:tc>
          <w:tcPr>
            <w:tcW w:w="1317" w:type="pct"/>
            <w:vMerge/>
            <w:shd w:val="clear" w:color="auto" w:fill="auto"/>
          </w:tcPr>
          <w:p w:rsidR="0084667D" w:rsidRPr="00C7792C" w:rsidRDefault="0084667D" w:rsidP="00C7792C">
            <w:pPr>
              <w:pStyle w:val="a3"/>
              <w:spacing w:line="360" w:lineRule="auto"/>
              <w:jc w:val="both"/>
              <w:rPr>
                <w:color w:val="000000"/>
                <w:sz w:val="20"/>
                <w:lang w:val="uk-UA"/>
              </w:rPr>
            </w:pPr>
          </w:p>
        </w:tc>
        <w:tc>
          <w:tcPr>
            <w:tcW w:w="3683"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Сплата по закінченню договору</w:t>
            </w:r>
          </w:p>
        </w:tc>
      </w:tr>
    </w:tbl>
    <w:p w:rsidR="00907757" w:rsidRPr="00052BE2" w:rsidRDefault="00907757" w:rsidP="0057170E">
      <w:pPr>
        <w:pStyle w:val="a3"/>
        <w:spacing w:line="360" w:lineRule="auto"/>
        <w:ind w:firstLine="709"/>
        <w:jc w:val="both"/>
        <w:rPr>
          <w:color w:val="000000"/>
          <w:sz w:val="28"/>
          <w:lang w:val="uk-UA"/>
        </w:rPr>
      </w:pPr>
    </w:p>
    <w:p w:rsidR="0084667D" w:rsidRPr="00052BE2" w:rsidRDefault="00907757" w:rsidP="0057170E">
      <w:pPr>
        <w:pStyle w:val="a3"/>
        <w:spacing w:line="360" w:lineRule="auto"/>
        <w:ind w:firstLine="709"/>
        <w:jc w:val="both"/>
        <w:rPr>
          <w:color w:val="000000"/>
          <w:sz w:val="28"/>
          <w:lang w:val="uk-UA"/>
        </w:rPr>
      </w:pPr>
      <w:r w:rsidRPr="00052BE2">
        <w:rPr>
          <w:color w:val="000000"/>
          <w:sz w:val="28"/>
          <w:lang w:val="uk-UA"/>
        </w:rPr>
        <w:br w:type="page"/>
      </w:r>
      <w:r w:rsidR="0084667D" w:rsidRPr="00052BE2">
        <w:rPr>
          <w:color w:val="000000"/>
          <w:sz w:val="28"/>
          <w:lang w:val="uk-UA"/>
        </w:rPr>
        <w:t>Таблиця 1.4</w:t>
      </w:r>
      <w:r w:rsidRPr="00052BE2">
        <w:rPr>
          <w:color w:val="000000"/>
          <w:sz w:val="28"/>
          <w:lang w:val="uk-UA"/>
        </w:rPr>
        <w:t xml:space="preserve">. </w:t>
      </w:r>
      <w:r w:rsidR="0084667D" w:rsidRPr="00052BE2">
        <w:rPr>
          <w:color w:val="000000"/>
          <w:sz w:val="28"/>
          <w:lang w:val="uk-UA"/>
        </w:rPr>
        <w:t>Інструменти банку з управління залученими коштами на вимогу (поточні рахунки) юридичних та фізичних осіб [24]</w:t>
      </w:r>
    </w:p>
    <w:tbl>
      <w:tblPr>
        <w:tblW w:w="4887"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00" w:firstRow="0" w:lastRow="0" w:firstColumn="0" w:lastColumn="0" w:noHBand="0" w:noVBand="1"/>
      </w:tblPr>
      <w:tblGrid>
        <w:gridCol w:w="2464"/>
        <w:gridCol w:w="6892"/>
      </w:tblGrid>
      <w:tr w:rsidR="0084667D" w:rsidRPr="00C7792C" w:rsidTr="00C7792C">
        <w:trPr>
          <w:cantSplit/>
          <w:trHeight w:val="720"/>
        </w:trPr>
        <w:tc>
          <w:tcPr>
            <w:tcW w:w="1317"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Вид інструмента управління</w:t>
            </w:r>
          </w:p>
        </w:tc>
        <w:tc>
          <w:tcPr>
            <w:tcW w:w="3683"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Управляємі параметри, застосовуємі інструментом</w:t>
            </w:r>
          </w:p>
        </w:tc>
      </w:tr>
      <w:tr w:rsidR="0084667D" w:rsidRPr="00C7792C" w:rsidTr="00C7792C">
        <w:trPr>
          <w:cantSplit/>
          <w:trHeight w:val="294"/>
        </w:trPr>
        <w:tc>
          <w:tcPr>
            <w:tcW w:w="1317"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Лімітування суми залучених коштів</w:t>
            </w:r>
          </w:p>
        </w:tc>
        <w:tc>
          <w:tcPr>
            <w:tcW w:w="3683"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Мінімальний незнімаємий залишок суми на рахунку</w:t>
            </w:r>
          </w:p>
        </w:tc>
      </w:tr>
      <w:tr w:rsidR="0084667D" w:rsidRPr="00C7792C" w:rsidTr="00C7792C">
        <w:trPr>
          <w:cantSplit/>
          <w:trHeight w:val="525"/>
        </w:trPr>
        <w:tc>
          <w:tcPr>
            <w:tcW w:w="1317" w:type="pct"/>
            <w:vMerge w:val="restar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Управління процентною ставкою</w:t>
            </w:r>
          </w:p>
        </w:tc>
        <w:tc>
          <w:tcPr>
            <w:tcW w:w="3683"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Вид процентної ставки: фіксована чи плаваюча процентна ставка</w:t>
            </w:r>
          </w:p>
        </w:tc>
      </w:tr>
      <w:tr w:rsidR="0084667D" w:rsidRPr="00C7792C" w:rsidTr="00C7792C">
        <w:trPr>
          <w:cantSplit/>
          <w:trHeight w:val="435"/>
        </w:trPr>
        <w:tc>
          <w:tcPr>
            <w:tcW w:w="1317" w:type="pct"/>
            <w:vMerge/>
            <w:shd w:val="clear" w:color="auto" w:fill="auto"/>
          </w:tcPr>
          <w:p w:rsidR="0084667D" w:rsidRPr="00C7792C" w:rsidRDefault="0084667D" w:rsidP="00C7792C">
            <w:pPr>
              <w:pStyle w:val="a3"/>
              <w:spacing w:line="360" w:lineRule="auto"/>
              <w:jc w:val="both"/>
              <w:rPr>
                <w:color w:val="000000"/>
                <w:sz w:val="20"/>
                <w:lang w:val="uk-UA"/>
              </w:rPr>
            </w:pPr>
          </w:p>
        </w:tc>
        <w:tc>
          <w:tcPr>
            <w:tcW w:w="3683"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Спосіб нарахування проценті</w:t>
            </w:r>
            <w:r w:rsidR="0057170E" w:rsidRPr="00C7792C">
              <w:rPr>
                <w:color w:val="000000"/>
                <w:sz w:val="20"/>
                <w:lang w:val="uk-UA"/>
              </w:rPr>
              <w:t xml:space="preserve">в (прості </w:t>
            </w:r>
            <w:r w:rsidRPr="00C7792C">
              <w:rPr>
                <w:color w:val="000000"/>
                <w:sz w:val="20"/>
                <w:lang w:val="uk-UA"/>
              </w:rPr>
              <w:t>чи складні)</w:t>
            </w:r>
          </w:p>
        </w:tc>
      </w:tr>
      <w:tr w:rsidR="0084667D" w:rsidRPr="00C7792C" w:rsidTr="00C7792C">
        <w:trPr>
          <w:cantSplit/>
          <w:trHeight w:val="413"/>
        </w:trPr>
        <w:tc>
          <w:tcPr>
            <w:tcW w:w="1317" w:type="pct"/>
            <w:vMerge/>
            <w:shd w:val="clear" w:color="auto" w:fill="auto"/>
          </w:tcPr>
          <w:p w:rsidR="0084667D" w:rsidRPr="00C7792C" w:rsidRDefault="0084667D" w:rsidP="00C7792C">
            <w:pPr>
              <w:pStyle w:val="a3"/>
              <w:spacing w:line="360" w:lineRule="auto"/>
              <w:jc w:val="both"/>
              <w:rPr>
                <w:color w:val="000000"/>
                <w:sz w:val="20"/>
                <w:lang w:val="uk-UA"/>
              </w:rPr>
            </w:pPr>
          </w:p>
        </w:tc>
        <w:tc>
          <w:tcPr>
            <w:tcW w:w="3683"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Розмір процентної ставки за договором</w:t>
            </w:r>
          </w:p>
        </w:tc>
      </w:tr>
      <w:tr w:rsidR="0084667D" w:rsidRPr="00C7792C" w:rsidTr="00C7792C">
        <w:trPr>
          <w:cantSplit/>
          <w:trHeight w:val="416"/>
        </w:trPr>
        <w:tc>
          <w:tcPr>
            <w:tcW w:w="1317"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Управління періодичністю сплати процентів</w:t>
            </w:r>
          </w:p>
        </w:tc>
        <w:tc>
          <w:tcPr>
            <w:tcW w:w="3683"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Періодична (щомісячна, шоквартальна, річна)</w:t>
            </w:r>
          </w:p>
        </w:tc>
      </w:tr>
    </w:tbl>
    <w:p w:rsidR="0084667D" w:rsidRPr="00052BE2" w:rsidRDefault="0084667D" w:rsidP="0057170E">
      <w:pPr>
        <w:pStyle w:val="a3"/>
        <w:spacing w:line="360" w:lineRule="auto"/>
        <w:ind w:firstLine="709"/>
        <w:jc w:val="both"/>
        <w:rPr>
          <w:color w:val="000000"/>
          <w:sz w:val="28"/>
          <w:lang w:val="uk-UA"/>
        </w:rPr>
      </w:pP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Таблиця 1.5</w:t>
      </w:r>
      <w:r w:rsidR="00907757" w:rsidRPr="00052BE2">
        <w:rPr>
          <w:color w:val="000000"/>
          <w:sz w:val="28"/>
          <w:lang w:val="uk-UA"/>
        </w:rPr>
        <w:t xml:space="preserve">. </w:t>
      </w:r>
      <w:r w:rsidRPr="00052BE2">
        <w:rPr>
          <w:color w:val="000000"/>
          <w:sz w:val="28"/>
          <w:lang w:val="uk-UA"/>
        </w:rPr>
        <w:t>Інструменти банку з управління залученими коштами на вимогу (карткові рахунки) юридичних та фізичних осіб [24]</w:t>
      </w:r>
    </w:p>
    <w:tbl>
      <w:tblPr>
        <w:tblW w:w="4887"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00" w:firstRow="0" w:lastRow="0" w:firstColumn="0" w:lastColumn="0" w:noHBand="0" w:noVBand="1"/>
      </w:tblPr>
      <w:tblGrid>
        <w:gridCol w:w="2464"/>
        <w:gridCol w:w="6892"/>
      </w:tblGrid>
      <w:tr w:rsidR="0084667D" w:rsidRPr="00C7792C" w:rsidTr="00C7792C">
        <w:trPr>
          <w:cantSplit/>
          <w:trHeight w:val="720"/>
        </w:trPr>
        <w:tc>
          <w:tcPr>
            <w:tcW w:w="1317"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Вид інструмента управління</w:t>
            </w:r>
          </w:p>
        </w:tc>
        <w:tc>
          <w:tcPr>
            <w:tcW w:w="3683"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Управляємі параметри, застосовуємі інструментом</w:t>
            </w:r>
          </w:p>
        </w:tc>
      </w:tr>
      <w:tr w:rsidR="0084667D" w:rsidRPr="00C7792C" w:rsidTr="00C7792C">
        <w:trPr>
          <w:cantSplit/>
          <w:trHeight w:val="294"/>
        </w:trPr>
        <w:tc>
          <w:tcPr>
            <w:tcW w:w="1317"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Лімітування суми залучених коштів</w:t>
            </w:r>
          </w:p>
        </w:tc>
        <w:tc>
          <w:tcPr>
            <w:tcW w:w="3683"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Максимальна сума зняття коштів з рахунку за 1 день</w:t>
            </w:r>
          </w:p>
        </w:tc>
      </w:tr>
      <w:tr w:rsidR="0084667D" w:rsidRPr="00C7792C" w:rsidTr="00C7792C">
        <w:trPr>
          <w:cantSplit/>
          <w:trHeight w:val="525"/>
        </w:trPr>
        <w:tc>
          <w:tcPr>
            <w:tcW w:w="1317" w:type="pct"/>
            <w:vMerge w:val="restar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Управління процентною ставкою</w:t>
            </w:r>
          </w:p>
        </w:tc>
        <w:tc>
          <w:tcPr>
            <w:tcW w:w="3683"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Вид процентної ставки: фіксована чи плаваюча процентна ставка</w:t>
            </w:r>
          </w:p>
        </w:tc>
      </w:tr>
      <w:tr w:rsidR="0084667D" w:rsidRPr="00C7792C" w:rsidTr="00C7792C">
        <w:trPr>
          <w:cantSplit/>
          <w:trHeight w:val="435"/>
        </w:trPr>
        <w:tc>
          <w:tcPr>
            <w:tcW w:w="1317" w:type="pct"/>
            <w:vMerge/>
            <w:shd w:val="clear" w:color="auto" w:fill="auto"/>
          </w:tcPr>
          <w:p w:rsidR="0084667D" w:rsidRPr="00C7792C" w:rsidRDefault="0084667D" w:rsidP="00C7792C">
            <w:pPr>
              <w:pStyle w:val="a3"/>
              <w:spacing w:line="360" w:lineRule="auto"/>
              <w:jc w:val="both"/>
              <w:rPr>
                <w:color w:val="000000"/>
                <w:sz w:val="20"/>
                <w:lang w:val="uk-UA"/>
              </w:rPr>
            </w:pPr>
          </w:p>
        </w:tc>
        <w:tc>
          <w:tcPr>
            <w:tcW w:w="3683"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Спосіб нарахування проценті</w:t>
            </w:r>
            <w:r w:rsidR="0057170E" w:rsidRPr="00C7792C">
              <w:rPr>
                <w:color w:val="000000"/>
                <w:sz w:val="20"/>
                <w:lang w:val="uk-UA"/>
              </w:rPr>
              <w:t xml:space="preserve">в (прості </w:t>
            </w:r>
            <w:r w:rsidRPr="00C7792C">
              <w:rPr>
                <w:color w:val="000000"/>
                <w:sz w:val="20"/>
                <w:lang w:val="uk-UA"/>
              </w:rPr>
              <w:t>чи складні)</w:t>
            </w:r>
          </w:p>
        </w:tc>
      </w:tr>
      <w:tr w:rsidR="0084667D" w:rsidRPr="00C7792C" w:rsidTr="00C7792C">
        <w:trPr>
          <w:cantSplit/>
          <w:trHeight w:val="413"/>
        </w:trPr>
        <w:tc>
          <w:tcPr>
            <w:tcW w:w="1317" w:type="pct"/>
            <w:vMerge/>
            <w:shd w:val="clear" w:color="auto" w:fill="auto"/>
          </w:tcPr>
          <w:p w:rsidR="0084667D" w:rsidRPr="00C7792C" w:rsidRDefault="0084667D" w:rsidP="00C7792C">
            <w:pPr>
              <w:pStyle w:val="a3"/>
              <w:spacing w:line="360" w:lineRule="auto"/>
              <w:jc w:val="both"/>
              <w:rPr>
                <w:color w:val="000000"/>
                <w:sz w:val="20"/>
                <w:lang w:val="uk-UA"/>
              </w:rPr>
            </w:pPr>
          </w:p>
        </w:tc>
        <w:tc>
          <w:tcPr>
            <w:tcW w:w="3683"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Розмір процентної ставки за договором</w:t>
            </w:r>
          </w:p>
        </w:tc>
      </w:tr>
      <w:tr w:rsidR="0084667D" w:rsidRPr="00C7792C" w:rsidTr="00C7792C">
        <w:trPr>
          <w:cantSplit/>
          <w:trHeight w:val="416"/>
        </w:trPr>
        <w:tc>
          <w:tcPr>
            <w:tcW w:w="1317"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Управління періодичністю сплати процентів</w:t>
            </w:r>
          </w:p>
        </w:tc>
        <w:tc>
          <w:tcPr>
            <w:tcW w:w="3683"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Періодична (щомісячна, шоквартальна, річна)</w:t>
            </w:r>
          </w:p>
        </w:tc>
      </w:tr>
      <w:tr w:rsidR="0084667D" w:rsidRPr="00C7792C" w:rsidTr="00C7792C">
        <w:trPr>
          <w:cantSplit/>
          <w:trHeight w:val="416"/>
        </w:trPr>
        <w:tc>
          <w:tcPr>
            <w:tcW w:w="1317"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Ліміт транзакцій</w:t>
            </w:r>
          </w:p>
        </w:tc>
        <w:tc>
          <w:tcPr>
            <w:tcW w:w="3683"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Максимальна кількість трансакцій за 1 день</w:t>
            </w:r>
          </w:p>
        </w:tc>
      </w:tr>
    </w:tbl>
    <w:p w:rsidR="0084667D" w:rsidRPr="00052BE2" w:rsidRDefault="0084667D" w:rsidP="0057170E">
      <w:pPr>
        <w:pStyle w:val="a3"/>
        <w:spacing w:line="360" w:lineRule="auto"/>
        <w:ind w:firstLine="709"/>
        <w:jc w:val="both"/>
        <w:rPr>
          <w:color w:val="000000"/>
          <w:sz w:val="28"/>
          <w:lang w:val="uk-UA"/>
        </w:rPr>
      </w:pP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Банки, які не мають на ринку репутації надійних і стабільних установ, змушені для залучення клієнтів пропонувати високі депозитні ставки. У такому разі менеджмент банку повинен точно знати напрями та обсяги можливого розміщення ресурсів та їх дохідність. Підвищення депозитної ставки за відсутності високодохідних напрямів розміщення залучених ресурсів може призвести до появи від'ємного спреду, а отже, збиткової діяльності банку.</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В умовах загострення конкурентної боротьби в банківській сфері менеджмент велику увагу приділяє саме неціновим методам управління, оскільки підвищення депозитних ставок має обмеженн</w:t>
      </w:r>
      <w:r w:rsidR="0017689C">
        <w:rPr>
          <w:color w:val="000000"/>
          <w:sz w:val="28"/>
          <w:lang w:val="uk-UA"/>
        </w:rPr>
        <w:t>я і не завжди такий метод управ</w:t>
      </w:r>
      <w:r w:rsidRPr="00052BE2">
        <w:rPr>
          <w:color w:val="000000"/>
          <w:sz w:val="28"/>
          <w:lang w:val="uk-UA"/>
        </w:rPr>
        <w:t>ління можна застосовувати.</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До нецінових методів управління депозитами належать реклама, поліпшений рівень обслуговування; розширення спектра пропонованих банком рахунків і послуг, комплексне обслуговування, додаткові види безкоштовних послуг, розташування філій у місцях, максимально наближених до клієнтів, пристосування графіка роботи до потреб клієнтів та ін. У боротьбі за клієнтів банки вдаються до таких прийомів, як проведення лотереї серед клієнтів, безкоштовне розсилання витягів з рахун</w:t>
      </w:r>
      <w:r w:rsidR="0017689C">
        <w:rPr>
          <w:color w:val="000000"/>
          <w:sz w:val="28"/>
          <w:lang w:val="uk-UA"/>
        </w:rPr>
        <w:t>ків, відкриття депозитів новона</w:t>
      </w:r>
      <w:r w:rsidRPr="00052BE2">
        <w:rPr>
          <w:color w:val="000000"/>
          <w:sz w:val="28"/>
          <w:lang w:val="uk-UA"/>
        </w:rPr>
        <w:t>родженим як подарунок від банку, обладнання безкоштовних автомобільних стоянок біля банку, розташування банкоматів у громадських місцях, проведення безготівкових розрахунків за допомогою пластикових карток, надсилання клієнтам привітань і подарунків до свят від імені керівництва банку та ін. [25]</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Нецінові методи управління базуються на маркетингових дослідженнях того сектора ринку, який обслуговується банком, вивченні потреб клієнтури, розробці нових фінансових інструментів та операцій, що пропонуються клієнтам. У цілому застосування нецінових методів потребує деяких (іноді чималих) витрат. Тому, обираючи метод управління залученими коштами, менеджмент банку має порівняти витрати, пов'язані з підвищенням депозитної ставки, та витрати, які супроводжуватимуть впровадження нецінових прийомів. На практиці ці методи застосовують паралельно.</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 xml:space="preserve">На рівень депозитної ставки впливає багато чинників, зокрема такі, як попит і пропозиція грошових коштів на ринку, попит на кредити, норми </w:t>
      </w:r>
      <w:r w:rsidR="0017689C" w:rsidRPr="00052BE2">
        <w:rPr>
          <w:color w:val="000000"/>
          <w:sz w:val="28"/>
          <w:lang w:val="uk-UA"/>
        </w:rPr>
        <w:t>обов’язкових</w:t>
      </w:r>
      <w:r w:rsidRPr="00052BE2">
        <w:rPr>
          <w:color w:val="000000"/>
          <w:sz w:val="28"/>
          <w:lang w:val="uk-UA"/>
        </w:rPr>
        <w:t xml:space="preserve"> резервів за зобов'язаннями банку, обов'язкові вимоги НБУ щодо співвідношення вкладів фізичних осіб і регулятивного капіталу банку, структура та умови вкладу, правила обліку і оподаткування доходів, завищений рівень відсоткових ставок інсайдерам банку, рівень конкуренції, демпінгова політика окремих банків, які тільки виходять на ринок і прагнуть будь-якою ціною завоювати свою нішу, </w:t>
      </w:r>
      <w:r w:rsidR="0017689C" w:rsidRPr="00052BE2">
        <w:rPr>
          <w:color w:val="000000"/>
          <w:sz w:val="28"/>
          <w:lang w:val="uk-UA"/>
        </w:rPr>
        <w:t>необґрунтовано</w:t>
      </w:r>
      <w:r w:rsidRPr="00052BE2">
        <w:rPr>
          <w:color w:val="000000"/>
          <w:sz w:val="28"/>
          <w:lang w:val="uk-UA"/>
        </w:rPr>
        <w:t xml:space="preserve"> підвищуючи депозитні ставки.</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 xml:space="preserve">Під час визначення рівня депозитної ставки менеджменту банку потрібно пам'ятати, що ціна ресурсів трансформується в ціну кредиту, яка, своєю чергою, відображається в цінах на товари і послуги, кінцевим споживачем яких залишається населення. Відтак </w:t>
      </w:r>
      <w:r w:rsidR="0017689C" w:rsidRPr="00052BE2">
        <w:rPr>
          <w:color w:val="000000"/>
          <w:sz w:val="28"/>
          <w:lang w:val="uk-UA"/>
        </w:rPr>
        <w:t>необґрунтоване</w:t>
      </w:r>
      <w:r w:rsidRPr="00052BE2">
        <w:rPr>
          <w:color w:val="000000"/>
          <w:sz w:val="28"/>
          <w:lang w:val="uk-UA"/>
        </w:rPr>
        <w:t xml:space="preserve"> завищення депозитних ставок має негативні наслідки для всього суспільства.</w:t>
      </w:r>
    </w:p>
    <w:p w:rsidR="0057170E" w:rsidRPr="00052BE2" w:rsidRDefault="0084667D" w:rsidP="0057170E">
      <w:pPr>
        <w:pStyle w:val="a3"/>
        <w:spacing w:line="360" w:lineRule="auto"/>
        <w:ind w:firstLine="709"/>
        <w:jc w:val="both"/>
        <w:rPr>
          <w:color w:val="000000"/>
          <w:sz w:val="28"/>
          <w:lang w:val="uk-UA"/>
        </w:rPr>
      </w:pPr>
      <w:r w:rsidRPr="00052BE2">
        <w:rPr>
          <w:color w:val="000000"/>
          <w:sz w:val="28"/>
          <w:lang w:val="uk-UA"/>
        </w:rPr>
        <w:t>В основу формування депозитних ставок покладено визначення базової ринкової ставки, яка показує той мінімальний</w:t>
      </w:r>
      <w:r w:rsidR="001C4E63">
        <w:rPr>
          <w:color w:val="000000"/>
          <w:sz w:val="28"/>
          <w:lang w:val="uk-UA"/>
        </w:rPr>
        <w:t xml:space="preserve"> рівень дохідності, що задоволь</w:t>
      </w:r>
      <w:r w:rsidRPr="00052BE2">
        <w:rPr>
          <w:color w:val="000000"/>
          <w:sz w:val="28"/>
          <w:lang w:val="uk-UA"/>
        </w:rPr>
        <w:t>нить інвестора у разі вкладення власних коштів у конкретний банк. Отже, на рівень базової депозитної ставки впливають такі основні чинники:</w:t>
      </w:r>
    </w:p>
    <w:p w:rsidR="0057170E"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реальні темпи економічного зростання в країні;</w:t>
      </w:r>
    </w:p>
    <w:p w:rsidR="0057170E"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очікуваний рівень інфляції впродовж періоду вкладання коштів;</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ризик неповернення коштів, що пов'язується з конкретною банківською установою.</w:t>
      </w:r>
    </w:p>
    <w:p w:rsidR="0084667D" w:rsidRPr="00052BE2" w:rsidRDefault="0084667D" w:rsidP="0057170E">
      <w:pPr>
        <w:widowControl/>
        <w:shd w:val="clear" w:color="auto" w:fill="FFFFFF"/>
        <w:ind w:firstLine="709"/>
        <w:rPr>
          <w:color w:val="000000"/>
          <w:szCs w:val="28"/>
          <w:lang w:val="uk-UA"/>
        </w:rPr>
      </w:pPr>
      <w:r w:rsidRPr="00052BE2">
        <w:rPr>
          <w:color w:val="000000"/>
          <w:szCs w:val="28"/>
          <w:lang w:val="uk-UA"/>
        </w:rPr>
        <w:t>Основним інструментом управління зобов'язаннями банку є депозитна ставка. В основу формування депозитних ставок покладено визначення рівня ринкових процентних ставок.</w:t>
      </w:r>
    </w:p>
    <w:p w:rsidR="0084667D" w:rsidRPr="00052BE2" w:rsidRDefault="0084667D" w:rsidP="0057170E">
      <w:pPr>
        <w:widowControl/>
        <w:shd w:val="clear" w:color="auto" w:fill="FFFFFF"/>
        <w:ind w:firstLine="709"/>
        <w:rPr>
          <w:color w:val="000000"/>
          <w:szCs w:val="28"/>
          <w:lang w:val="uk-UA"/>
        </w:rPr>
      </w:pPr>
      <w:r w:rsidRPr="00052BE2">
        <w:rPr>
          <w:color w:val="000000"/>
          <w:szCs w:val="28"/>
          <w:lang w:val="uk-UA"/>
        </w:rPr>
        <w:t>Рівень ринкових процентних ставок банківських депозитів може бути визначений за формулою [24]:</w:t>
      </w:r>
    </w:p>
    <w:p w:rsidR="00907757" w:rsidRPr="00052BE2" w:rsidRDefault="00907757" w:rsidP="0057170E">
      <w:pPr>
        <w:widowControl/>
        <w:shd w:val="clear" w:color="auto" w:fill="FFFFFF"/>
        <w:ind w:firstLine="709"/>
        <w:rPr>
          <w:color w:val="000000"/>
          <w:szCs w:val="28"/>
          <w:lang w:val="uk-UA"/>
        </w:rPr>
      </w:pPr>
    </w:p>
    <w:p w:rsidR="0084667D" w:rsidRPr="00052BE2" w:rsidRDefault="003E69C1" w:rsidP="0057170E">
      <w:pPr>
        <w:widowControl/>
        <w:shd w:val="clear" w:color="auto" w:fill="FFFFFF"/>
        <w:ind w:firstLine="709"/>
        <w:rPr>
          <w:color w:val="000000"/>
          <w:szCs w:val="28"/>
          <w:lang w:val="uk-UA"/>
        </w:rPr>
      </w:pPr>
      <w:r>
        <w:rPr>
          <w:color w:val="000000"/>
          <w:position w:val="-24"/>
          <w:szCs w:val="28"/>
          <w:lang w:val="uk-UA"/>
        </w:rPr>
        <w:pict>
          <v:shape id="_x0000_i1029" type="#_x0000_t75" style="width:177pt;height:27pt">
            <v:imagedata r:id="rId11" o:title=""/>
          </v:shape>
        </w:pict>
      </w:r>
      <w:r w:rsidR="0057170E" w:rsidRPr="00052BE2">
        <w:rPr>
          <w:color w:val="000000"/>
          <w:szCs w:val="28"/>
          <w:lang w:val="uk-UA"/>
        </w:rPr>
        <w:t xml:space="preserve"> </w:t>
      </w:r>
      <w:r w:rsidR="0084667D" w:rsidRPr="00052BE2">
        <w:rPr>
          <w:color w:val="000000"/>
          <w:szCs w:val="28"/>
          <w:lang w:val="uk-UA"/>
        </w:rPr>
        <w:t>(1.1)</w:t>
      </w:r>
    </w:p>
    <w:p w:rsidR="00907757" w:rsidRPr="00052BE2" w:rsidRDefault="00907757" w:rsidP="0057170E">
      <w:pPr>
        <w:widowControl/>
        <w:shd w:val="clear" w:color="auto" w:fill="FFFFFF"/>
        <w:ind w:firstLine="709"/>
        <w:rPr>
          <w:color w:val="000000"/>
          <w:szCs w:val="28"/>
          <w:lang w:val="uk-UA"/>
        </w:rPr>
      </w:pPr>
    </w:p>
    <w:p w:rsidR="0057170E" w:rsidRPr="00052BE2" w:rsidRDefault="0084667D" w:rsidP="0057170E">
      <w:pPr>
        <w:widowControl/>
        <w:shd w:val="clear" w:color="auto" w:fill="FFFFFF"/>
        <w:ind w:firstLine="709"/>
        <w:rPr>
          <w:color w:val="000000"/>
          <w:szCs w:val="28"/>
          <w:lang w:val="uk-UA"/>
        </w:rPr>
      </w:pPr>
      <w:r w:rsidRPr="00052BE2">
        <w:rPr>
          <w:color w:val="000000"/>
          <w:szCs w:val="28"/>
          <w:lang w:val="uk-UA"/>
        </w:rPr>
        <w:t>де</w:t>
      </w:r>
      <w:r w:rsidR="0057170E" w:rsidRPr="00052BE2">
        <w:rPr>
          <w:color w:val="000000"/>
          <w:szCs w:val="28"/>
          <w:lang w:val="uk-UA"/>
        </w:rPr>
        <w:t xml:space="preserve"> </w:t>
      </w:r>
      <w:r w:rsidRPr="00052BE2">
        <w:rPr>
          <w:color w:val="000000"/>
          <w:szCs w:val="28"/>
          <w:lang w:val="uk-UA"/>
        </w:rPr>
        <w:t>k – рівень ринкової процентної ставки депозиту;</w:t>
      </w:r>
    </w:p>
    <w:p w:rsidR="0057170E" w:rsidRPr="00052BE2" w:rsidRDefault="0084667D" w:rsidP="0057170E">
      <w:pPr>
        <w:widowControl/>
        <w:shd w:val="clear" w:color="auto" w:fill="FFFFFF"/>
        <w:ind w:firstLine="709"/>
        <w:rPr>
          <w:color w:val="000000"/>
          <w:szCs w:val="28"/>
          <w:lang w:val="uk-UA"/>
        </w:rPr>
      </w:pPr>
      <w:r w:rsidRPr="00052BE2">
        <w:rPr>
          <w:color w:val="000000"/>
          <w:szCs w:val="28"/>
          <w:lang w:val="uk-UA"/>
        </w:rPr>
        <w:t xml:space="preserve">r </w:t>
      </w:r>
      <w:r w:rsidR="0057170E" w:rsidRPr="00052BE2">
        <w:rPr>
          <w:color w:val="000000"/>
          <w:szCs w:val="28"/>
          <w:lang w:val="uk-UA"/>
        </w:rPr>
        <w:t xml:space="preserve">– </w:t>
      </w:r>
      <w:r w:rsidRPr="00052BE2">
        <w:rPr>
          <w:color w:val="000000"/>
          <w:szCs w:val="28"/>
          <w:lang w:val="uk-UA"/>
        </w:rPr>
        <w:t>реальна доходно-витратна процентна ставка процентів банку;</w:t>
      </w:r>
    </w:p>
    <w:p w:rsidR="0057170E" w:rsidRPr="00052BE2" w:rsidRDefault="0084667D" w:rsidP="0057170E">
      <w:pPr>
        <w:widowControl/>
        <w:shd w:val="clear" w:color="auto" w:fill="FFFFFF"/>
        <w:ind w:firstLine="709"/>
        <w:rPr>
          <w:color w:val="000000"/>
          <w:szCs w:val="28"/>
          <w:lang w:val="uk-UA"/>
        </w:rPr>
      </w:pPr>
      <w:r w:rsidRPr="00052BE2">
        <w:rPr>
          <w:color w:val="000000"/>
          <w:szCs w:val="28"/>
          <w:lang w:val="uk-UA"/>
        </w:rPr>
        <w:t>x –</w:t>
      </w:r>
      <w:r w:rsidR="0057170E" w:rsidRPr="00052BE2">
        <w:rPr>
          <w:color w:val="000000"/>
          <w:szCs w:val="28"/>
          <w:lang w:val="uk-UA"/>
        </w:rPr>
        <w:t xml:space="preserve"> </w:t>
      </w:r>
      <w:r w:rsidRPr="00052BE2">
        <w:rPr>
          <w:color w:val="000000"/>
          <w:szCs w:val="28"/>
          <w:lang w:val="uk-UA"/>
        </w:rPr>
        <w:t>очікуваний рівень інфляції;</w:t>
      </w:r>
    </w:p>
    <w:p w:rsidR="0057170E" w:rsidRPr="00052BE2" w:rsidRDefault="0084667D" w:rsidP="0057170E">
      <w:pPr>
        <w:widowControl/>
        <w:shd w:val="clear" w:color="auto" w:fill="FFFFFF"/>
        <w:ind w:firstLine="709"/>
        <w:rPr>
          <w:color w:val="000000"/>
          <w:szCs w:val="28"/>
          <w:lang w:val="uk-UA"/>
        </w:rPr>
      </w:pPr>
      <w:r w:rsidRPr="00052BE2">
        <w:rPr>
          <w:color w:val="000000"/>
          <w:szCs w:val="28"/>
          <w:lang w:val="uk-UA"/>
        </w:rPr>
        <w:t xml:space="preserve">p </w:t>
      </w:r>
      <w:r w:rsidR="0057170E" w:rsidRPr="00052BE2">
        <w:rPr>
          <w:color w:val="000000"/>
          <w:szCs w:val="28"/>
          <w:lang w:val="uk-UA"/>
        </w:rPr>
        <w:t xml:space="preserve">– </w:t>
      </w:r>
      <w:r w:rsidRPr="00052BE2">
        <w:rPr>
          <w:color w:val="000000"/>
          <w:szCs w:val="28"/>
          <w:lang w:val="uk-UA"/>
        </w:rPr>
        <w:t>премія за ризик непогашених зобов’язань.</w:t>
      </w:r>
    </w:p>
    <w:p w:rsidR="0057170E" w:rsidRPr="00052BE2" w:rsidRDefault="0084667D" w:rsidP="0057170E">
      <w:pPr>
        <w:widowControl/>
        <w:shd w:val="clear" w:color="auto" w:fill="FFFFFF"/>
        <w:ind w:firstLine="709"/>
        <w:rPr>
          <w:color w:val="000000"/>
          <w:szCs w:val="28"/>
          <w:lang w:val="uk-UA"/>
        </w:rPr>
      </w:pPr>
      <w:r w:rsidRPr="00052BE2">
        <w:rPr>
          <w:color w:val="000000"/>
          <w:szCs w:val="28"/>
          <w:lang w:val="uk-UA"/>
        </w:rPr>
        <w:t>m – премія за ризик дострокового погашення депозиту</w:t>
      </w:r>
    </w:p>
    <w:p w:rsidR="0084667D" w:rsidRPr="00052BE2" w:rsidRDefault="0084667D" w:rsidP="0057170E">
      <w:pPr>
        <w:widowControl/>
        <w:shd w:val="clear" w:color="auto" w:fill="FFFFFF"/>
        <w:ind w:firstLine="709"/>
        <w:rPr>
          <w:color w:val="000000"/>
          <w:szCs w:val="28"/>
          <w:lang w:val="uk-UA"/>
        </w:rPr>
      </w:pPr>
      <w:r w:rsidRPr="00052BE2">
        <w:rPr>
          <w:color w:val="000000"/>
          <w:szCs w:val="28"/>
          <w:lang w:val="uk-UA"/>
        </w:rPr>
        <w:t>r</w:t>
      </w:r>
      <w:r w:rsidRPr="00052BE2">
        <w:rPr>
          <w:color w:val="000000"/>
          <w:szCs w:val="28"/>
          <w:vertAlign w:val="subscript"/>
          <w:lang w:val="uk-UA"/>
        </w:rPr>
        <w:t>конкур</w:t>
      </w:r>
      <w:r w:rsidRPr="00052BE2">
        <w:rPr>
          <w:color w:val="000000"/>
          <w:szCs w:val="28"/>
          <w:lang w:val="uk-UA"/>
        </w:rPr>
        <w:t xml:space="preserve"> – конкурентна складова ставки, яка залежить від конкурентних</w:t>
      </w:r>
      <w:r w:rsidR="00907757" w:rsidRPr="00052BE2">
        <w:rPr>
          <w:color w:val="000000"/>
          <w:szCs w:val="28"/>
          <w:lang w:val="uk-UA"/>
        </w:rPr>
        <w:t xml:space="preserve"> </w:t>
      </w:r>
      <w:r w:rsidRPr="00052BE2">
        <w:rPr>
          <w:color w:val="000000"/>
          <w:szCs w:val="28"/>
          <w:lang w:val="uk-UA"/>
        </w:rPr>
        <w:t>пропозицій банків на банківському ринку (зовнішній тиск на ставку)</w:t>
      </w:r>
      <w:r w:rsidR="00907757" w:rsidRPr="00052BE2">
        <w:rPr>
          <w:color w:val="000000"/>
          <w:szCs w:val="28"/>
          <w:lang w:val="uk-UA"/>
        </w:rPr>
        <w:t>.</w:t>
      </w:r>
    </w:p>
    <w:p w:rsidR="0084667D" w:rsidRPr="00052BE2" w:rsidRDefault="0084667D" w:rsidP="0057170E">
      <w:pPr>
        <w:widowControl/>
        <w:shd w:val="clear" w:color="auto" w:fill="FFFFFF"/>
        <w:ind w:firstLine="709"/>
        <w:rPr>
          <w:color w:val="000000"/>
          <w:szCs w:val="28"/>
          <w:lang w:val="uk-UA"/>
        </w:rPr>
      </w:pPr>
      <w:r w:rsidRPr="00052BE2">
        <w:rPr>
          <w:color w:val="000000"/>
          <w:szCs w:val="28"/>
          <w:lang w:val="uk-UA"/>
        </w:rPr>
        <w:t>Реальна ставка залежить від попиту грошей на ринку активних операцій, від пропозиції грошей на ринку депозитів та регуляції рівня розміщення залучених депозитів в активні кредити за допомогою вимог Національного банку України до ставки обов’язкового резервування залучених коштів, яка стримує кредитний мультиплікатор грошей в банківській системі України. Реальна ставка розраховується за формулою нормованої доходності залученого депозиту в активних операціях банку (з врахуванням залишення в резервах банку обов’язкової частки депозиту) [24]:</w:t>
      </w:r>
    </w:p>
    <w:p w:rsidR="00907757" w:rsidRPr="00052BE2" w:rsidRDefault="00907757" w:rsidP="0057170E">
      <w:pPr>
        <w:widowControl/>
        <w:shd w:val="clear" w:color="auto" w:fill="FFFFFF"/>
        <w:ind w:firstLine="709"/>
        <w:rPr>
          <w:color w:val="000000"/>
          <w:szCs w:val="28"/>
          <w:lang w:val="uk-UA"/>
        </w:rPr>
      </w:pPr>
    </w:p>
    <w:p w:rsidR="0084667D" w:rsidRPr="00052BE2" w:rsidRDefault="003E69C1" w:rsidP="0057170E">
      <w:pPr>
        <w:widowControl/>
        <w:shd w:val="clear" w:color="auto" w:fill="FFFFFF"/>
        <w:ind w:firstLine="709"/>
        <w:rPr>
          <w:color w:val="000000"/>
          <w:szCs w:val="28"/>
          <w:lang w:val="uk-UA"/>
        </w:rPr>
      </w:pPr>
      <w:r>
        <w:rPr>
          <w:color w:val="000000"/>
          <w:position w:val="-28"/>
          <w:szCs w:val="28"/>
          <w:lang w:val="uk-UA"/>
        </w:rPr>
        <w:pict>
          <v:shape id="_x0000_i1030" type="#_x0000_t75" style="width:324.75pt;height:38.25pt">
            <v:imagedata r:id="rId12" o:title=""/>
          </v:shape>
        </w:pict>
      </w:r>
      <w:r w:rsidR="0057170E" w:rsidRPr="00052BE2">
        <w:rPr>
          <w:color w:val="000000"/>
          <w:szCs w:val="28"/>
          <w:lang w:val="uk-UA"/>
        </w:rPr>
        <w:t xml:space="preserve"> </w:t>
      </w:r>
      <w:r w:rsidR="0084667D" w:rsidRPr="00052BE2">
        <w:rPr>
          <w:color w:val="000000"/>
          <w:szCs w:val="28"/>
          <w:lang w:val="uk-UA"/>
        </w:rPr>
        <w:t>(1.2)</w:t>
      </w:r>
    </w:p>
    <w:p w:rsidR="00907757" w:rsidRPr="00052BE2" w:rsidRDefault="00907757" w:rsidP="0057170E">
      <w:pPr>
        <w:widowControl/>
        <w:shd w:val="clear" w:color="auto" w:fill="FFFFFF"/>
        <w:ind w:firstLine="709"/>
        <w:rPr>
          <w:color w:val="000000"/>
          <w:szCs w:val="28"/>
          <w:lang w:val="uk-UA"/>
        </w:rPr>
      </w:pPr>
    </w:p>
    <w:p w:rsidR="0057170E" w:rsidRPr="00052BE2" w:rsidRDefault="0084667D" w:rsidP="0057170E">
      <w:pPr>
        <w:widowControl/>
        <w:shd w:val="clear" w:color="auto" w:fill="FFFFFF"/>
        <w:ind w:firstLine="709"/>
        <w:rPr>
          <w:color w:val="000000"/>
          <w:szCs w:val="28"/>
          <w:lang w:val="uk-UA"/>
        </w:rPr>
      </w:pPr>
      <w:r w:rsidRPr="00052BE2">
        <w:rPr>
          <w:color w:val="000000"/>
          <w:szCs w:val="28"/>
          <w:lang w:val="uk-UA"/>
        </w:rPr>
        <w:t>де r</w:t>
      </w:r>
      <w:r w:rsidRPr="00052BE2">
        <w:rPr>
          <w:color w:val="000000"/>
          <w:szCs w:val="28"/>
          <w:vertAlign w:val="subscript"/>
          <w:lang w:val="uk-UA"/>
        </w:rPr>
        <w:t xml:space="preserve">кред </w:t>
      </w:r>
      <w:r w:rsidRPr="00052BE2">
        <w:rPr>
          <w:color w:val="000000"/>
          <w:szCs w:val="28"/>
          <w:lang w:val="uk-UA"/>
        </w:rPr>
        <w:t>– ринкова ставка активних (кредитних) операцій, в які можна</w:t>
      </w:r>
      <w:r w:rsidR="00907757" w:rsidRPr="00052BE2">
        <w:rPr>
          <w:color w:val="000000"/>
          <w:szCs w:val="28"/>
          <w:lang w:val="uk-UA"/>
        </w:rPr>
        <w:t xml:space="preserve"> </w:t>
      </w:r>
      <w:r w:rsidRPr="00052BE2">
        <w:rPr>
          <w:color w:val="000000"/>
          <w:szCs w:val="28"/>
          <w:lang w:val="uk-UA"/>
        </w:rPr>
        <w:t>розмістити залучені депозитні кошти;</w:t>
      </w:r>
    </w:p>
    <w:p w:rsidR="0057170E" w:rsidRPr="00052BE2" w:rsidRDefault="0084667D" w:rsidP="0057170E">
      <w:pPr>
        <w:widowControl/>
        <w:shd w:val="clear" w:color="auto" w:fill="FFFFFF"/>
        <w:ind w:firstLine="709"/>
        <w:rPr>
          <w:color w:val="000000"/>
          <w:szCs w:val="28"/>
          <w:lang w:val="uk-UA"/>
        </w:rPr>
      </w:pPr>
      <w:r w:rsidRPr="00052BE2">
        <w:rPr>
          <w:color w:val="000000"/>
          <w:szCs w:val="28"/>
          <w:lang w:val="uk-UA"/>
        </w:rPr>
        <w:t>r</w:t>
      </w:r>
      <w:r w:rsidRPr="00052BE2">
        <w:rPr>
          <w:color w:val="000000"/>
          <w:szCs w:val="28"/>
          <w:vertAlign w:val="subscript"/>
          <w:lang w:val="uk-UA"/>
        </w:rPr>
        <w:t>дох_банк</w:t>
      </w:r>
      <w:r w:rsidRPr="00052BE2">
        <w:rPr>
          <w:color w:val="000000"/>
          <w:szCs w:val="28"/>
          <w:lang w:val="uk-UA"/>
        </w:rPr>
        <w:t xml:space="preserve"> – розрахункова ставка власного доходу банку від активної</w:t>
      </w:r>
      <w:r w:rsidR="00907757" w:rsidRPr="00052BE2">
        <w:rPr>
          <w:color w:val="000000"/>
          <w:szCs w:val="28"/>
          <w:lang w:val="uk-UA"/>
        </w:rPr>
        <w:t xml:space="preserve"> </w:t>
      </w:r>
      <w:r w:rsidRPr="00052BE2">
        <w:rPr>
          <w:color w:val="000000"/>
          <w:szCs w:val="28"/>
          <w:lang w:val="uk-UA"/>
        </w:rPr>
        <w:t>операції по розміщенню депозиту;</w:t>
      </w:r>
    </w:p>
    <w:p w:rsidR="0057170E" w:rsidRPr="00052BE2" w:rsidRDefault="0084667D" w:rsidP="0057170E">
      <w:pPr>
        <w:widowControl/>
        <w:shd w:val="clear" w:color="auto" w:fill="FFFFFF"/>
        <w:ind w:firstLine="709"/>
        <w:rPr>
          <w:color w:val="000000"/>
          <w:szCs w:val="28"/>
          <w:lang w:val="uk-UA"/>
        </w:rPr>
      </w:pPr>
      <w:r w:rsidRPr="00052BE2">
        <w:rPr>
          <w:color w:val="000000"/>
          <w:szCs w:val="28"/>
          <w:lang w:val="uk-UA"/>
        </w:rPr>
        <w:t>St</w:t>
      </w:r>
      <w:r w:rsidRPr="00052BE2">
        <w:rPr>
          <w:color w:val="000000"/>
          <w:szCs w:val="28"/>
          <w:vertAlign w:val="subscript"/>
          <w:lang w:val="uk-UA"/>
        </w:rPr>
        <w:t xml:space="preserve">приб </w:t>
      </w:r>
      <w:r w:rsidRPr="00052BE2">
        <w:rPr>
          <w:color w:val="000000"/>
          <w:szCs w:val="28"/>
          <w:lang w:val="uk-UA"/>
        </w:rPr>
        <w:t>– ставка податку на прибуток банку;</w:t>
      </w:r>
    </w:p>
    <w:p w:rsidR="0057170E" w:rsidRPr="00052BE2" w:rsidRDefault="0084667D" w:rsidP="0057170E">
      <w:pPr>
        <w:widowControl/>
        <w:shd w:val="clear" w:color="auto" w:fill="FFFFFF"/>
        <w:ind w:firstLine="709"/>
        <w:rPr>
          <w:color w:val="000000"/>
          <w:szCs w:val="28"/>
          <w:lang w:val="uk-UA"/>
        </w:rPr>
      </w:pPr>
      <w:r w:rsidRPr="00052BE2">
        <w:rPr>
          <w:color w:val="000000"/>
          <w:szCs w:val="28"/>
          <w:lang w:val="uk-UA"/>
        </w:rPr>
        <w:sym w:font="Symbol" w:char="F044"/>
      </w:r>
      <w:r w:rsidRPr="00052BE2">
        <w:rPr>
          <w:color w:val="000000"/>
          <w:szCs w:val="28"/>
          <w:lang w:val="uk-UA"/>
        </w:rPr>
        <w:t>r</w:t>
      </w:r>
      <w:r w:rsidRPr="00052BE2">
        <w:rPr>
          <w:color w:val="000000"/>
          <w:szCs w:val="28"/>
          <w:vertAlign w:val="subscript"/>
          <w:lang w:val="uk-UA"/>
        </w:rPr>
        <w:t>витр_банку</w:t>
      </w:r>
      <w:r w:rsidR="0057170E" w:rsidRPr="00052BE2">
        <w:rPr>
          <w:color w:val="000000"/>
          <w:szCs w:val="28"/>
          <w:vertAlign w:val="subscript"/>
          <w:lang w:val="uk-UA"/>
        </w:rPr>
        <w:t xml:space="preserve"> </w:t>
      </w:r>
      <w:r w:rsidRPr="00052BE2">
        <w:rPr>
          <w:color w:val="000000"/>
          <w:szCs w:val="28"/>
          <w:lang w:val="uk-UA"/>
        </w:rPr>
        <w:t>- додаткова ставка врахування витрат банку на оформлення</w:t>
      </w:r>
      <w:r w:rsidR="00907757" w:rsidRPr="00052BE2">
        <w:rPr>
          <w:color w:val="000000"/>
          <w:szCs w:val="28"/>
          <w:lang w:val="uk-UA"/>
        </w:rPr>
        <w:t xml:space="preserve"> </w:t>
      </w:r>
      <w:r w:rsidRPr="00052BE2">
        <w:rPr>
          <w:color w:val="000000"/>
          <w:szCs w:val="28"/>
          <w:lang w:val="uk-UA"/>
        </w:rPr>
        <w:t>та обслуговування депозиту (договора, пластикові картки та</w:t>
      </w:r>
      <w:r w:rsidR="00907757" w:rsidRPr="00052BE2">
        <w:rPr>
          <w:color w:val="000000"/>
          <w:szCs w:val="28"/>
          <w:lang w:val="uk-UA"/>
        </w:rPr>
        <w:t xml:space="preserve"> </w:t>
      </w:r>
      <w:r w:rsidRPr="00052BE2">
        <w:rPr>
          <w:color w:val="000000"/>
          <w:szCs w:val="28"/>
          <w:lang w:val="uk-UA"/>
        </w:rPr>
        <w:t>інше);</w:t>
      </w:r>
    </w:p>
    <w:p w:rsidR="0084667D" w:rsidRPr="00052BE2" w:rsidRDefault="0084667D" w:rsidP="0057170E">
      <w:pPr>
        <w:widowControl/>
        <w:shd w:val="clear" w:color="auto" w:fill="FFFFFF"/>
        <w:ind w:firstLine="709"/>
        <w:rPr>
          <w:color w:val="000000"/>
          <w:szCs w:val="28"/>
          <w:lang w:val="uk-UA"/>
        </w:rPr>
      </w:pPr>
      <w:r w:rsidRPr="00052BE2">
        <w:rPr>
          <w:color w:val="000000"/>
          <w:szCs w:val="28"/>
          <w:lang w:val="uk-UA"/>
        </w:rPr>
        <w:t>r</w:t>
      </w:r>
      <w:r w:rsidRPr="00052BE2">
        <w:rPr>
          <w:color w:val="000000"/>
          <w:szCs w:val="28"/>
          <w:vertAlign w:val="subscript"/>
          <w:lang w:val="uk-UA"/>
        </w:rPr>
        <w:t xml:space="preserve">обов_резерв </w:t>
      </w:r>
      <w:r w:rsidRPr="00052BE2">
        <w:rPr>
          <w:color w:val="000000"/>
          <w:szCs w:val="28"/>
          <w:lang w:val="uk-UA"/>
        </w:rPr>
        <w:t>– ставка вимог НБУ до обов’язкового резервування частки</w:t>
      </w:r>
      <w:r w:rsidR="00907757" w:rsidRPr="00052BE2">
        <w:rPr>
          <w:color w:val="000000"/>
          <w:szCs w:val="28"/>
          <w:lang w:val="uk-UA"/>
        </w:rPr>
        <w:t xml:space="preserve"> </w:t>
      </w:r>
      <w:r w:rsidRPr="00052BE2">
        <w:rPr>
          <w:color w:val="000000"/>
          <w:szCs w:val="28"/>
          <w:lang w:val="uk-UA"/>
        </w:rPr>
        <w:t>залучених депозитів на кореспондентському рахунку в</w:t>
      </w:r>
      <w:r w:rsidR="00907757" w:rsidRPr="00052BE2">
        <w:rPr>
          <w:color w:val="000000"/>
          <w:szCs w:val="28"/>
          <w:lang w:val="uk-UA"/>
        </w:rPr>
        <w:t xml:space="preserve"> </w:t>
      </w:r>
      <w:r w:rsidRPr="00052BE2">
        <w:rPr>
          <w:color w:val="000000"/>
          <w:szCs w:val="28"/>
          <w:lang w:val="uk-UA"/>
        </w:rPr>
        <w:t>Національному банку України</w:t>
      </w:r>
      <w:r w:rsidR="00907757" w:rsidRPr="00052BE2">
        <w:rPr>
          <w:color w:val="000000"/>
          <w:szCs w:val="28"/>
          <w:lang w:val="uk-UA"/>
        </w:rPr>
        <w:t>.</w:t>
      </w:r>
    </w:p>
    <w:p w:rsidR="0084667D" w:rsidRPr="00052BE2" w:rsidRDefault="0084667D" w:rsidP="0057170E">
      <w:pPr>
        <w:widowControl/>
        <w:shd w:val="clear" w:color="auto" w:fill="FFFFFF"/>
        <w:ind w:firstLine="709"/>
        <w:rPr>
          <w:color w:val="000000"/>
          <w:szCs w:val="28"/>
          <w:lang w:val="uk-UA"/>
        </w:rPr>
      </w:pPr>
      <w:r w:rsidRPr="00052BE2">
        <w:rPr>
          <w:color w:val="000000"/>
          <w:szCs w:val="28"/>
          <w:lang w:val="uk-UA"/>
        </w:rPr>
        <w:t xml:space="preserve">Формула (1.2) показує доходно-витратну фінансову схему залежності депозитної ставки від ставки активних (кредитних) операцій по розміщенню залученого депозиту в активні операції банку </w:t>
      </w:r>
      <w:r w:rsidR="001C4E63">
        <w:rPr>
          <w:color w:val="000000"/>
          <w:szCs w:val="28"/>
          <w:lang w:val="uk-UA"/>
        </w:rPr>
        <w:t>та ставки обов’язкового резерву</w:t>
      </w:r>
      <w:r w:rsidRPr="00052BE2">
        <w:rPr>
          <w:color w:val="000000"/>
          <w:szCs w:val="28"/>
          <w:lang w:val="uk-UA"/>
        </w:rPr>
        <w:t>вання, які для комерційного банку є зовнішніми, незалежними від нього.</w:t>
      </w:r>
    </w:p>
    <w:p w:rsidR="0084667D" w:rsidRPr="00052BE2" w:rsidRDefault="0084667D" w:rsidP="0057170E">
      <w:pPr>
        <w:widowControl/>
        <w:shd w:val="clear" w:color="auto" w:fill="FFFFFF"/>
        <w:ind w:firstLine="709"/>
        <w:rPr>
          <w:color w:val="000000"/>
          <w:szCs w:val="28"/>
          <w:lang w:val="uk-UA"/>
        </w:rPr>
      </w:pPr>
      <w:r w:rsidRPr="00052BE2">
        <w:rPr>
          <w:color w:val="000000"/>
          <w:szCs w:val="28"/>
          <w:lang w:val="uk-UA"/>
        </w:rPr>
        <w:t>Реальна ставка процента та інфляційна премія разом визначають номінальний рівень пропонуємої банком ставки депозита на рівні вільного від ризику процента (i) [24]:</w:t>
      </w:r>
    </w:p>
    <w:p w:rsidR="00907757" w:rsidRPr="00052BE2" w:rsidRDefault="00907757" w:rsidP="0057170E">
      <w:pPr>
        <w:widowControl/>
        <w:shd w:val="clear" w:color="auto" w:fill="FFFFFF"/>
        <w:ind w:firstLine="709"/>
        <w:rPr>
          <w:color w:val="000000"/>
          <w:szCs w:val="28"/>
          <w:lang w:val="uk-UA"/>
        </w:rPr>
      </w:pPr>
    </w:p>
    <w:p w:rsidR="0084667D" w:rsidRPr="00052BE2" w:rsidRDefault="003E69C1" w:rsidP="0057170E">
      <w:pPr>
        <w:widowControl/>
        <w:shd w:val="clear" w:color="auto" w:fill="FFFFFF"/>
        <w:ind w:firstLine="709"/>
        <w:rPr>
          <w:color w:val="000000"/>
          <w:szCs w:val="28"/>
          <w:lang w:val="uk-UA"/>
        </w:rPr>
      </w:pPr>
      <w:r>
        <w:rPr>
          <w:color w:val="000000"/>
          <w:position w:val="-6"/>
          <w:szCs w:val="28"/>
          <w:lang w:val="uk-UA"/>
        </w:rPr>
        <w:pict>
          <v:shape id="_x0000_i1031" type="#_x0000_t75" style="width:57.75pt;height:17.25pt">
            <v:imagedata r:id="rId13" o:title=""/>
          </v:shape>
        </w:pict>
      </w:r>
      <w:r w:rsidR="0057170E" w:rsidRPr="00052BE2">
        <w:rPr>
          <w:color w:val="000000"/>
          <w:szCs w:val="28"/>
          <w:lang w:val="uk-UA"/>
        </w:rPr>
        <w:t xml:space="preserve"> </w:t>
      </w:r>
      <w:r w:rsidR="0084667D" w:rsidRPr="00052BE2">
        <w:rPr>
          <w:color w:val="000000"/>
          <w:szCs w:val="28"/>
          <w:lang w:val="uk-UA"/>
        </w:rPr>
        <w:t>(1.3)</w:t>
      </w:r>
    </w:p>
    <w:p w:rsidR="00907757" w:rsidRPr="00052BE2" w:rsidRDefault="00907757" w:rsidP="0057170E">
      <w:pPr>
        <w:widowControl/>
        <w:ind w:firstLine="709"/>
        <w:rPr>
          <w:color w:val="000000"/>
          <w:szCs w:val="24"/>
          <w:lang w:val="uk-UA"/>
        </w:rPr>
      </w:pPr>
    </w:p>
    <w:p w:rsidR="0084667D" w:rsidRPr="00052BE2" w:rsidRDefault="0084667D" w:rsidP="0057170E">
      <w:pPr>
        <w:widowControl/>
        <w:ind w:firstLine="709"/>
        <w:rPr>
          <w:color w:val="000000"/>
          <w:szCs w:val="24"/>
          <w:lang w:val="uk-UA"/>
        </w:rPr>
      </w:pPr>
      <w:r w:rsidRPr="00052BE2">
        <w:rPr>
          <w:color w:val="000000"/>
          <w:szCs w:val="24"/>
          <w:lang w:val="uk-UA"/>
        </w:rPr>
        <w:t>Застосовуємі інструменти управління залученими коштами в банках банківської системи України дають можливість структурувати основні сегменти залучених коштів по управлінню p та m – ризиковими ставками, як:</w:t>
      </w:r>
    </w:p>
    <w:p w:rsidR="0084667D" w:rsidRPr="00052BE2" w:rsidRDefault="0084667D" w:rsidP="0057170E">
      <w:pPr>
        <w:widowControl/>
        <w:ind w:firstLine="709"/>
        <w:rPr>
          <w:color w:val="000000"/>
          <w:szCs w:val="24"/>
          <w:lang w:val="uk-UA"/>
        </w:rPr>
      </w:pPr>
      <w:r w:rsidRPr="00052BE2">
        <w:rPr>
          <w:color w:val="000000"/>
          <w:szCs w:val="24"/>
          <w:lang w:val="uk-UA"/>
        </w:rPr>
        <w:t>1. Ощадні депозити, основними признаками яких є:</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сплата відсотків в кінці строку договору депозиту чи авансом;</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відсутність права на довкладення коштів до вкладу на період договору;</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відсутність права на часткове зняття коштів вкладу на період договору;</w:t>
      </w:r>
    </w:p>
    <w:p w:rsidR="0084667D" w:rsidRPr="00052BE2" w:rsidRDefault="0084667D" w:rsidP="0057170E">
      <w:pPr>
        <w:widowControl/>
        <w:ind w:firstLine="709"/>
        <w:rPr>
          <w:color w:val="000000"/>
          <w:szCs w:val="24"/>
          <w:lang w:val="uk-UA"/>
        </w:rPr>
      </w:pPr>
      <w:r w:rsidRPr="00052BE2">
        <w:rPr>
          <w:color w:val="000000"/>
          <w:szCs w:val="24"/>
          <w:lang w:val="uk-UA"/>
        </w:rPr>
        <w:t>2. Доходні депозити, основними признаками яких є:</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регулярна (щомісячна чи щоквартальна) сплата відсотків;</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відсутність права на довкладення коштів до вкладу на період договору;</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відсутність права на часткове зняття коштів вкладу на період договору;</w:t>
      </w:r>
    </w:p>
    <w:p w:rsidR="0057170E" w:rsidRPr="00052BE2" w:rsidRDefault="0084667D" w:rsidP="0057170E">
      <w:pPr>
        <w:widowControl/>
        <w:ind w:firstLine="709"/>
        <w:rPr>
          <w:color w:val="000000"/>
          <w:szCs w:val="24"/>
          <w:lang w:val="uk-UA"/>
        </w:rPr>
      </w:pPr>
      <w:r w:rsidRPr="00052BE2">
        <w:rPr>
          <w:color w:val="000000"/>
          <w:szCs w:val="24"/>
          <w:lang w:val="uk-UA"/>
        </w:rPr>
        <w:t>3. Накопичувальні депозити, основними признаками яких є:</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умови як сплати відсотків в кінці строку так і регулярна (щомісячна чи щоквартальна) сплата відсотків;</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наявність права на довкладення коштів до вкладу на період договору;</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відсутність права на часткове зняття коштів вкладу на період договору;</w:t>
      </w:r>
    </w:p>
    <w:p w:rsidR="0057170E" w:rsidRPr="00052BE2" w:rsidRDefault="0084667D" w:rsidP="0057170E">
      <w:pPr>
        <w:widowControl/>
        <w:ind w:firstLine="709"/>
        <w:rPr>
          <w:color w:val="000000"/>
          <w:szCs w:val="24"/>
          <w:lang w:val="uk-UA"/>
        </w:rPr>
      </w:pPr>
      <w:r w:rsidRPr="00052BE2">
        <w:rPr>
          <w:color w:val="000000"/>
          <w:szCs w:val="24"/>
          <w:lang w:val="uk-UA"/>
        </w:rPr>
        <w:t>4. Універсальні депозити, основними признаками яких є:</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умови як сплати відсотків в кінці строку так і регулярна (щомісячна чи щоквартальна) сплата відсотків;</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наявність права на довкладення коштів до вкладу на період договору;</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наявність права на часткове зняття коштів вкладу на період договору;</w:t>
      </w:r>
    </w:p>
    <w:p w:rsidR="0084667D" w:rsidRPr="00052BE2" w:rsidRDefault="0084667D" w:rsidP="0057170E">
      <w:pPr>
        <w:widowControl/>
        <w:ind w:firstLine="709"/>
        <w:rPr>
          <w:color w:val="000000"/>
          <w:szCs w:val="24"/>
          <w:lang w:val="uk-UA"/>
        </w:rPr>
      </w:pPr>
      <w:r w:rsidRPr="00052BE2">
        <w:rPr>
          <w:color w:val="000000"/>
          <w:szCs w:val="24"/>
          <w:lang w:val="uk-UA"/>
        </w:rPr>
        <w:t>У вказаних 4</w:t>
      </w:r>
      <w:r w:rsidR="0057170E" w:rsidRPr="00052BE2">
        <w:rPr>
          <w:color w:val="000000"/>
          <w:szCs w:val="24"/>
          <w:lang w:val="uk-UA"/>
        </w:rPr>
        <w:noBreakHyphen/>
        <w:t>х</w:t>
      </w:r>
      <w:r w:rsidRPr="00052BE2">
        <w:rPr>
          <w:color w:val="000000"/>
          <w:szCs w:val="24"/>
          <w:lang w:val="uk-UA"/>
        </w:rPr>
        <w:t xml:space="preserve"> сегментах додаткові умови строків сплати відсотків та наявність чи відсутність права управління основним </w:t>
      </w:r>
      <w:r w:rsidR="0057170E" w:rsidRPr="00052BE2">
        <w:rPr>
          <w:color w:val="000000"/>
          <w:szCs w:val="24"/>
          <w:lang w:val="uk-UA"/>
        </w:rPr>
        <w:t>«</w:t>
      </w:r>
      <w:r w:rsidRPr="00052BE2">
        <w:rPr>
          <w:color w:val="000000"/>
          <w:szCs w:val="24"/>
          <w:lang w:val="uk-UA"/>
        </w:rPr>
        <w:t>тілом</w:t>
      </w:r>
      <w:r w:rsidR="0057170E" w:rsidRPr="00052BE2">
        <w:rPr>
          <w:color w:val="000000"/>
          <w:szCs w:val="24"/>
          <w:lang w:val="uk-UA"/>
        </w:rPr>
        <w:t>»</w:t>
      </w:r>
      <w:r w:rsidRPr="00052BE2">
        <w:rPr>
          <w:color w:val="000000"/>
          <w:szCs w:val="24"/>
          <w:lang w:val="uk-UA"/>
        </w:rPr>
        <w:t xml:space="preserve"> депозиту є основою для систематичного регулювання різниці в відсоткових ставках при рівних строках розміщення депозитів.</w:t>
      </w:r>
    </w:p>
    <w:p w:rsidR="0057170E" w:rsidRPr="00052BE2" w:rsidRDefault="0084667D" w:rsidP="0057170E">
      <w:pPr>
        <w:widowControl/>
        <w:ind w:firstLine="709"/>
        <w:rPr>
          <w:color w:val="000000"/>
          <w:szCs w:val="24"/>
          <w:lang w:val="uk-UA"/>
        </w:rPr>
      </w:pPr>
      <w:r w:rsidRPr="00052BE2">
        <w:rPr>
          <w:color w:val="000000"/>
          <w:szCs w:val="24"/>
          <w:lang w:val="uk-UA"/>
        </w:rPr>
        <w:t>До інструментів банку, крім процентної ставки за окремим депозитом, відносять узагальнюючі показники середньої процентної ставки і собівартості залучених коштів. Середня процентна ставка за залученими коштами розраховується як середньозважена величина ставок залучених коштів на конкретну дату. До розрахунку приймаються:</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залишок коштів за кожною статтею залучених коштів за балансом на конкретну дату;</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процентна ставка (параметр аналітичного обліку) за кожною статтею залучених коштів.</w:t>
      </w:r>
    </w:p>
    <w:p w:rsidR="0084667D" w:rsidRPr="00052BE2" w:rsidRDefault="0084667D" w:rsidP="0057170E">
      <w:pPr>
        <w:widowControl/>
        <w:ind w:firstLine="709"/>
        <w:rPr>
          <w:color w:val="000000"/>
          <w:szCs w:val="24"/>
          <w:lang w:val="uk-UA"/>
        </w:rPr>
      </w:pPr>
      <w:r w:rsidRPr="00052BE2">
        <w:rPr>
          <w:color w:val="000000"/>
          <w:szCs w:val="24"/>
          <w:lang w:val="uk-UA"/>
        </w:rPr>
        <w:t>На середню процентну ставку діють такі фактори:</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зміни процентних ставок за окремими залученими коштами;</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зміна структури залучених коштів.</w:t>
      </w:r>
    </w:p>
    <w:p w:rsidR="0084667D" w:rsidRPr="00052BE2" w:rsidRDefault="0084667D" w:rsidP="0057170E">
      <w:pPr>
        <w:widowControl/>
        <w:ind w:firstLine="709"/>
        <w:rPr>
          <w:color w:val="000000"/>
          <w:szCs w:val="24"/>
          <w:lang w:val="uk-UA"/>
        </w:rPr>
      </w:pPr>
      <w:r w:rsidRPr="00052BE2">
        <w:rPr>
          <w:color w:val="000000"/>
          <w:szCs w:val="24"/>
          <w:lang w:val="uk-UA"/>
        </w:rPr>
        <w:t>Тому більш об’єктивну інформацію щодо динаміки процентних ставок можна отримати на підставі середньої ставки за окремими групами залучених коштів. Ця інформація міститься в щоденному звіті банку про депозити і процентні ставки.</w:t>
      </w:r>
    </w:p>
    <w:p w:rsidR="0084667D" w:rsidRPr="00052BE2" w:rsidRDefault="0084667D" w:rsidP="0057170E">
      <w:pPr>
        <w:widowControl/>
        <w:ind w:firstLine="709"/>
        <w:rPr>
          <w:color w:val="000000"/>
          <w:szCs w:val="24"/>
          <w:lang w:val="uk-UA"/>
        </w:rPr>
      </w:pPr>
      <w:r w:rsidRPr="00052BE2">
        <w:rPr>
          <w:color w:val="000000"/>
          <w:szCs w:val="24"/>
          <w:lang w:val="uk-UA"/>
        </w:rPr>
        <w:t>Собівартість залучених коштів використовують як інструмент управління процентною маржею у тактичному менеджменті. Щомісяця на підставі даних балансу (щодо процентних витрат)</w:t>
      </w:r>
      <w:r w:rsidR="0057170E" w:rsidRPr="00052BE2">
        <w:rPr>
          <w:color w:val="000000"/>
          <w:szCs w:val="24"/>
          <w:lang w:val="uk-UA"/>
        </w:rPr>
        <w:t xml:space="preserve"> </w:t>
      </w:r>
      <w:r w:rsidRPr="00052BE2">
        <w:rPr>
          <w:color w:val="000000"/>
          <w:szCs w:val="24"/>
          <w:lang w:val="uk-UA"/>
        </w:rPr>
        <w:t>і даних управлінського обліку (щодо середньоденної суми залучених коштів)</w:t>
      </w:r>
      <w:r w:rsidR="0057170E" w:rsidRPr="00052BE2">
        <w:rPr>
          <w:color w:val="000000"/>
          <w:szCs w:val="24"/>
          <w:lang w:val="uk-UA"/>
        </w:rPr>
        <w:t xml:space="preserve"> </w:t>
      </w:r>
      <w:r w:rsidRPr="00052BE2">
        <w:rPr>
          <w:color w:val="000000"/>
          <w:szCs w:val="24"/>
          <w:lang w:val="uk-UA"/>
        </w:rPr>
        <w:t>собівартість залучених коштів розраховують як відношення процентних витрат до середньоденного залишку залучених коштів.</w:t>
      </w:r>
    </w:p>
    <w:p w:rsidR="0084667D" w:rsidRPr="00052BE2" w:rsidRDefault="0084667D" w:rsidP="0057170E">
      <w:pPr>
        <w:widowControl/>
        <w:shd w:val="clear" w:color="auto" w:fill="FFFFFF"/>
        <w:ind w:firstLine="709"/>
        <w:rPr>
          <w:color w:val="000000"/>
          <w:szCs w:val="28"/>
          <w:lang w:val="uk-UA"/>
        </w:rPr>
      </w:pPr>
      <w:r w:rsidRPr="00052BE2">
        <w:rPr>
          <w:iCs/>
          <w:color w:val="000000"/>
          <w:szCs w:val="28"/>
          <w:lang w:val="uk-UA"/>
        </w:rPr>
        <w:t xml:space="preserve">Управління зобов'язаннями </w:t>
      </w:r>
      <w:r w:rsidRPr="00052BE2">
        <w:rPr>
          <w:color w:val="000000"/>
          <w:szCs w:val="28"/>
          <w:lang w:val="uk-UA"/>
        </w:rPr>
        <w:t>банку здійснюється Правлінням банку, КУАП, Казначейством, функціональними підрозділами з вкладних операцій, аналізу, планування, звітності. Розподіл функцій і повноважень з управління зобов'язаннями відрізняється за банками і залежить від типу його організаційної структури, кількості рівнів управління у банку, ступеня централізації прийняття рішень щодо пасивних операцій. У документованій формі розподіл функцій і повноважень передбачається внутрішніми регламентами банку і повинен забезпечити виконання всіх завдань з управління зобов'язаннями банку [49].</w:t>
      </w:r>
    </w:p>
    <w:p w:rsidR="0084667D" w:rsidRPr="00052BE2" w:rsidRDefault="0084667D" w:rsidP="0057170E">
      <w:pPr>
        <w:widowControl/>
        <w:shd w:val="clear" w:color="auto" w:fill="FFFFFF"/>
        <w:ind w:firstLine="709"/>
        <w:rPr>
          <w:color w:val="000000"/>
          <w:szCs w:val="28"/>
          <w:lang w:val="uk-UA"/>
        </w:rPr>
      </w:pPr>
      <w:r w:rsidRPr="00052BE2">
        <w:rPr>
          <w:iCs/>
          <w:color w:val="000000"/>
          <w:szCs w:val="28"/>
          <w:lang w:val="uk-UA"/>
        </w:rPr>
        <w:t>Методичне забезпечення банку</w:t>
      </w:r>
      <w:r w:rsidRPr="00052BE2">
        <w:rPr>
          <w:i/>
          <w:iCs/>
          <w:color w:val="000000"/>
          <w:szCs w:val="28"/>
          <w:lang w:val="uk-UA"/>
        </w:rPr>
        <w:t xml:space="preserve"> </w:t>
      </w:r>
      <w:r w:rsidRPr="00052BE2">
        <w:rPr>
          <w:color w:val="000000"/>
          <w:szCs w:val="28"/>
          <w:lang w:val="uk-UA"/>
        </w:rPr>
        <w:t>з управління зобов'язаннями охоплює політики банку, внутрішні нормативні документи стосовно аналітичного обліку, форм управлінської звітності, ризик-менеджменту, планування, здійснення депозитних операцій з клієнтами та банками, методики з планування і аналізу грошових потоків зі зобов'язань банку (табл. 1.6).</w:t>
      </w:r>
    </w:p>
    <w:p w:rsidR="00907757" w:rsidRPr="00052BE2" w:rsidRDefault="00907757" w:rsidP="0057170E">
      <w:pPr>
        <w:widowControl/>
        <w:shd w:val="clear" w:color="auto" w:fill="FFFFFF"/>
        <w:ind w:firstLine="709"/>
        <w:rPr>
          <w:iCs/>
          <w:color w:val="000000"/>
          <w:szCs w:val="28"/>
          <w:lang w:val="uk-UA"/>
        </w:rPr>
      </w:pPr>
    </w:p>
    <w:p w:rsidR="0084667D" w:rsidRPr="00052BE2" w:rsidRDefault="0084667D" w:rsidP="0057170E">
      <w:pPr>
        <w:widowControl/>
        <w:shd w:val="clear" w:color="auto" w:fill="FFFFFF"/>
        <w:ind w:firstLine="709"/>
        <w:rPr>
          <w:color w:val="000000"/>
          <w:szCs w:val="28"/>
          <w:lang w:val="uk-UA"/>
        </w:rPr>
      </w:pPr>
      <w:r w:rsidRPr="00052BE2">
        <w:rPr>
          <w:iCs/>
          <w:color w:val="000000"/>
          <w:szCs w:val="28"/>
          <w:lang w:val="uk-UA"/>
        </w:rPr>
        <w:t>Таблиця 1.6</w:t>
      </w:r>
      <w:r w:rsidR="00907757" w:rsidRPr="00052BE2">
        <w:rPr>
          <w:iCs/>
          <w:color w:val="000000"/>
          <w:szCs w:val="28"/>
          <w:lang w:val="uk-UA"/>
        </w:rPr>
        <w:t xml:space="preserve">. </w:t>
      </w:r>
      <w:r w:rsidRPr="00052BE2">
        <w:rPr>
          <w:bCs/>
          <w:color w:val="000000"/>
          <w:szCs w:val="28"/>
          <w:lang w:val="uk-UA"/>
        </w:rPr>
        <w:t>Групи і види методичного забезпечення банку з управління зобов'язаннями банку [24]</w:t>
      </w:r>
    </w:p>
    <w:tbl>
      <w:tblPr>
        <w:tblW w:w="4887"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00" w:firstRow="0" w:lastRow="0" w:firstColumn="0" w:lastColumn="0" w:noHBand="0" w:noVBand="1"/>
      </w:tblPr>
      <w:tblGrid>
        <w:gridCol w:w="2850"/>
        <w:gridCol w:w="6506"/>
      </w:tblGrid>
      <w:tr w:rsidR="0084667D" w:rsidRPr="00C7792C" w:rsidTr="00C7792C">
        <w:trPr>
          <w:cantSplit/>
          <w:trHeight w:hRule="exact" w:val="799"/>
        </w:trPr>
        <w:tc>
          <w:tcPr>
            <w:tcW w:w="1523" w:type="pct"/>
            <w:shd w:val="clear" w:color="auto" w:fill="auto"/>
          </w:tcPr>
          <w:p w:rsidR="0084667D" w:rsidRPr="00C7792C" w:rsidRDefault="0084667D" w:rsidP="00C7792C">
            <w:pPr>
              <w:widowControl/>
              <w:shd w:val="clear" w:color="auto" w:fill="FFFFFF"/>
              <w:ind w:firstLine="0"/>
              <w:rPr>
                <w:color w:val="000000"/>
                <w:sz w:val="20"/>
                <w:szCs w:val="24"/>
                <w:lang w:val="uk-UA"/>
              </w:rPr>
            </w:pPr>
            <w:r w:rsidRPr="00C7792C">
              <w:rPr>
                <w:color w:val="000000"/>
                <w:sz w:val="20"/>
                <w:szCs w:val="24"/>
                <w:lang w:val="uk-UA"/>
              </w:rPr>
              <w:t>Групи методичного забезпечення</w:t>
            </w:r>
          </w:p>
        </w:tc>
        <w:tc>
          <w:tcPr>
            <w:tcW w:w="3477" w:type="pct"/>
            <w:shd w:val="clear" w:color="auto" w:fill="auto"/>
          </w:tcPr>
          <w:p w:rsidR="0084667D" w:rsidRPr="00C7792C" w:rsidRDefault="0084667D" w:rsidP="00C7792C">
            <w:pPr>
              <w:widowControl/>
              <w:shd w:val="clear" w:color="auto" w:fill="FFFFFF"/>
              <w:ind w:firstLine="0"/>
              <w:rPr>
                <w:color w:val="000000"/>
                <w:sz w:val="20"/>
                <w:szCs w:val="24"/>
                <w:lang w:val="uk-UA"/>
              </w:rPr>
            </w:pPr>
            <w:r w:rsidRPr="00C7792C">
              <w:rPr>
                <w:color w:val="000000"/>
                <w:sz w:val="20"/>
                <w:szCs w:val="24"/>
                <w:lang w:val="uk-UA"/>
              </w:rPr>
              <w:t>Види методичного забезпечення</w:t>
            </w:r>
          </w:p>
        </w:tc>
      </w:tr>
      <w:tr w:rsidR="0084667D" w:rsidRPr="00C7792C" w:rsidTr="00C7792C">
        <w:trPr>
          <w:cantSplit/>
          <w:trHeight w:hRule="exact" w:val="324"/>
        </w:trPr>
        <w:tc>
          <w:tcPr>
            <w:tcW w:w="5000" w:type="pct"/>
            <w:gridSpan w:val="2"/>
            <w:shd w:val="clear" w:color="auto" w:fill="auto"/>
          </w:tcPr>
          <w:p w:rsidR="0084667D" w:rsidRPr="00C7792C" w:rsidRDefault="0084667D" w:rsidP="00C7792C">
            <w:pPr>
              <w:widowControl/>
              <w:shd w:val="clear" w:color="auto" w:fill="FFFFFF"/>
              <w:ind w:firstLine="0"/>
              <w:rPr>
                <w:color w:val="000000"/>
                <w:sz w:val="20"/>
                <w:szCs w:val="24"/>
                <w:lang w:val="uk-UA"/>
              </w:rPr>
            </w:pPr>
            <w:r w:rsidRPr="00C7792C">
              <w:rPr>
                <w:i/>
                <w:iCs/>
                <w:color w:val="000000"/>
                <w:sz w:val="20"/>
                <w:szCs w:val="24"/>
                <w:lang w:val="uk-UA"/>
              </w:rPr>
              <w:t>Загальні для всіх зобов'язань</w:t>
            </w:r>
          </w:p>
        </w:tc>
      </w:tr>
      <w:tr w:rsidR="0084667D" w:rsidRPr="00C7792C" w:rsidTr="00C7792C">
        <w:trPr>
          <w:cantSplit/>
          <w:trHeight w:hRule="exact" w:val="324"/>
        </w:trPr>
        <w:tc>
          <w:tcPr>
            <w:tcW w:w="1523" w:type="pct"/>
            <w:shd w:val="clear" w:color="auto" w:fill="auto"/>
          </w:tcPr>
          <w:p w:rsidR="0084667D" w:rsidRPr="00C7792C" w:rsidRDefault="0084667D" w:rsidP="00C7792C">
            <w:pPr>
              <w:widowControl/>
              <w:shd w:val="clear" w:color="auto" w:fill="FFFFFF"/>
              <w:ind w:firstLine="0"/>
              <w:rPr>
                <w:color w:val="000000"/>
                <w:sz w:val="20"/>
                <w:szCs w:val="24"/>
                <w:lang w:val="uk-UA"/>
              </w:rPr>
            </w:pPr>
            <w:r w:rsidRPr="00C7792C">
              <w:rPr>
                <w:color w:val="000000"/>
                <w:sz w:val="20"/>
                <w:szCs w:val="24"/>
                <w:lang w:val="uk-UA"/>
              </w:rPr>
              <w:t>3 політик</w:t>
            </w:r>
          </w:p>
        </w:tc>
        <w:tc>
          <w:tcPr>
            <w:tcW w:w="3477" w:type="pct"/>
            <w:shd w:val="clear" w:color="auto" w:fill="auto"/>
          </w:tcPr>
          <w:p w:rsidR="0084667D" w:rsidRPr="00C7792C" w:rsidRDefault="0084667D" w:rsidP="00C7792C">
            <w:pPr>
              <w:widowControl/>
              <w:shd w:val="clear" w:color="auto" w:fill="FFFFFF"/>
              <w:ind w:firstLine="0"/>
              <w:rPr>
                <w:color w:val="000000"/>
                <w:sz w:val="20"/>
                <w:szCs w:val="24"/>
                <w:lang w:val="uk-UA"/>
              </w:rPr>
            </w:pPr>
            <w:r w:rsidRPr="00C7792C">
              <w:rPr>
                <w:color w:val="000000"/>
                <w:sz w:val="20"/>
                <w:szCs w:val="24"/>
                <w:lang w:val="uk-UA"/>
              </w:rPr>
              <w:t>Депозитна політика</w:t>
            </w:r>
          </w:p>
        </w:tc>
      </w:tr>
      <w:tr w:rsidR="0084667D" w:rsidRPr="00C7792C" w:rsidTr="00C7792C">
        <w:trPr>
          <w:cantSplit/>
          <w:trHeight w:hRule="exact" w:val="324"/>
        </w:trPr>
        <w:tc>
          <w:tcPr>
            <w:tcW w:w="1523" w:type="pct"/>
            <w:shd w:val="clear" w:color="auto" w:fill="auto"/>
          </w:tcPr>
          <w:p w:rsidR="0084667D" w:rsidRPr="00C7792C" w:rsidRDefault="0084667D" w:rsidP="00C7792C">
            <w:pPr>
              <w:widowControl/>
              <w:shd w:val="clear" w:color="auto" w:fill="FFFFFF"/>
              <w:ind w:firstLine="0"/>
              <w:rPr>
                <w:color w:val="000000"/>
                <w:sz w:val="20"/>
                <w:szCs w:val="24"/>
                <w:lang w:val="uk-UA"/>
              </w:rPr>
            </w:pPr>
          </w:p>
        </w:tc>
        <w:tc>
          <w:tcPr>
            <w:tcW w:w="3477" w:type="pct"/>
            <w:shd w:val="clear" w:color="auto" w:fill="auto"/>
          </w:tcPr>
          <w:p w:rsidR="0084667D" w:rsidRPr="00C7792C" w:rsidRDefault="0084667D" w:rsidP="00C7792C">
            <w:pPr>
              <w:widowControl/>
              <w:shd w:val="clear" w:color="auto" w:fill="FFFFFF"/>
              <w:ind w:firstLine="0"/>
              <w:rPr>
                <w:color w:val="000000"/>
                <w:sz w:val="20"/>
                <w:szCs w:val="24"/>
                <w:lang w:val="uk-UA"/>
              </w:rPr>
            </w:pPr>
            <w:r w:rsidRPr="00C7792C">
              <w:rPr>
                <w:color w:val="000000"/>
                <w:sz w:val="20"/>
                <w:szCs w:val="24"/>
                <w:lang w:val="uk-UA"/>
              </w:rPr>
              <w:t>Облікова політика</w:t>
            </w:r>
          </w:p>
        </w:tc>
      </w:tr>
      <w:tr w:rsidR="0084667D" w:rsidRPr="00C7792C" w:rsidTr="00C7792C">
        <w:trPr>
          <w:cantSplit/>
          <w:trHeight w:hRule="exact" w:val="317"/>
        </w:trPr>
        <w:tc>
          <w:tcPr>
            <w:tcW w:w="1523" w:type="pct"/>
            <w:shd w:val="clear" w:color="auto" w:fill="auto"/>
          </w:tcPr>
          <w:p w:rsidR="0084667D" w:rsidRPr="00C7792C" w:rsidRDefault="0084667D" w:rsidP="00C7792C">
            <w:pPr>
              <w:widowControl/>
              <w:shd w:val="clear" w:color="auto" w:fill="FFFFFF"/>
              <w:ind w:firstLine="0"/>
              <w:rPr>
                <w:color w:val="000000"/>
                <w:sz w:val="20"/>
                <w:szCs w:val="24"/>
                <w:lang w:val="uk-UA"/>
              </w:rPr>
            </w:pPr>
            <w:r w:rsidRPr="00C7792C">
              <w:rPr>
                <w:color w:val="000000"/>
                <w:sz w:val="20"/>
                <w:szCs w:val="24"/>
                <w:lang w:val="uk-UA"/>
              </w:rPr>
              <w:t>3 обліку</w:t>
            </w:r>
          </w:p>
        </w:tc>
        <w:tc>
          <w:tcPr>
            <w:tcW w:w="3477" w:type="pct"/>
            <w:shd w:val="clear" w:color="auto" w:fill="auto"/>
          </w:tcPr>
          <w:p w:rsidR="0084667D" w:rsidRPr="00C7792C" w:rsidRDefault="0084667D" w:rsidP="00C7792C">
            <w:pPr>
              <w:widowControl/>
              <w:shd w:val="clear" w:color="auto" w:fill="FFFFFF"/>
              <w:ind w:firstLine="0"/>
              <w:rPr>
                <w:color w:val="000000"/>
                <w:sz w:val="20"/>
                <w:szCs w:val="24"/>
                <w:lang w:val="uk-UA"/>
              </w:rPr>
            </w:pPr>
            <w:r w:rsidRPr="00C7792C">
              <w:rPr>
                <w:color w:val="000000"/>
                <w:sz w:val="20"/>
                <w:szCs w:val="24"/>
                <w:lang w:val="uk-UA"/>
              </w:rPr>
              <w:t>План аналітичних рахунків</w:t>
            </w:r>
          </w:p>
        </w:tc>
      </w:tr>
      <w:tr w:rsidR="0084667D" w:rsidRPr="00C7792C" w:rsidTr="00C7792C">
        <w:trPr>
          <w:cantSplit/>
          <w:trHeight w:hRule="exact" w:val="324"/>
        </w:trPr>
        <w:tc>
          <w:tcPr>
            <w:tcW w:w="1523" w:type="pct"/>
            <w:shd w:val="clear" w:color="auto" w:fill="auto"/>
          </w:tcPr>
          <w:p w:rsidR="0084667D" w:rsidRPr="00C7792C" w:rsidRDefault="0084667D" w:rsidP="00C7792C">
            <w:pPr>
              <w:widowControl/>
              <w:shd w:val="clear" w:color="auto" w:fill="FFFFFF"/>
              <w:ind w:firstLine="0"/>
              <w:rPr>
                <w:color w:val="000000"/>
                <w:sz w:val="20"/>
                <w:szCs w:val="24"/>
                <w:lang w:val="uk-UA"/>
              </w:rPr>
            </w:pPr>
            <w:r w:rsidRPr="00C7792C">
              <w:rPr>
                <w:color w:val="000000"/>
                <w:sz w:val="20"/>
                <w:szCs w:val="24"/>
                <w:lang w:val="uk-UA"/>
              </w:rPr>
              <w:t>Зі звітності</w:t>
            </w:r>
          </w:p>
        </w:tc>
        <w:tc>
          <w:tcPr>
            <w:tcW w:w="3477" w:type="pct"/>
            <w:shd w:val="clear" w:color="auto" w:fill="auto"/>
          </w:tcPr>
          <w:p w:rsidR="0084667D" w:rsidRPr="00C7792C" w:rsidRDefault="0084667D" w:rsidP="00C7792C">
            <w:pPr>
              <w:widowControl/>
              <w:shd w:val="clear" w:color="auto" w:fill="FFFFFF"/>
              <w:ind w:firstLine="0"/>
              <w:rPr>
                <w:color w:val="000000"/>
                <w:sz w:val="20"/>
                <w:szCs w:val="24"/>
                <w:lang w:val="uk-UA"/>
              </w:rPr>
            </w:pPr>
            <w:r w:rsidRPr="00C7792C">
              <w:rPr>
                <w:color w:val="000000"/>
                <w:sz w:val="20"/>
                <w:szCs w:val="24"/>
                <w:lang w:val="uk-UA"/>
              </w:rPr>
              <w:t>Форми управлінської звітності</w:t>
            </w:r>
          </w:p>
        </w:tc>
      </w:tr>
      <w:tr w:rsidR="0084667D" w:rsidRPr="00C7792C" w:rsidTr="00C7792C">
        <w:trPr>
          <w:cantSplit/>
          <w:trHeight w:hRule="exact" w:val="292"/>
        </w:trPr>
        <w:tc>
          <w:tcPr>
            <w:tcW w:w="1523" w:type="pct"/>
            <w:shd w:val="clear" w:color="auto" w:fill="auto"/>
          </w:tcPr>
          <w:p w:rsidR="0084667D" w:rsidRPr="00C7792C" w:rsidRDefault="0084667D" w:rsidP="00C7792C">
            <w:pPr>
              <w:widowControl/>
              <w:shd w:val="clear" w:color="auto" w:fill="FFFFFF"/>
              <w:ind w:firstLine="0"/>
              <w:rPr>
                <w:color w:val="000000"/>
                <w:sz w:val="20"/>
                <w:szCs w:val="24"/>
                <w:lang w:val="uk-UA"/>
              </w:rPr>
            </w:pPr>
            <w:r w:rsidRPr="00C7792C">
              <w:rPr>
                <w:color w:val="000000"/>
                <w:sz w:val="20"/>
                <w:szCs w:val="24"/>
                <w:lang w:val="uk-UA"/>
              </w:rPr>
              <w:t>3 ризик-менеджменту</w:t>
            </w:r>
          </w:p>
        </w:tc>
        <w:tc>
          <w:tcPr>
            <w:tcW w:w="3477" w:type="pct"/>
            <w:shd w:val="clear" w:color="auto" w:fill="auto"/>
          </w:tcPr>
          <w:p w:rsidR="0084667D" w:rsidRPr="00C7792C" w:rsidRDefault="0084667D" w:rsidP="00C7792C">
            <w:pPr>
              <w:widowControl/>
              <w:shd w:val="clear" w:color="auto" w:fill="FFFFFF"/>
              <w:ind w:firstLine="0"/>
              <w:rPr>
                <w:color w:val="000000"/>
                <w:sz w:val="20"/>
                <w:szCs w:val="24"/>
                <w:lang w:val="uk-UA"/>
              </w:rPr>
            </w:pPr>
            <w:r w:rsidRPr="00C7792C">
              <w:rPr>
                <w:color w:val="000000"/>
                <w:sz w:val="20"/>
                <w:szCs w:val="24"/>
                <w:lang w:val="uk-UA"/>
              </w:rPr>
              <w:t>Положення щодо управління ризиком незбалансованої ліквідності</w:t>
            </w:r>
          </w:p>
        </w:tc>
      </w:tr>
      <w:tr w:rsidR="0084667D" w:rsidRPr="00C7792C" w:rsidTr="00C7792C">
        <w:trPr>
          <w:cantSplit/>
          <w:trHeight w:hRule="exact" w:val="259"/>
        </w:trPr>
        <w:tc>
          <w:tcPr>
            <w:tcW w:w="1523" w:type="pct"/>
            <w:shd w:val="clear" w:color="auto" w:fill="auto"/>
          </w:tcPr>
          <w:p w:rsidR="0084667D" w:rsidRPr="00C7792C" w:rsidRDefault="0084667D" w:rsidP="00C7792C">
            <w:pPr>
              <w:widowControl/>
              <w:shd w:val="clear" w:color="auto" w:fill="FFFFFF"/>
              <w:ind w:firstLine="0"/>
              <w:rPr>
                <w:color w:val="000000"/>
                <w:sz w:val="20"/>
                <w:szCs w:val="24"/>
                <w:lang w:val="uk-UA"/>
              </w:rPr>
            </w:pPr>
            <w:r w:rsidRPr="00C7792C">
              <w:rPr>
                <w:color w:val="000000"/>
                <w:sz w:val="20"/>
                <w:szCs w:val="24"/>
                <w:lang w:val="uk-UA"/>
              </w:rPr>
              <w:t>3 планування</w:t>
            </w:r>
          </w:p>
        </w:tc>
        <w:tc>
          <w:tcPr>
            <w:tcW w:w="3477" w:type="pct"/>
            <w:shd w:val="clear" w:color="auto" w:fill="auto"/>
          </w:tcPr>
          <w:p w:rsidR="0084667D" w:rsidRPr="00C7792C" w:rsidRDefault="0084667D" w:rsidP="00C7792C">
            <w:pPr>
              <w:widowControl/>
              <w:shd w:val="clear" w:color="auto" w:fill="FFFFFF"/>
              <w:ind w:firstLine="0"/>
              <w:rPr>
                <w:color w:val="000000"/>
                <w:sz w:val="20"/>
                <w:szCs w:val="24"/>
                <w:lang w:val="uk-UA"/>
              </w:rPr>
            </w:pPr>
            <w:r w:rsidRPr="00C7792C">
              <w:rPr>
                <w:color w:val="000000"/>
                <w:sz w:val="20"/>
                <w:szCs w:val="24"/>
                <w:lang w:val="uk-UA"/>
              </w:rPr>
              <w:t>Методичні рекомендації зі складання бізнес-плану розвитку банку на рік</w:t>
            </w:r>
          </w:p>
        </w:tc>
      </w:tr>
      <w:tr w:rsidR="0084667D" w:rsidRPr="00C7792C" w:rsidTr="00C7792C">
        <w:trPr>
          <w:cantSplit/>
          <w:trHeight w:hRule="exact" w:val="324"/>
        </w:trPr>
        <w:tc>
          <w:tcPr>
            <w:tcW w:w="5000" w:type="pct"/>
            <w:gridSpan w:val="2"/>
            <w:shd w:val="clear" w:color="auto" w:fill="auto"/>
          </w:tcPr>
          <w:p w:rsidR="0084667D" w:rsidRPr="00C7792C" w:rsidRDefault="0084667D" w:rsidP="00C7792C">
            <w:pPr>
              <w:widowControl/>
              <w:shd w:val="clear" w:color="auto" w:fill="FFFFFF"/>
              <w:ind w:firstLine="0"/>
              <w:rPr>
                <w:color w:val="000000"/>
                <w:sz w:val="20"/>
                <w:szCs w:val="24"/>
                <w:lang w:val="uk-UA"/>
              </w:rPr>
            </w:pPr>
            <w:r w:rsidRPr="00C7792C">
              <w:rPr>
                <w:i/>
                <w:iCs/>
                <w:color w:val="000000"/>
                <w:sz w:val="20"/>
                <w:szCs w:val="24"/>
                <w:lang w:val="uk-UA"/>
              </w:rPr>
              <w:t>Стосовно залучених коштів</w:t>
            </w:r>
          </w:p>
        </w:tc>
      </w:tr>
      <w:tr w:rsidR="0084667D" w:rsidRPr="00C7792C" w:rsidTr="00C7792C">
        <w:trPr>
          <w:cantSplit/>
          <w:trHeight w:hRule="exact" w:val="688"/>
        </w:trPr>
        <w:tc>
          <w:tcPr>
            <w:tcW w:w="1523" w:type="pct"/>
            <w:shd w:val="clear" w:color="auto" w:fill="auto"/>
          </w:tcPr>
          <w:p w:rsidR="0084667D" w:rsidRPr="00C7792C" w:rsidRDefault="0084667D" w:rsidP="00C7792C">
            <w:pPr>
              <w:widowControl/>
              <w:shd w:val="clear" w:color="auto" w:fill="FFFFFF"/>
              <w:ind w:firstLine="0"/>
              <w:rPr>
                <w:color w:val="000000"/>
                <w:sz w:val="20"/>
                <w:szCs w:val="24"/>
                <w:lang w:val="uk-UA"/>
              </w:rPr>
            </w:pPr>
            <w:r w:rsidRPr="00C7792C">
              <w:rPr>
                <w:color w:val="000000"/>
                <w:sz w:val="20"/>
                <w:szCs w:val="24"/>
                <w:lang w:val="uk-UA"/>
              </w:rPr>
              <w:t>Зі здійснення депозитних операцій з клієнтами</w:t>
            </w:r>
          </w:p>
        </w:tc>
        <w:tc>
          <w:tcPr>
            <w:tcW w:w="3477" w:type="pct"/>
            <w:shd w:val="clear" w:color="auto" w:fill="auto"/>
          </w:tcPr>
          <w:p w:rsidR="0084667D" w:rsidRPr="00C7792C" w:rsidRDefault="0084667D" w:rsidP="00C7792C">
            <w:pPr>
              <w:widowControl/>
              <w:shd w:val="clear" w:color="auto" w:fill="FFFFFF"/>
              <w:ind w:firstLine="0"/>
              <w:rPr>
                <w:color w:val="000000"/>
                <w:sz w:val="20"/>
                <w:szCs w:val="24"/>
                <w:lang w:val="uk-UA"/>
              </w:rPr>
            </w:pPr>
            <w:r w:rsidRPr="00C7792C">
              <w:rPr>
                <w:color w:val="000000"/>
                <w:sz w:val="20"/>
                <w:szCs w:val="24"/>
                <w:lang w:val="uk-UA"/>
              </w:rPr>
              <w:t>Положення про депозитні операції юридичних осіб у національній та іноземній валютах у системі банку</w:t>
            </w:r>
          </w:p>
        </w:tc>
      </w:tr>
      <w:tr w:rsidR="0084667D" w:rsidRPr="00C7792C" w:rsidTr="00C7792C">
        <w:trPr>
          <w:cantSplit/>
          <w:trHeight w:hRule="exact" w:val="298"/>
        </w:trPr>
        <w:tc>
          <w:tcPr>
            <w:tcW w:w="1523" w:type="pct"/>
            <w:shd w:val="clear" w:color="auto" w:fill="auto"/>
          </w:tcPr>
          <w:p w:rsidR="0084667D" w:rsidRPr="00C7792C" w:rsidRDefault="0084667D" w:rsidP="00C7792C">
            <w:pPr>
              <w:widowControl/>
              <w:ind w:firstLine="0"/>
              <w:rPr>
                <w:color w:val="000000"/>
                <w:sz w:val="20"/>
                <w:szCs w:val="24"/>
                <w:lang w:val="uk-UA"/>
              </w:rPr>
            </w:pPr>
          </w:p>
        </w:tc>
        <w:tc>
          <w:tcPr>
            <w:tcW w:w="3477" w:type="pct"/>
            <w:shd w:val="clear" w:color="auto" w:fill="auto"/>
          </w:tcPr>
          <w:p w:rsidR="0084667D" w:rsidRPr="00C7792C" w:rsidRDefault="0084667D" w:rsidP="00C7792C">
            <w:pPr>
              <w:widowControl/>
              <w:shd w:val="clear" w:color="auto" w:fill="FFFFFF"/>
              <w:ind w:firstLine="0"/>
              <w:rPr>
                <w:color w:val="000000"/>
                <w:sz w:val="20"/>
                <w:szCs w:val="24"/>
                <w:lang w:val="uk-UA"/>
              </w:rPr>
            </w:pPr>
            <w:r w:rsidRPr="00C7792C">
              <w:rPr>
                <w:color w:val="000000"/>
                <w:sz w:val="20"/>
                <w:szCs w:val="24"/>
                <w:lang w:val="uk-UA"/>
              </w:rPr>
              <w:t>Правила здійснення установами банку операцій по вкладах населення</w:t>
            </w:r>
          </w:p>
        </w:tc>
      </w:tr>
      <w:tr w:rsidR="0084667D" w:rsidRPr="00C7792C" w:rsidTr="00C7792C">
        <w:trPr>
          <w:cantSplit/>
          <w:trHeight w:hRule="exact" w:val="406"/>
        </w:trPr>
        <w:tc>
          <w:tcPr>
            <w:tcW w:w="1523" w:type="pct"/>
            <w:shd w:val="clear" w:color="auto" w:fill="auto"/>
          </w:tcPr>
          <w:p w:rsidR="0084667D" w:rsidRPr="00C7792C" w:rsidRDefault="0084667D" w:rsidP="00C7792C">
            <w:pPr>
              <w:widowControl/>
              <w:ind w:firstLine="0"/>
              <w:rPr>
                <w:color w:val="000000"/>
                <w:sz w:val="20"/>
                <w:szCs w:val="24"/>
                <w:lang w:val="uk-UA"/>
              </w:rPr>
            </w:pPr>
          </w:p>
        </w:tc>
        <w:tc>
          <w:tcPr>
            <w:tcW w:w="3477" w:type="pct"/>
            <w:shd w:val="clear" w:color="auto" w:fill="auto"/>
          </w:tcPr>
          <w:p w:rsidR="0084667D" w:rsidRPr="00C7792C" w:rsidRDefault="0084667D" w:rsidP="00C7792C">
            <w:pPr>
              <w:widowControl/>
              <w:shd w:val="clear" w:color="auto" w:fill="FFFFFF"/>
              <w:ind w:firstLine="0"/>
              <w:rPr>
                <w:color w:val="000000"/>
                <w:sz w:val="20"/>
                <w:szCs w:val="24"/>
                <w:lang w:val="uk-UA"/>
              </w:rPr>
            </w:pPr>
            <w:r w:rsidRPr="00C7792C">
              <w:rPr>
                <w:color w:val="000000"/>
                <w:sz w:val="20"/>
                <w:szCs w:val="24"/>
                <w:lang w:val="uk-UA"/>
              </w:rPr>
              <w:t>Правила випуску депозитних сертифікатів банку</w:t>
            </w:r>
          </w:p>
        </w:tc>
      </w:tr>
      <w:tr w:rsidR="0084667D" w:rsidRPr="00C7792C" w:rsidTr="00C7792C">
        <w:trPr>
          <w:cantSplit/>
          <w:trHeight w:hRule="exact" w:val="581"/>
        </w:trPr>
        <w:tc>
          <w:tcPr>
            <w:tcW w:w="1523" w:type="pct"/>
            <w:shd w:val="clear" w:color="auto" w:fill="auto"/>
          </w:tcPr>
          <w:p w:rsidR="0084667D" w:rsidRPr="00C7792C" w:rsidRDefault="0084667D" w:rsidP="00C7792C">
            <w:pPr>
              <w:widowControl/>
              <w:shd w:val="clear" w:color="auto" w:fill="FFFFFF"/>
              <w:ind w:firstLine="0"/>
              <w:rPr>
                <w:color w:val="000000"/>
                <w:sz w:val="20"/>
                <w:szCs w:val="24"/>
                <w:lang w:val="uk-UA"/>
              </w:rPr>
            </w:pPr>
            <w:r w:rsidRPr="00C7792C">
              <w:rPr>
                <w:color w:val="000000"/>
                <w:sz w:val="20"/>
                <w:szCs w:val="24"/>
                <w:lang w:val="uk-UA"/>
              </w:rPr>
              <w:t>Зі встановлення процентних ставок за депозитами</w:t>
            </w:r>
          </w:p>
        </w:tc>
        <w:tc>
          <w:tcPr>
            <w:tcW w:w="3477" w:type="pct"/>
            <w:shd w:val="clear" w:color="auto" w:fill="auto"/>
          </w:tcPr>
          <w:p w:rsidR="0084667D" w:rsidRPr="00C7792C" w:rsidRDefault="0084667D" w:rsidP="00C7792C">
            <w:pPr>
              <w:widowControl/>
              <w:shd w:val="clear" w:color="auto" w:fill="FFFFFF"/>
              <w:ind w:firstLine="0"/>
              <w:rPr>
                <w:color w:val="000000"/>
                <w:sz w:val="20"/>
                <w:szCs w:val="24"/>
                <w:lang w:val="uk-UA"/>
              </w:rPr>
            </w:pPr>
            <w:r w:rsidRPr="00C7792C">
              <w:rPr>
                <w:color w:val="000000"/>
                <w:sz w:val="20"/>
                <w:szCs w:val="24"/>
                <w:lang w:val="uk-UA"/>
              </w:rPr>
              <w:t>Методи ціноутворення на депозити банку</w:t>
            </w:r>
          </w:p>
        </w:tc>
      </w:tr>
    </w:tbl>
    <w:p w:rsidR="0084667D" w:rsidRPr="00052BE2" w:rsidRDefault="00907757" w:rsidP="0057170E">
      <w:pPr>
        <w:pStyle w:val="a3"/>
        <w:spacing w:line="360" w:lineRule="auto"/>
        <w:ind w:firstLine="709"/>
        <w:jc w:val="both"/>
        <w:rPr>
          <w:color w:val="000000"/>
          <w:sz w:val="28"/>
          <w:szCs w:val="20"/>
          <w:lang w:val="uk-UA"/>
        </w:rPr>
      </w:pPr>
      <w:r w:rsidRPr="00052BE2">
        <w:rPr>
          <w:color w:val="000000"/>
          <w:sz w:val="28"/>
          <w:szCs w:val="20"/>
          <w:lang w:val="uk-UA"/>
        </w:rPr>
        <w:br w:type="page"/>
      </w:r>
      <w:r w:rsidR="0084667D" w:rsidRPr="00052BE2">
        <w:rPr>
          <w:color w:val="000000"/>
          <w:sz w:val="28"/>
          <w:szCs w:val="20"/>
          <w:lang w:val="uk-UA"/>
        </w:rPr>
        <w:t>Залучені кошти банку мають наступні основні методологічні важелі контролю та управління:</w:t>
      </w:r>
    </w:p>
    <w:p w:rsidR="0084667D" w:rsidRPr="00052BE2" w:rsidRDefault="0057170E" w:rsidP="0057170E">
      <w:pPr>
        <w:pStyle w:val="a3"/>
        <w:spacing w:line="360" w:lineRule="auto"/>
        <w:ind w:firstLine="709"/>
        <w:jc w:val="both"/>
        <w:rPr>
          <w:color w:val="000000"/>
          <w:sz w:val="28"/>
          <w:szCs w:val="20"/>
          <w:lang w:val="uk-UA"/>
        </w:rPr>
      </w:pPr>
      <w:r w:rsidRPr="00052BE2">
        <w:rPr>
          <w:color w:val="000000"/>
          <w:sz w:val="28"/>
          <w:szCs w:val="20"/>
          <w:lang w:val="uk-UA"/>
        </w:rPr>
        <w:t>– </w:t>
      </w:r>
      <w:r w:rsidR="0084667D" w:rsidRPr="00052BE2">
        <w:rPr>
          <w:color w:val="000000"/>
          <w:sz w:val="28"/>
          <w:szCs w:val="20"/>
          <w:lang w:val="uk-UA"/>
        </w:rPr>
        <w:t>доступність до додаткового залучення та можливість підтримання необхідного рівня залучення;</w:t>
      </w:r>
    </w:p>
    <w:p w:rsidR="0084667D" w:rsidRPr="00052BE2" w:rsidRDefault="0057170E" w:rsidP="0057170E">
      <w:pPr>
        <w:pStyle w:val="a3"/>
        <w:spacing w:line="360" w:lineRule="auto"/>
        <w:ind w:firstLine="709"/>
        <w:jc w:val="both"/>
        <w:rPr>
          <w:color w:val="000000"/>
          <w:sz w:val="28"/>
          <w:szCs w:val="20"/>
          <w:lang w:val="uk-UA"/>
        </w:rPr>
      </w:pPr>
      <w:r w:rsidRPr="00052BE2">
        <w:rPr>
          <w:color w:val="000000"/>
          <w:sz w:val="28"/>
          <w:szCs w:val="20"/>
          <w:lang w:val="uk-UA"/>
        </w:rPr>
        <w:t>– </w:t>
      </w:r>
      <w:r w:rsidR="0084667D" w:rsidRPr="00052BE2">
        <w:rPr>
          <w:color w:val="000000"/>
          <w:sz w:val="28"/>
          <w:szCs w:val="20"/>
          <w:lang w:val="uk-UA"/>
        </w:rPr>
        <w:t>вартість залучених коштів, яка реалізується у вигляді ставок залучення;</w:t>
      </w:r>
    </w:p>
    <w:p w:rsidR="0084667D" w:rsidRPr="00052BE2" w:rsidRDefault="0057170E" w:rsidP="0057170E">
      <w:pPr>
        <w:pStyle w:val="a3"/>
        <w:spacing w:line="360" w:lineRule="auto"/>
        <w:ind w:firstLine="709"/>
        <w:jc w:val="both"/>
        <w:rPr>
          <w:color w:val="000000"/>
          <w:sz w:val="28"/>
          <w:szCs w:val="20"/>
          <w:lang w:val="uk-UA"/>
        </w:rPr>
      </w:pPr>
      <w:r w:rsidRPr="00052BE2">
        <w:rPr>
          <w:color w:val="000000"/>
          <w:sz w:val="28"/>
          <w:szCs w:val="20"/>
          <w:lang w:val="uk-UA"/>
        </w:rPr>
        <w:t>– </w:t>
      </w:r>
      <w:r w:rsidR="0084667D" w:rsidRPr="00052BE2">
        <w:rPr>
          <w:color w:val="000000"/>
          <w:sz w:val="28"/>
          <w:szCs w:val="20"/>
          <w:lang w:val="uk-UA"/>
        </w:rPr>
        <w:t>стабільність обсягів залучених коштів з точки зору конкурентності умов з іншими банками;</w:t>
      </w:r>
    </w:p>
    <w:p w:rsidR="0084667D" w:rsidRPr="00052BE2" w:rsidRDefault="0057170E" w:rsidP="0057170E">
      <w:pPr>
        <w:pStyle w:val="a3"/>
        <w:spacing w:line="360" w:lineRule="auto"/>
        <w:ind w:firstLine="709"/>
        <w:jc w:val="both"/>
        <w:rPr>
          <w:color w:val="000000"/>
          <w:sz w:val="28"/>
          <w:szCs w:val="20"/>
          <w:lang w:val="uk-UA"/>
        </w:rPr>
      </w:pPr>
      <w:r w:rsidRPr="00052BE2">
        <w:rPr>
          <w:color w:val="000000"/>
          <w:sz w:val="28"/>
          <w:szCs w:val="20"/>
          <w:lang w:val="uk-UA"/>
        </w:rPr>
        <w:t>– </w:t>
      </w:r>
      <w:r w:rsidR="0084667D" w:rsidRPr="00052BE2">
        <w:rPr>
          <w:color w:val="000000"/>
          <w:sz w:val="28"/>
          <w:szCs w:val="20"/>
          <w:lang w:val="uk-UA"/>
        </w:rPr>
        <w:t>процентна маржа використання залучених коштів, яка реалізується у вигляді кредитних ставок розміщення залучених коштів, конкурентних з точки зору середньоринкових ставок кредитування в банківській системі України.</w:t>
      </w:r>
    </w:p>
    <w:p w:rsidR="0084667D" w:rsidRPr="00052BE2" w:rsidRDefault="0084667D" w:rsidP="0057170E">
      <w:pPr>
        <w:pStyle w:val="a3"/>
        <w:spacing w:line="360" w:lineRule="auto"/>
        <w:ind w:firstLine="709"/>
        <w:jc w:val="both"/>
        <w:rPr>
          <w:color w:val="000000"/>
          <w:sz w:val="28"/>
          <w:lang w:val="uk-UA"/>
        </w:rPr>
      </w:pPr>
      <w:r w:rsidRPr="00052BE2">
        <w:rPr>
          <w:color w:val="000000"/>
          <w:sz w:val="28"/>
          <w:szCs w:val="20"/>
          <w:lang w:val="uk-UA"/>
        </w:rPr>
        <w:t>В результаті несприятливого коливання на ринку відсоткових ставок Банк піддається відсотковому ризику, джерелом якого є дисбаланс активів і пасивів, чутливих до зміни відсоткових ставок за термінами погашення.</w:t>
      </w:r>
    </w:p>
    <w:p w:rsidR="0084667D" w:rsidRPr="00052BE2" w:rsidRDefault="0084667D" w:rsidP="0057170E">
      <w:pPr>
        <w:pStyle w:val="a3"/>
        <w:spacing w:line="360" w:lineRule="auto"/>
        <w:ind w:firstLine="709"/>
        <w:jc w:val="both"/>
        <w:rPr>
          <w:rStyle w:val="aa"/>
          <w:b w:val="0"/>
          <w:bCs w:val="0"/>
          <w:color w:val="000000"/>
          <w:sz w:val="28"/>
          <w:szCs w:val="20"/>
          <w:lang w:val="uk-UA"/>
        </w:rPr>
      </w:pPr>
      <w:r w:rsidRPr="00052BE2">
        <w:rPr>
          <w:rStyle w:val="aa"/>
          <w:b w:val="0"/>
          <w:bCs w:val="0"/>
          <w:color w:val="000000"/>
          <w:sz w:val="28"/>
          <w:szCs w:val="20"/>
          <w:lang w:val="uk-UA"/>
        </w:rPr>
        <w:t>З метою зниження відсоткового ризику при управлінні залученими коштами Банк використовує комплексну систему управління ризиком, яка базується на:</w:t>
      </w:r>
    </w:p>
    <w:p w:rsidR="0084667D" w:rsidRPr="00052BE2" w:rsidRDefault="0057170E" w:rsidP="0057170E">
      <w:pPr>
        <w:pStyle w:val="a3"/>
        <w:spacing w:line="360" w:lineRule="auto"/>
        <w:ind w:firstLine="709"/>
        <w:jc w:val="both"/>
        <w:rPr>
          <w:color w:val="000000"/>
          <w:sz w:val="28"/>
          <w:szCs w:val="20"/>
          <w:lang w:val="uk-UA"/>
        </w:rPr>
      </w:pPr>
      <w:r w:rsidRPr="00052BE2">
        <w:rPr>
          <w:color w:val="000000"/>
          <w:sz w:val="28"/>
          <w:szCs w:val="20"/>
          <w:lang w:val="uk-UA"/>
        </w:rPr>
        <w:t>– </w:t>
      </w:r>
      <w:r w:rsidR="0084667D" w:rsidRPr="00052BE2">
        <w:rPr>
          <w:color w:val="000000"/>
          <w:sz w:val="28"/>
          <w:szCs w:val="20"/>
          <w:lang w:val="uk-UA"/>
        </w:rPr>
        <w:t>прогнозуванні тенденцій зміни відсоткових ставок;</w:t>
      </w:r>
    </w:p>
    <w:p w:rsidR="0084667D" w:rsidRPr="00052BE2" w:rsidRDefault="0057170E" w:rsidP="0057170E">
      <w:pPr>
        <w:pStyle w:val="a3"/>
        <w:spacing w:line="360" w:lineRule="auto"/>
        <w:ind w:firstLine="709"/>
        <w:jc w:val="both"/>
        <w:rPr>
          <w:color w:val="000000"/>
          <w:sz w:val="28"/>
          <w:szCs w:val="20"/>
          <w:lang w:val="uk-UA"/>
        </w:rPr>
      </w:pPr>
      <w:r w:rsidRPr="00052BE2">
        <w:rPr>
          <w:color w:val="000000"/>
          <w:sz w:val="28"/>
          <w:szCs w:val="20"/>
          <w:lang w:val="uk-UA"/>
        </w:rPr>
        <w:t>– </w:t>
      </w:r>
      <w:r w:rsidR="0084667D" w:rsidRPr="00052BE2">
        <w:rPr>
          <w:color w:val="000000"/>
          <w:sz w:val="28"/>
          <w:szCs w:val="20"/>
          <w:lang w:val="uk-UA"/>
        </w:rPr>
        <w:t>вивченні динаміки зміни спреду між ставками залучення і розміщення коштів;</w:t>
      </w:r>
    </w:p>
    <w:p w:rsidR="0084667D" w:rsidRPr="00052BE2" w:rsidRDefault="0057170E" w:rsidP="0057170E">
      <w:pPr>
        <w:pStyle w:val="a3"/>
        <w:spacing w:line="360" w:lineRule="auto"/>
        <w:ind w:firstLine="709"/>
        <w:jc w:val="both"/>
        <w:rPr>
          <w:color w:val="000000"/>
          <w:sz w:val="28"/>
          <w:szCs w:val="20"/>
          <w:lang w:val="uk-UA"/>
        </w:rPr>
      </w:pPr>
      <w:r w:rsidRPr="00052BE2">
        <w:rPr>
          <w:color w:val="000000"/>
          <w:sz w:val="28"/>
          <w:szCs w:val="20"/>
          <w:lang w:val="uk-UA"/>
        </w:rPr>
        <w:t>– </w:t>
      </w:r>
      <w:r w:rsidR="0084667D" w:rsidRPr="00052BE2">
        <w:rPr>
          <w:color w:val="000000"/>
          <w:sz w:val="28"/>
          <w:szCs w:val="20"/>
          <w:lang w:val="uk-UA"/>
        </w:rPr>
        <w:t>визначенні величини GAP</w:t>
      </w:r>
      <w:r w:rsidRPr="00052BE2">
        <w:rPr>
          <w:color w:val="000000"/>
          <w:sz w:val="28"/>
          <w:szCs w:val="20"/>
          <w:lang w:val="uk-UA"/>
        </w:rPr>
        <w:noBreakHyphen/>
        <w:t>р</w:t>
      </w:r>
      <w:r w:rsidR="0084667D" w:rsidRPr="00052BE2">
        <w:rPr>
          <w:color w:val="000000"/>
          <w:sz w:val="28"/>
          <w:szCs w:val="20"/>
          <w:lang w:val="uk-UA"/>
        </w:rPr>
        <w:t>озриву між активами і пасивами, чутливими до зміни відсоткових ставок на різних часових проміжках;</w:t>
      </w:r>
    </w:p>
    <w:p w:rsidR="0084667D" w:rsidRPr="00052BE2" w:rsidRDefault="0057170E" w:rsidP="0057170E">
      <w:pPr>
        <w:pStyle w:val="a3"/>
        <w:spacing w:line="360" w:lineRule="auto"/>
        <w:ind w:firstLine="709"/>
        <w:jc w:val="both"/>
        <w:rPr>
          <w:color w:val="000000"/>
          <w:sz w:val="28"/>
          <w:szCs w:val="20"/>
          <w:lang w:val="uk-UA"/>
        </w:rPr>
      </w:pPr>
      <w:r w:rsidRPr="00052BE2">
        <w:rPr>
          <w:color w:val="000000"/>
          <w:sz w:val="28"/>
          <w:szCs w:val="20"/>
          <w:lang w:val="uk-UA"/>
        </w:rPr>
        <w:t>– </w:t>
      </w:r>
      <w:r w:rsidR="0084667D" w:rsidRPr="00052BE2">
        <w:rPr>
          <w:color w:val="000000"/>
          <w:sz w:val="28"/>
          <w:szCs w:val="20"/>
          <w:lang w:val="uk-UA"/>
        </w:rPr>
        <w:t>визначенні співвідношення активів і пасивів, чутливих до зміни відсоткових ставок і співвідношення GAP</w:t>
      </w:r>
      <w:r w:rsidRPr="00052BE2">
        <w:rPr>
          <w:color w:val="000000"/>
          <w:sz w:val="28"/>
          <w:szCs w:val="20"/>
          <w:lang w:val="uk-UA"/>
        </w:rPr>
        <w:noBreakHyphen/>
        <w:t>р</w:t>
      </w:r>
      <w:r w:rsidR="0084667D" w:rsidRPr="00052BE2">
        <w:rPr>
          <w:color w:val="000000"/>
          <w:sz w:val="28"/>
          <w:szCs w:val="20"/>
          <w:lang w:val="uk-UA"/>
        </w:rPr>
        <w:t>озриву до чистих активів Банку;</w:t>
      </w:r>
    </w:p>
    <w:p w:rsidR="0084667D" w:rsidRPr="00052BE2" w:rsidRDefault="0057170E" w:rsidP="0057170E">
      <w:pPr>
        <w:pStyle w:val="a3"/>
        <w:spacing w:line="360" w:lineRule="auto"/>
        <w:ind w:firstLine="709"/>
        <w:jc w:val="both"/>
        <w:rPr>
          <w:color w:val="000000"/>
          <w:sz w:val="28"/>
          <w:szCs w:val="20"/>
          <w:lang w:val="uk-UA"/>
        </w:rPr>
      </w:pPr>
      <w:r w:rsidRPr="00052BE2">
        <w:rPr>
          <w:color w:val="000000"/>
          <w:sz w:val="28"/>
          <w:szCs w:val="20"/>
          <w:lang w:val="uk-UA"/>
        </w:rPr>
        <w:t>– </w:t>
      </w:r>
      <w:r w:rsidR="0084667D" w:rsidRPr="00052BE2">
        <w:rPr>
          <w:color w:val="000000"/>
          <w:sz w:val="28"/>
          <w:szCs w:val="20"/>
          <w:lang w:val="uk-UA"/>
        </w:rPr>
        <w:t>встановленні ліміту величини відсоткового ризику в капіталі Банку;</w:t>
      </w:r>
    </w:p>
    <w:p w:rsidR="0084667D" w:rsidRPr="00052BE2" w:rsidRDefault="0057170E" w:rsidP="0057170E">
      <w:pPr>
        <w:pStyle w:val="a3"/>
        <w:spacing w:line="360" w:lineRule="auto"/>
        <w:ind w:firstLine="709"/>
        <w:jc w:val="both"/>
        <w:rPr>
          <w:color w:val="000000"/>
          <w:sz w:val="28"/>
          <w:szCs w:val="20"/>
          <w:lang w:val="uk-UA"/>
        </w:rPr>
      </w:pPr>
      <w:r w:rsidRPr="00052BE2">
        <w:rPr>
          <w:color w:val="000000"/>
          <w:sz w:val="28"/>
          <w:szCs w:val="20"/>
          <w:lang w:val="uk-UA"/>
        </w:rPr>
        <w:t>– </w:t>
      </w:r>
      <w:r w:rsidR="0084667D" w:rsidRPr="00052BE2">
        <w:rPr>
          <w:color w:val="000000"/>
          <w:sz w:val="28"/>
          <w:szCs w:val="20"/>
          <w:lang w:val="uk-UA"/>
        </w:rPr>
        <w:t>здійсненні контролю за розривами між активами і пасивами, чутливими до зміни відсоткових ставок на щотижневій основі;</w:t>
      </w:r>
    </w:p>
    <w:p w:rsidR="0084667D" w:rsidRPr="00052BE2" w:rsidRDefault="0057170E" w:rsidP="0057170E">
      <w:pPr>
        <w:pStyle w:val="a3"/>
        <w:spacing w:line="360" w:lineRule="auto"/>
        <w:ind w:firstLine="709"/>
        <w:jc w:val="both"/>
        <w:rPr>
          <w:color w:val="000000"/>
          <w:sz w:val="28"/>
          <w:szCs w:val="20"/>
          <w:lang w:val="uk-UA"/>
        </w:rPr>
      </w:pPr>
      <w:r w:rsidRPr="00052BE2">
        <w:rPr>
          <w:color w:val="000000"/>
          <w:sz w:val="28"/>
          <w:szCs w:val="20"/>
          <w:lang w:val="uk-UA"/>
        </w:rPr>
        <w:t>– </w:t>
      </w:r>
      <w:r w:rsidR="0084667D" w:rsidRPr="00052BE2">
        <w:rPr>
          <w:color w:val="000000"/>
          <w:sz w:val="28"/>
          <w:szCs w:val="20"/>
          <w:lang w:val="uk-UA"/>
        </w:rPr>
        <w:t>здійсненні контролю за рівнем чистої відсоткової маржі;</w:t>
      </w:r>
    </w:p>
    <w:p w:rsidR="0084667D" w:rsidRPr="00052BE2" w:rsidRDefault="0057170E" w:rsidP="0057170E">
      <w:pPr>
        <w:pStyle w:val="a3"/>
        <w:spacing w:line="360" w:lineRule="auto"/>
        <w:ind w:firstLine="709"/>
        <w:jc w:val="both"/>
        <w:rPr>
          <w:color w:val="000000"/>
          <w:sz w:val="28"/>
          <w:szCs w:val="20"/>
          <w:lang w:val="uk-UA"/>
        </w:rPr>
      </w:pPr>
      <w:r w:rsidRPr="00052BE2">
        <w:rPr>
          <w:color w:val="000000"/>
          <w:sz w:val="28"/>
          <w:szCs w:val="20"/>
          <w:lang w:val="uk-UA"/>
        </w:rPr>
        <w:t>– </w:t>
      </w:r>
      <w:r w:rsidR="0084667D" w:rsidRPr="00052BE2">
        <w:rPr>
          <w:color w:val="000000"/>
          <w:sz w:val="28"/>
          <w:szCs w:val="20"/>
          <w:lang w:val="uk-UA"/>
        </w:rPr>
        <w:t>співвідношення величини відсоткового ризику з прибутком Банку;</w:t>
      </w:r>
    </w:p>
    <w:p w:rsidR="0084667D" w:rsidRPr="00052BE2" w:rsidRDefault="0057170E" w:rsidP="0057170E">
      <w:pPr>
        <w:pStyle w:val="a3"/>
        <w:spacing w:line="360" w:lineRule="auto"/>
        <w:ind w:firstLine="709"/>
        <w:jc w:val="both"/>
        <w:rPr>
          <w:color w:val="000000"/>
          <w:sz w:val="28"/>
          <w:szCs w:val="20"/>
          <w:lang w:val="uk-UA"/>
        </w:rPr>
      </w:pPr>
      <w:r w:rsidRPr="00052BE2">
        <w:rPr>
          <w:color w:val="000000"/>
          <w:sz w:val="28"/>
          <w:szCs w:val="20"/>
          <w:lang w:val="uk-UA"/>
        </w:rPr>
        <w:t>– </w:t>
      </w:r>
      <w:r w:rsidR="0084667D" w:rsidRPr="00052BE2">
        <w:rPr>
          <w:color w:val="000000"/>
          <w:sz w:val="28"/>
          <w:szCs w:val="20"/>
          <w:lang w:val="uk-UA"/>
        </w:rPr>
        <w:t>створенні стрес-моделей;</w:t>
      </w:r>
    </w:p>
    <w:p w:rsidR="0084667D" w:rsidRPr="00052BE2" w:rsidRDefault="0057170E" w:rsidP="0057170E">
      <w:pPr>
        <w:pStyle w:val="a3"/>
        <w:spacing w:line="360" w:lineRule="auto"/>
        <w:ind w:firstLine="709"/>
        <w:jc w:val="both"/>
        <w:rPr>
          <w:color w:val="000000"/>
          <w:sz w:val="28"/>
          <w:szCs w:val="20"/>
          <w:lang w:val="uk-UA"/>
        </w:rPr>
      </w:pPr>
      <w:r w:rsidRPr="00052BE2">
        <w:rPr>
          <w:color w:val="000000"/>
          <w:sz w:val="28"/>
          <w:szCs w:val="20"/>
          <w:lang w:val="uk-UA"/>
        </w:rPr>
        <w:t>– </w:t>
      </w:r>
      <w:r w:rsidR="0084667D" w:rsidRPr="00052BE2">
        <w:rPr>
          <w:color w:val="000000"/>
          <w:sz w:val="28"/>
          <w:szCs w:val="20"/>
          <w:lang w:val="uk-UA"/>
        </w:rPr>
        <w:t>проведенні зваженої відсоткової політики Банку, яка базується на формуванні відсоткових ставок за кредитами з урахуванням собівартості пасивів і рейтингу позичальника, ризику операції;</w:t>
      </w:r>
    </w:p>
    <w:p w:rsidR="0084667D" w:rsidRPr="00052BE2" w:rsidRDefault="0057170E" w:rsidP="0057170E">
      <w:pPr>
        <w:pStyle w:val="a3"/>
        <w:spacing w:line="360" w:lineRule="auto"/>
        <w:ind w:firstLine="709"/>
        <w:jc w:val="both"/>
        <w:rPr>
          <w:color w:val="000000"/>
          <w:sz w:val="28"/>
          <w:szCs w:val="20"/>
          <w:lang w:val="uk-UA"/>
        </w:rPr>
      </w:pPr>
      <w:r w:rsidRPr="00052BE2">
        <w:rPr>
          <w:color w:val="000000"/>
          <w:sz w:val="28"/>
          <w:szCs w:val="20"/>
          <w:lang w:val="uk-UA"/>
        </w:rPr>
        <w:t>– </w:t>
      </w:r>
      <w:r w:rsidR="0084667D" w:rsidRPr="00052BE2">
        <w:rPr>
          <w:color w:val="000000"/>
          <w:sz w:val="28"/>
          <w:szCs w:val="20"/>
          <w:lang w:val="uk-UA"/>
        </w:rPr>
        <w:t>щомісячному перегляді відсоткових ставок активних і пасивних опера-цій з урахуванням ринкової позиції банків-конкурентів;</w:t>
      </w:r>
    </w:p>
    <w:p w:rsidR="0084667D" w:rsidRPr="00052BE2" w:rsidRDefault="0057170E" w:rsidP="0057170E">
      <w:pPr>
        <w:pStyle w:val="a3"/>
        <w:spacing w:line="360" w:lineRule="auto"/>
        <w:ind w:firstLine="709"/>
        <w:jc w:val="both"/>
        <w:rPr>
          <w:color w:val="000000"/>
          <w:sz w:val="28"/>
          <w:szCs w:val="20"/>
          <w:lang w:val="uk-UA"/>
        </w:rPr>
      </w:pPr>
      <w:r w:rsidRPr="00052BE2">
        <w:rPr>
          <w:color w:val="000000"/>
          <w:sz w:val="28"/>
          <w:szCs w:val="20"/>
          <w:lang w:val="uk-UA"/>
        </w:rPr>
        <w:t>– </w:t>
      </w:r>
      <w:r w:rsidR="0084667D" w:rsidRPr="00052BE2">
        <w:rPr>
          <w:color w:val="000000"/>
          <w:sz w:val="28"/>
          <w:szCs w:val="20"/>
          <w:lang w:val="uk-UA"/>
        </w:rPr>
        <w:t>управлінні кривою прибутковості активів і пасивів за термінами погашення.</w:t>
      </w:r>
    </w:p>
    <w:p w:rsidR="0084667D" w:rsidRPr="00052BE2" w:rsidRDefault="0084667D" w:rsidP="0057170E">
      <w:pPr>
        <w:pStyle w:val="a3"/>
        <w:spacing w:line="360" w:lineRule="auto"/>
        <w:ind w:firstLine="709"/>
        <w:jc w:val="both"/>
        <w:rPr>
          <w:color w:val="000000"/>
          <w:sz w:val="28"/>
          <w:lang w:val="uk-UA"/>
        </w:rPr>
      </w:pPr>
      <w:r w:rsidRPr="00052BE2">
        <w:rPr>
          <w:color w:val="000000"/>
          <w:sz w:val="28"/>
          <w:szCs w:val="20"/>
          <w:lang w:val="uk-UA"/>
        </w:rPr>
        <w:t>Результати оцінки та аналізу величини відсоткового ризику подаються на засідання Кредитного комітету і КУАП дв</w:t>
      </w:r>
      <w:r w:rsidR="001C4E63">
        <w:rPr>
          <w:color w:val="000000"/>
          <w:sz w:val="28"/>
          <w:szCs w:val="20"/>
          <w:lang w:val="uk-UA"/>
        </w:rPr>
        <w:t>ічі на тиждень. КУАП ухвалює рі</w:t>
      </w:r>
      <w:r w:rsidRPr="00052BE2">
        <w:rPr>
          <w:color w:val="000000"/>
          <w:sz w:val="28"/>
          <w:szCs w:val="20"/>
          <w:lang w:val="uk-UA"/>
        </w:rPr>
        <w:t>шення про зміну відсоткової політики Банку і внутрішніх лімітів відсоткового ризику. Рішення про зміну рівня відсоткових ставок затверджуються КУАП і доводяться до всіх регіональних підрозділів в</w:t>
      </w:r>
      <w:r w:rsidR="001C4E63">
        <w:rPr>
          <w:color w:val="000000"/>
          <w:sz w:val="28"/>
          <w:szCs w:val="20"/>
          <w:lang w:val="uk-UA"/>
        </w:rPr>
        <w:t>ідповідними наказами і розпоряд</w:t>
      </w:r>
      <w:r w:rsidRPr="00052BE2">
        <w:rPr>
          <w:color w:val="000000"/>
          <w:sz w:val="28"/>
          <w:szCs w:val="20"/>
          <w:lang w:val="uk-UA"/>
        </w:rPr>
        <w:t>женнями. КУАП здійснює постійний моніторинг і перегляд відсоткових ставок за видами валют, в розрізі термінів, видів продуктів (за активами і пасивами Банку).</w:t>
      </w:r>
    </w:p>
    <w:p w:rsidR="0084667D" w:rsidRPr="00052BE2" w:rsidRDefault="0084667D" w:rsidP="0057170E">
      <w:pPr>
        <w:pStyle w:val="a3"/>
        <w:spacing w:line="360" w:lineRule="auto"/>
        <w:ind w:firstLine="709"/>
        <w:jc w:val="both"/>
        <w:rPr>
          <w:color w:val="000000"/>
          <w:sz w:val="28"/>
          <w:lang w:val="uk-UA"/>
        </w:rPr>
      </w:pPr>
      <w:r w:rsidRPr="00052BE2">
        <w:rPr>
          <w:color w:val="000000"/>
          <w:sz w:val="28"/>
          <w:szCs w:val="20"/>
          <w:lang w:val="uk-UA"/>
        </w:rPr>
        <w:t>Щоденний контроль відповідності факти</w:t>
      </w:r>
      <w:r w:rsidR="001C4E63">
        <w:rPr>
          <w:color w:val="000000"/>
          <w:sz w:val="28"/>
          <w:szCs w:val="20"/>
          <w:lang w:val="uk-UA"/>
        </w:rPr>
        <w:t>чних відсоткових ставок, вста</w:t>
      </w:r>
      <w:r w:rsidRPr="00052BE2">
        <w:rPr>
          <w:color w:val="000000"/>
          <w:sz w:val="28"/>
          <w:szCs w:val="20"/>
          <w:lang w:val="uk-UA"/>
        </w:rPr>
        <w:t>новлених в Банку, здійснює служба бек-офіс</w:t>
      </w:r>
      <w:r w:rsidR="001C4E63">
        <w:rPr>
          <w:color w:val="000000"/>
          <w:sz w:val="28"/>
          <w:szCs w:val="20"/>
          <w:lang w:val="uk-UA"/>
        </w:rPr>
        <w:t>у Головного Банку. Контроль про</w:t>
      </w:r>
      <w:r w:rsidRPr="00052BE2">
        <w:rPr>
          <w:color w:val="000000"/>
          <w:sz w:val="28"/>
          <w:szCs w:val="20"/>
          <w:lang w:val="uk-UA"/>
        </w:rPr>
        <w:t>водиться в цілому по системі Банку.</w:t>
      </w:r>
    </w:p>
    <w:p w:rsidR="0084667D" w:rsidRPr="00052BE2" w:rsidRDefault="0084667D" w:rsidP="0057170E">
      <w:pPr>
        <w:pStyle w:val="a3"/>
        <w:spacing w:line="360" w:lineRule="auto"/>
        <w:ind w:firstLine="709"/>
        <w:jc w:val="both"/>
        <w:rPr>
          <w:color w:val="000000"/>
          <w:sz w:val="28"/>
          <w:lang w:val="uk-UA"/>
        </w:rPr>
      </w:pPr>
      <w:r w:rsidRPr="00052BE2">
        <w:rPr>
          <w:color w:val="000000"/>
          <w:sz w:val="28"/>
          <w:szCs w:val="20"/>
          <w:lang w:val="uk-UA"/>
        </w:rPr>
        <w:t xml:space="preserve">Для підвищення </w:t>
      </w:r>
      <w:r w:rsidR="0057170E" w:rsidRPr="00052BE2">
        <w:rPr>
          <w:color w:val="000000"/>
          <w:sz w:val="28"/>
          <w:szCs w:val="20"/>
          <w:lang w:val="uk-UA"/>
        </w:rPr>
        <w:t>«г</w:t>
      </w:r>
      <w:r w:rsidRPr="00052BE2">
        <w:rPr>
          <w:color w:val="000000"/>
          <w:sz w:val="28"/>
          <w:szCs w:val="20"/>
          <w:lang w:val="uk-UA"/>
        </w:rPr>
        <w:t>нучкості</w:t>
      </w:r>
      <w:r w:rsidR="0057170E" w:rsidRPr="00052BE2">
        <w:rPr>
          <w:color w:val="000000"/>
          <w:sz w:val="28"/>
          <w:szCs w:val="20"/>
          <w:lang w:val="uk-UA"/>
        </w:rPr>
        <w:t xml:space="preserve">» </w:t>
      </w:r>
      <w:r w:rsidRPr="00052BE2">
        <w:rPr>
          <w:color w:val="000000"/>
          <w:sz w:val="28"/>
          <w:szCs w:val="20"/>
          <w:lang w:val="uk-UA"/>
        </w:rPr>
        <w:t>балансу по відношенню до відсоткового ризику в договорах з фіксованою ставкою (кредитних, депозитних) передбачена можливість перегляду відсоткових ставок, у разі значних коливань ставок на ринку або зміни облікової ставки.</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Прийняті Комітетом управлінські рішення виконуються працівниками казначейства банку та інших структурних підрозділів з відповідних напрямів діяльності. Казначейство або департамент ак</w:t>
      </w:r>
      <w:r w:rsidR="001C4E63">
        <w:rPr>
          <w:color w:val="000000"/>
          <w:sz w:val="28"/>
          <w:lang w:val="uk-UA"/>
        </w:rPr>
        <w:t>тивних і пасивних операцій є ос</w:t>
      </w:r>
      <w:r w:rsidRPr="00052BE2">
        <w:rPr>
          <w:color w:val="000000"/>
          <w:sz w:val="28"/>
          <w:lang w:val="uk-UA"/>
        </w:rPr>
        <w:t>новним робочим підрозділом комерційного банку, який реалізує інтегрований підхід до управління фінансовими потоками банку та управлінські рішення КУАП.</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Банки, крім управління окремими видами залучених коштів, використовують інструменти управління структурою залучених коштів (</w:t>
      </w:r>
      <w:r w:rsidR="0057170E" w:rsidRPr="00052BE2">
        <w:rPr>
          <w:color w:val="000000"/>
          <w:sz w:val="28"/>
          <w:lang w:val="uk-UA"/>
        </w:rPr>
        <w:t>табл. 1</w:t>
      </w:r>
      <w:r w:rsidRPr="00052BE2">
        <w:rPr>
          <w:color w:val="000000"/>
          <w:sz w:val="28"/>
          <w:lang w:val="uk-UA"/>
        </w:rPr>
        <w:t>.7).</w:t>
      </w:r>
    </w:p>
    <w:p w:rsidR="00907757" w:rsidRPr="00052BE2" w:rsidRDefault="00907757" w:rsidP="0057170E">
      <w:pPr>
        <w:pStyle w:val="a3"/>
        <w:spacing w:line="360" w:lineRule="auto"/>
        <w:ind w:firstLine="709"/>
        <w:jc w:val="both"/>
        <w:rPr>
          <w:color w:val="000000"/>
          <w:sz w:val="28"/>
          <w:lang w:val="uk-UA"/>
        </w:rPr>
      </w:pP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Таблиця 1.7</w:t>
      </w:r>
      <w:r w:rsidR="00907757" w:rsidRPr="00052BE2">
        <w:rPr>
          <w:color w:val="000000"/>
          <w:sz w:val="28"/>
          <w:lang w:val="uk-UA"/>
        </w:rPr>
        <w:t xml:space="preserve">. </w:t>
      </w:r>
      <w:r w:rsidRPr="00052BE2">
        <w:rPr>
          <w:color w:val="000000"/>
          <w:sz w:val="28"/>
          <w:lang w:val="uk-UA"/>
        </w:rPr>
        <w:t>Інструменти банку з управління структурою залучених коштів [24]</w:t>
      </w:r>
    </w:p>
    <w:tbl>
      <w:tblPr>
        <w:tblW w:w="4887"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00" w:firstRow="0" w:lastRow="0" w:firstColumn="0" w:lastColumn="0" w:noHBand="0" w:noVBand="1"/>
      </w:tblPr>
      <w:tblGrid>
        <w:gridCol w:w="3527"/>
        <w:gridCol w:w="5829"/>
      </w:tblGrid>
      <w:tr w:rsidR="0084667D" w:rsidRPr="00C7792C" w:rsidTr="00C7792C">
        <w:trPr>
          <w:cantSplit/>
          <w:trHeight w:val="351"/>
        </w:trPr>
        <w:tc>
          <w:tcPr>
            <w:tcW w:w="1885"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Ознака</w:t>
            </w:r>
          </w:p>
        </w:tc>
        <w:tc>
          <w:tcPr>
            <w:tcW w:w="3115"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Фінансові коефіцієнти</w:t>
            </w:r>
          </w:p>
        </w:tc>
      </w:tr>
      <w:tr w:rsidR="0084667D" w:rsidRPr="00C7792C" w:rsidTr="00C7792C">
        <w:trPr>
          <w:cantSplit/>
          <w:trHeight w:val="320"/>
        </w:trPr>
        <w:tc>
          <w:tcPr>
            <w:tcW w:w="1885"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За суб’єктами депозитних зобов’язань</w:t>
            </w:r>
          </w:p>
        </w:tc>
        <w:tc>
          <w:tcPr>
            <w:tcW w:w="3115"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Співідношення коштів юридичних та фізичних осіб</w:t>
            </w:r>
          </w:p>
        </w:tc>
      </w:tr>
      <w:tr w:rsidR="0084667D" w:rsidRPr="00C7792C" w:rsidTr="00C7792C">
        <w:trPr>
          <w:cantSplit/>
          <w:trHeight w:val="616"/>
        </w:trPr>
        <w:tc>
          <w:tcPr>
            <w:tcW w:w="1885"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За видами поточних рахунків фізичних осіб</w:t>
            </w:r>
          </w:p>
        </w:tc>
        <w:tc>
          <w:tcPr>
            <w:tcW w:w="3115"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Співвідношення коштів на вимогу за звичайними рахунками та картковими рахунками фізичних осіб</w:t>
            </w:r>
          </w:p>
        </w:tc>
      </w:tr>
      <w:tr w:rsidR="0084667D" w:rsidRPr="00C7792C" w:rsidTr="00C7792C">
        <w:trPr>
          <w:cantSplit/>
          <w:trHeight w:val="342"/>
        </w:trPr>
        <w:tc>
          <w:tcPr>
            <w:tcW w:w="1885"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За строками залучених коштів</w:t>
            </w:r>
          </w:p>
        </w:tc>
        <w:tc>
          <w:tcPr>
            <w:tcW w:w="3115"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Співвідношення коштів на вимогу і строкових коштів</w:t>
            </w:r>
          </w:p>
        </w:tc>
      </w:tr>
      <w:tr w:rsidR="0084667D" w:rsidRPr="00C7792C" w:rsidTr="00C7792C">
        <w:trPr>
          <w:cantSplit/>
          <w:trHeight w:val="263"/>
        </w:trPr>
        <w:tc>
          <w:tcPr>
            <w:tcW w:w="1885"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За видами валют</w:t>
            </w:r>
          </w:p>
        </w:tc>
        <w:tc>
          <w:tcPr>
            <w:tcW w:w="3115"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Співвідношення коштів у національній та іноземній валютах</w:t>
            </w:r>
          </w:p>
        </w:tc>
      </w:tr>
      <w:tr w:rsidR="0084667D" w:rsidRPr="00C7792C" w:rsidTr="00C7792C">
        <w:trPr>
          <w:cantSplit/>
          <w:trHeight w:val="607"/>
        </w:trPr>
        <w:tc>
          <w:tcPr>
            <w:tcW w:w="1885" w:type="pct"/>
            <w:vMerge w:val="restar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За видами процентних ставок</w:t>
            </w:r>
          </w:p>
        </w:tc>
        <w:tc>
          <w:tcPr>
            <w:tcW w:w="3115"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Співвідношення коштів, залучених за фіксованою процентною ставкою, і коштів, залучених за плаваючою процентною ставкою</w:t>
            </w:r>
          </w:p>
        </w:tc>
      </w:tr>
      <w:tr w:rsidR="0084667D" w:rsidRPr="00C7792C" w:rsidTr="00C7792C">
        <w:trPr>
          <w:cantSplit/>
          <w:trHeight w:val="618"/>
        </w:trPr>
        <w:tc>
          <w:tcPr>
            <w:tcW w:w="1885" w:type="pct"/>
            <w:vMerge/>
            <w:shd w:val="clear" w:color="auto" w:fill="auto"/>
          </w:tcPr>
          <w:p w:rsidR="0084667D" w:rsidRPr="00C7792C" w:rsidRDefault="0084667D" w:rsidP="00C7792C">
            <w:pPr>
              <w:pStyle w:val="a3"/>
              <w:spacing w:line="360" w:lineRule="auto"/>
              <w:jc w:val="both"/>
              <w:rPr>
                <w:color w:val="000000"/>
                <w:sz w:val="20"/>
                <w:lang w:val="uk-UA"/>
              </w:rPr>
            </w:pPr>
          </w:p>
        </w:tc>
        <w:tc>
          <w:tcPr>
            <w:tcW w:w="3115" w:type="pct"/>
            <w:shd w:val="clear" w:color="auto" w:fill="auto"/>
          </w:tcPr>
          <w:p w:rsidR="0084667D" w:rsidRPr="00C7792C" w:rsidRDefault="0084667D" w:rsidP="00C7792C">
            <w:pPr>
              <w:pStyle w:val="a3"/>
              <w:spacing w:line="360" w:lineRule="auto"/>
              <w:jc w:val="both"/>
              <w:rPr>
                <w:color w:val="000000"/>
                <w:sz w:val="20"/>
                <w:lang w:val="uk-UA"/>
              </w:rPr>
            </w:pPr>
            <w:r w:rsidRPr="00C7792C">
              <w:rPr>
                <w:color w:val="000000"/>
                <w:sz w:val="20"/>
                <w:lang w:val="uk-UA"/>
              </w:rPr>
              <w:t>Співвідношення залучених коштів, за якими нараховуються прості і складні проценти</w:t>
            </w:r>
          </w:p>
        </w:tc>
      </w:tr>
    </w:tbl>
    <w:p w:rsidR="0084667D" w:rsidRPr="00052BE2" w:rsidRDefault="0084667D" w:rsidP="0057170E">
      <w:pPr>
        <w:pStyle w:val="a3"/>
        <w:spacing w:line="360" w:lineRule="auto"/>
        <w:ind w:firstLine="709"/>
        <w:jc w:val="both"/>
        <w:rPr>
          <w:color w:val="000000"/>
          <w:sz w:val="28"/>
          <w:lang w:val="uk-UA"/>
        </w:rPr>
      </w:pP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Основним інтегральним показником ефективності процесу управління залученими коштами є чистий процентний спред, тобто різниця сум отриманих процентів за розміщення залучених коштів в процентні кредити, віднесених до сум кредитів, та сум сплачених процентів за залучення поточних</w:t>
      </w:r>
      <w:r w:rsidR="0057170E" w:rsidRPr="00052BE2">
        <w:rPr>
          <w:color w:val="000000"/>
          <w:sz w:val="28"/>
          <w:lang w:val="uk-UA"/>
        </w:rPr>
        <w:t xml:space="preserve"> </w:t>
      </w:r>
      <w:r w:rsidRPr="00052BE2">
        <w:rPr>
          <w:color w:val="000000"/>
          <w:sz w:val="28"/>
          <w:lang w:val="uk-UA"/>
        </w:rPr>
        <w:t>та строкових депозитів, віднесених до сум залучених депозитів:</w:t>
      </w:r>
    </w:p>
    <w:p w:rsidR="00907757" w:rsidRPr="00052BE2" w:rsidRDefault="00907757" w:rsidP="00907757">
      <w:pPr>
        <w:pStyle w:val="a3"/>
        <w:spacing w:line="360" w:lineRule="auto"/>
        <w:ind w:firstLine="709"/>
        <w:jc w:val="both"/>
        <w:rPr>
          <w:color w:val="000000"/>
          <w:sz w:val="28"/>
          <w:lang w:val="uk-UA"/>
        </w:rPr>
      </w:pPr>
    </w:p>
    <w:p w:rsidR="0084667D" w:rsidRPr="00052BE2" w:rsidRDefault="0084667D" w:rsidP="00907757">
      <w:pPr>
        <w:pStyle w:val="a3"/>
        <w:spacing w:line="360" w:lineRule="auto"/>
        <w:ind w:firstLine="709"/>
        <w:jc w:val="both"/>
        <w:rPr>
          <w:color w:val="000000"/>
          <w:sz w:val="28"/>
          <w:lang w:val="uk-UA"/>
        </w:rPr>
      </w:pPr>
      <w:r w:rsidRPr="00052BE2">
        <w:rPr>
          <w:color w:val="000000"/>
          <w:sz w:val="28"/>
          <w:lang w:val="uk-UA"/>
        </w:rPr>
        <w:t>Чистий процентний спред(%) =Процентний дохід</w:t>
      </w:r>
      <w:r w:rsidR="0057170E" w:rsidRPr="00052BE2">
        <w:rPr>
          <w:color w:val="000000"/>
          <w:sz w:val="28"/>
          <w:lang w:val="uk-UA"/>
        </w:rPr>
        <w:t xml:space="preserve"> </w:t>
      </w:r>
      <w:r w:rsidRPr="00052BE2">
        <w:rPr>
          <w:color w:val="000000"/>
          <w:sz w:val="28"/>
          <w:lang w:val="uk-UA"/>
        </w:rPr>
        <w:t>Процентні витрати</w:t>
      </w:r>
    </w:p>
    <w:p w:rsidR="0057170E" w:rsidRPr="00052BE2" w:rsidRDefault="0084667D" w:rsidP="0057170E">
      <w:pPr>
        <w:pStyle w:val="ae"/>
        <w:widowControl/>
        <w:tabs>
          <w:tab w:val="clear" w:pos="9590"/>
        </w:tabs>
        <w:spacing w:line="360" w:lineRule="auto"/>
        <w:ind w:firstLine="709"/>
        <w:jc w:val="both"/>
        <w:rPr>
          <w:rFonts w:ascii="Times New Roman" w:hAnsi="Times New Roman" w:cs="Times New Roman"/>
          <w:color w:val="000000"/>
          <w:sz w:val="28"/>
          <w:lang w:val="uk-UA"/>
        </w:rPr>
      </w:pPr>
      <w:r w:rsidRPr="00052BE2">
        <w:rPr>
          <w:rFonts w:ascii="Times New Roman" w:hAnsi="Times New Roman" w:cs="Times New Roman"/>
          <w:color w:val="000000"/>
          <w:sz w:val="28"/>
          <w:lang w:val="uk-UA"/>
        </w:rPr>
        <w:t>= (</w:t>
      </w:r>
      <w:r w:rsidR="0057170E" w:rsidRPr="00052BE2">
        <w:rPr>
          <w:rFonts w:ascii="Times New Roman" w:hAnsi="Times New Roman" w:cs="Times New Roman"/>
          <w:color w:val="000000"/>
          <w:sz w:val="28"/>
          <w:lang w:val="uk-UA"/>
        </w:rPr>
        <w:t>– – –</w:t>
      </w:r>
      <w:r w:rsidRPr="00052BE2">
        <w:rPr>
          <w:rFonts w:ascii="Times New Roman" w:hAnsi="Times New Roman" w:cs="Times New Roman"/>
          <w:color w:val="000000"/>
          <w:sz w:val="28"/>
          <w:lang w:val="uk-UA"/>
        </w:rPr>
        <w:t>) х 10</w:t>
      </w:r>
      <w:r w:rsidR="0057170E" w:rsidRPr="00052BE2">
        <w:rPr>
          <w:rFonts w:ascii="Times New Roman" w:hAnsi="Times New Roman" w:cs="Times New Roman"/>
          <w:color w:val="000000"/>
          <w:sz w:val="28"/>
          <w:lang w:val="uk-UA"/>
        </w:rPr>
        <w:t>0%</w:t>
      </w:r>
    </w:p>
    <w:p w:rsidR="0084667D" w:rsidRPr="00052BE2" w:rsidRDefault="0084667D" w:rsidP="0057170E">
      <w:pPr>
        <w:widowControl/>
        <w:ind w:firstLine="709"/>
        <w:rPr>
          <w:color w:val="000000"/>
          <w:szCs w:val="24"/>
          <w:lang w:val="uk-UA"/>
        </w:rPr>
      </w:pPr>
    </w:p>
    <w:p w:rsidR="0084667D" w:rsidRPr="00052BE2" w:rsidRDefault="0084667D" w:rsidP="0057170E">
      <w:pPr>
        <w:pStyle w:val="33"/>
        <w:ind w:firstLine="709"/>
        <w:jc w:val="both"/>
        <w:rPr>
          <w:b w:val="0"/>
          <w:color w:val="000000"/>
        </w:rPr>
      </w:pPr>
      <w:r w:rsidRPr="00052BE2">
        <w:rPr>
          <w:b w:val="0"/>
          <w:color w:val="000000"/>
        </w:rPr>
        <w:t xml:space="preserve">Чистий процентний спред </w:t>
      </w:r>
      <w:r w:rsidR="0057170E" w:rsidRPr="00052BE2">
        <w:rPr>
          <w:b w:val="0"/>
          <w:color w:val="000000"/>
        </w:rPr>
        <w:t xml:space="preserve">– </w:t>
      </w:r>
      <w:r w:rsidRPr="00052BE2">
        <w:rPr>
          <w:b w:val="0"/>
          <w:color w:val="000000"/>
        </w:rPr>
        <w:t xml:space="preserve">визначає здатність банку приносити прибуток у вигляді його доходу від процентної різниці </w:t>
      </w:r>
      <w:r w:rsidR="001C4E63">
        <w:rPr>
          <w:b w:val="0"/>
          <w:color w:val="000000"/>
        </w:rPr>
        <w:t>підпроцентних активів та залуче</w:t>
      </w:r>
      <w:r w:rsidRPr="00052BE2">
        <w:rPr>
          <w:b w:val="0"/>
          <w:color w:val="000000"/>
        </w:rPr>
        <w:t>них коштів.</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Другим основним показником ефективності управління залученими коштами є рівень обов’язкового резервування залучених коштів на кореспондентському рахунку банку в НБУ, який знижує частку залучених коштів, що можуть бути розміщені комерційним банком в активні операції, тобто частка розміщених коштів повинна дати процентний дохід, якій покриє витрати на залучення усієї суми залучених коштів, та ще й дати прибуток. Підвищення норм обов’язкового резервування для різних строків та валют приводить до змін в політиці комерційного банку по залученню коштів з боку мінімізації недоходних обов’язкових резервів, а також відповідному підняттю ставок активних операцій по кредитуванню (розміщенню залучених коштів).</w:t>
      </w:r>
    </w:p>
    <w:p w:rsidR="0084667D" w:rsidRPr="00052BE2" w:rsidRDefault="0084667D" w:rsidP="0057170E">
      <w:pPr>
        <w:widowControl/>
        <w:ind w:firstLine="709"/>
        <w:rPr>
          <w:color w:val="000000"/>
          <w:szCs w:val="28"/>
          <w:lang w:val="uk-UA"/>
        </w:rPr>
      </w:pPr>
      <w:r w:rsidRPr="00052BE2">
        <w:rPr>
          <w:color w:val="000000"/>
          <w:szCs w:val="24"/>
          <w:lang w:val="uk-UA"/>
        </w:rPr>
        <w:t>В таблиці Л.1 Додатку Л наведена динаміка встановлення Національним банком нормативів обов’язкового резервування окремих агрегатів залучених банками коштів у 1998</w:t>
      </w:r>
      <w:r w:rsidR="0057170E" w:rsidRPr="00052BE2">
        <w:rPr>
          <w:color w:val="000000"/>
          <w:szCs w:val="24"/>
          <w:lang w:val="uk-UA"/>
        </w:rPr>
        <w:t>–2</w:t>
      </w:r>
      <w:r w:rsidRPr="00052BE2">
        <w:rPr>
          <w:color w:val="000000"/>
          <w:szCs w:val="24"/>
          <w:lang w:val="uk-UA"/>
        </w:rPr>
        <w:t xml:space="preserve">008 роках. </w:t>
      </w:r>
      <w:r w:rsidRPr="00052BE2">
        <w:rPr>
          <w:color w:val="000000"/>
          <w:szCs w:val="28"/>
          <w:lang w:val="uk-UA"/>
        </w:rPr>
        <w:t xml:space="preserve">Як показує, аналіз даних </w:t>
      </w:r>
      <w:r w:rsidR="0057170E" w:rsidRPr="00052BE2">
        <w:rPr>
          <w:color w:val="000000"/>
          <w:szCs w:val="28"/>
          <w:lang w:val="uk-UA"/>
        </w:rPr>
        <w:t>табл. Л</w:t>
      </w:r>
      <w:r w:rsidR="001C4E63">
        <w:rPr>
          <w:color w:val="000000"/>
          <w:szCs w:val="28"/>
          <w:lang w:val="uk-UA"/>
        </w:rPr>
        <w:t>.1, регулююча полі</w:t>
      </w:r>
      <w:r w:rsidRPr="00052BE2">
        <w:rPr>
          <w:color w:val="000000"/>
          <w:szCs w:val="28"/>
          <w:lang w:val="uk-UA"/>
        </w:rPr>
        <w:t>тика НБУ на сучасному етапі робить вигідним залучення строкових коштів юридичних та фізичних осіб, оскільки рівень о</w:t>
      </w:r>
      <w:r w:rsidR="001C4E63">
        <w:rPr>
          <w:color w:val="000000"/>
          <w:szCs w:val="28"/>
          <w:lang w:val="uk-UA"/>
        </w:rPr>
        <w:t>бов’язкового резервування за ци</w:t>
      </w:r>
      <w:r w:rsidRPr="00052BE2">
        <w:rPr>
          <w:color w:val="000000"/>
          <w:szCs w:val="28"/>
          <w:lang w:val="uk-UA"/>
        </w:rPr>
        <w:t>ми видами залучених ресурсів знизився з 6,</w:t>
      </w:r>
      <w:r w:rsidR="0057170E" w:rsidRPr="00052BE2">
        <w:rPr>
          <w:color w:val="000000"/>
          <w:szCs w:val="28"/>
          <w:lang w:val="uk-UA"/>
        </w:rPr>
        <w:t>0%</w:t>
      </w:r>
      <w:r w:rsidRPr="00052BE2">
        <w:rPr>
          <w:color w:val="000000"/>
          <w:szCs w:val="28"/>
          <w:lang w:val="uk-UA"/>
        </w:rPr>
        <w:t xml:space="preserve"> на початок 2006 року до 0,</w:t>
      </w:r>
      <w:r w:rsidR="0057170E" w:rsidRPr="00052BE2">
        <w:rPr>
          <w:color w:val="000000"/>
          <w:szCs w:val="28"/>
          <w:lang w:val="uk-UA"/>
        </w:rPr>
        <w:t>5%</w:t>
      </w:r>
      <w:r w:rsidRPr="00052BE2">
        <w:rPr>
          <w:color w:val="000000"/>
          <w:szCs w:val="28"/>
          <w:lang w:val="uk-UA"/>
        </w:rPr>
        <w:t xml:space="preserve"> на кінець 2006 року та у 2007</w:t>
      </w:r>
      <w:r w:rsidR="0057170E" w:rsidRPr="00052BE2">
        <w:rPr>
          <w:color w:val="000000"/>
          <w:szCs w:val="28"/>
          <w:lang w:val="uk-UA"/>
        </w:rPr>
        <w:t>–2008</w:t>
      </w:r>
      <w:r w:rsidRPr="00052BE2">
        <w:rPr>
          <w:color w:val="000000"/>
          <w:szCs w:val="28"/>
          <w:lang w:val="uk-UA"/>
        </w:rPr>
        <w:t xml:space="preserve"> роках. Одночасно НБУ суттєво знизив рівень обов’язкового резервування за поточними коштами юридичних та фізичних осіб в національній валюті з рівня </w:t>
      </w:r>
      <w:r w:rsidR="0057170E" w:rsidRPr="00052BE2">
        <w:rPr>
          <w:color w:val="000000"/>
          <w:szCs w:val="28"/>
          <w:lang w:val="uk-UA"/>
        </w:rPr>
        <w:t>8%</w:t>
      </w:r>
      <w:r w:rsidRPr="00052BE2">
        <w:rPr>
          <w:color w:val="000000"/>
          <w:szCs w:val="28"/>
          <w:lang w:val="uk-UA"/>
        </w:rPr>
        <w:t xml:space="preserve"> на початок 2006 року до </w:t>
      </w:r>
      <w:r w:rsidR="0057170E" w:rsidRPr="00052BE2">
        <w:rPr>
          <w:color w:val="000000"/>
          <w:szCs w:val="28"/>
          <w:lang w:val="uk-UA"/>
        </w:rPr>
        <w:t>1%</w:t>
      </w:r>
      <w:r w:rsidRPr="00052BE2">
        <w:rPr>
          <w:color w:val="000000"/>
          <w:szCs w:val="28"/>
          <w:lang w:val="uk-UA"/>
        </w:rPr>
        <w:t xml:space="preserve"> на кінець 2006 року та на протязі 2007 року, що привело до різкого зростання у 2007 році обсягів депозитів, залучених комерційними банками.</w:t>
      </w:r>
    </w:p>
    <w:p w:rsidR="0084667D" w:rsidRPr="00052BE2" w:rsidRDefault="0084667D" w:rsidP="0057170E">
      <w:pPr>
        <w:widowControl/>
        <w:ind w:firstLine="709"/>
        <w:rPr>
          <w:color w:val="000000"/>
          <w:szCs w:val="24"/>
          <w:lang w:val="uk-UA"/>
        </w:rPr>
      </w:pPr>
      <w:r w:rsidRPr="00052BE2">
        <w:rPr>
          <w:color w:val="000000"/>
          <w:szCs w:val="28"/>
          <w:lang w:val="uk-UA"/>
        </w:rPr>
        <w:t>В той же час НБУ на протязі 2006</w:t>
      </w:r>
      <w:r w:rsidR="0057170E" w:rsidRPr="00052BE2">
        <w:rPr>
          <w:color w:val="000000"/>
          <w:szCs w:val="28"/>
          <w:lang w:val="uk-UA"/>
        </w:rPr>
        <w:t>–2007</w:t>
      </w:r>
      <w:r w:rsidRPr="00052BE2">
        <w:rPr>
          <w:color w:val="000000"/>
          <w:szCs w:val="28"/>
          <w:lang w:val="uk-UA"/>
        </w:rPr>
        <w:t xml:space="preserve"> року підняв норму </w:t>
      </w:r>
      <w:r w:rsidRPr="00052BE2">
        <w:rPr>
          <w:color w:val="000000"/>
          <w:szCs w:val="24"/>
          <w:lang w:val="uk-UA"/>
        </w:rPr>
        <w:t>обсягу обов'язкових резервів, який має зберігатися щоденно на початок операційного дня на кореспондентському рахунку банку в Національному банку України в розмірі з 70 процентів від суми визначеного т</w:t>
      </w:r>
      <w:r w:rsidR="001C4E63">
        <w:rPr>
          <w:color w:val="000000"/>
          <w:szCs w:val="24"/>
          <w:lang w:val="uk-UA"/>
        </w:rPr>
        <w:t>а сформованого обсягу обов'язко</w:t>
      </w:r>
      <w:r w:rsidRPr="00052BE2">
        <w:rPr>
          <w:color w:val="000000"/>
          <w:szCs w:val="24"/>
          <w:lang w:val="uk-UA"/>
        </w:rPr>
        <w:t>вих резервів за попередній звітний період резервування (з 01.03.2006) до 10</w:t>
      </w:r>
      <w:r w:rsidR="0057170E" w:rsidRPr="00052BE2">
        <w:rPr>
          <w:color w:val="000000"/>
          <w:szCs w:val="24"/>
          <w:lang w:val="uk-UA"/>
        </w:rPr>
        <w:t>0%</w:t>
      </w:r>
      <w:r w:rsidRPr="00052BE2">
        <w:rPr>
          <w:color w:val="000000"/>
          <w:szCs w:val="24"/>
          <w:lang w:val="uk-UA"/>
        </w:rPr>
        <w:t xml:space="preserve"> з 01.10.2006 року.</w:t>
      </w:r>
    </w:p>
    <w:p w:rsidR="00907757" w:rsidRPr="00052BE2" w:rsidRDefault="00907757" w:rsidP="0057170E">
      <w:pPr>
        <w:widowControl/>
        <w:ind w:firstLine="709"/>
        <w:rPr>
          <w:color w:val="000000"/>
          <w:szCs w:val="24"/>
          <w:lang w:val="uk-UA"/>
        </w:rPr>
      </w:pPr>
    </w:p>
    <w:p w:rsidR="00907757" w:rsidRPr="00052BE2" w:rsidRDefault="00907757" w:rsidP="0057170E">
      <w:pPr>
        <w:widowControl/>
        <w:ind w:firstLine="709"/>
        <w:rPr>
          <w:color w:val="000000"/>
          <w:szCs w:val="28"/>
          <w:lang w:val="uk-UA"/>
        </w:rPr>
      </w:pPr>
    </w:p>
    <w:p w:rsidR="0084667D" w:rsidRPr="00052BE2" w:rsidRDefault="00907757" w:rsidP="0057170E">
      <w:pPr>
        <w:widowControl/>
        <w:ind w:firstLine="709"/>
        <w:rPr>
          <w:b/>
          <w:bCs/>
          <w:color w:val="000000"/>
          <w:szCs w:val="24"/>
          <w:lang w:val="uk-UA"/>
        </w:rPr>
      </w:pPr>
      <w:r w:rsidRPr="00052BE2">
        <w:rPr>
          <w:b/>
          <w:bCs/>
          <w:color w:val="000000"/>
          <w:szCs w:val="24"/>
          <w:lang w:val="uk-UA"/>
        </w:rPr>
        <w:br w:type="page"/>
      </w:r>
      <w:r w:rsidR="0084667D" w:rsidRPr="00052BE2">
        <w:rPr>
          <w:b/>
          <w:bCs/>
          <w:color w:val="000000"/>
          <w:szCs w:val="24"/>
          <w:lang w:val="uk-UA"/>
        </w:rPr>
        <w:t>2</w:t>
      </w:r>
      <w:r w:rsidRPr="00052BE2">
        <w:rPr>
          <w:b/>
          <w:bCs/>
          <w:color w:val="000000"/>
          <w:szCs w:val="24"/>
          <w:lang w:val="uk-UA"/>
        </w:rPr>
        <w:t>. Оцінка стану розвитку ресурсної бази АТЗТ «Акціонерний Комерційний Промінвестбанк» за 2004–2007 роки</w:t>
      </w:r>
    </w:p>
    <w:p w:rsidR="0084667D" w:rsidRPr="00052BE2" w:rsidRDefault="0084667D" w:rsidP="0057170E">
      <w:pPr>
        <w:widowControl/>
        <w:ind w:firstLine="709"/>
        <w:rPr>
          <w:b/>
          <w:bCs/>
          <w:color w:val="000000"/>
          <w:szCs w:val="24"/>
          <w:lang w:val="uk-UA"/>
        </w:rPr>
      </w:pPr>
    </w:p>
    <w:p w:rsidR="0057170E" w:rsidRPr="00052BE2" w:rsidRDefault="0084667D" w:rsidP="0057170E">
      <w:pPr>
        <w:widowControl/>
        <w:ind w:firstLine="709"/>
        <w:rPr>
          <w:b/>
          <w:bCs/>
          <w:color w:val="000000"/>
          <w:szCs w:val="24"/>
          <w:lang w:val="uk-UA"/>
        </w:rPr>
      </w:pPr>
      <w:r w:rsidRPr="00052BE2">
        <w:rPr>
          <w:b/>
          <w:bCs/>
          <w:color w:val="000000"/>
          <w:szCs w:val="24"/>
          <w:lang w:val="uk-UA"/>
        </w:rPr>
        <w:t>2.1 Економічна характеристика діяльності АТЗТ</w:t>
      </w:r>
      <w:r w:rsidR="0057170E" w:rsidRPr="00052BE2">
        <w:rPr>
          <w:b/>
          <w:bCs/>
          <w:color w:val="000000"/>
          <w:szCs w:val="24"/>
          <w:lang w:val="uk-UA"/>
        </w:rPr>
        <w:t xml:space="preserve"> «</w:t>
      </w:r>
      <w:r w:rsidRPr="00052BE2">
        <w:rPr>
          <w:b/>
          <w:bCs/>
          <w:color w:val="000000"/>
          <w:szCs w:val="24"/>
          <w:lang w:val="uk-UA"/>
        </w:rPr>
        <w:t xml:space="preserve">АК </w:t>
      </w:r>
      <w:r w:rsidR="00907757" w:rsidRPr="00052BE2">
        <w:rPr>
          <w:b/>
          <w:bCs/>
          <w:color w:val="000000"/>
          <w:szCs w:val="24"/>
          <w:lang w:val="uk-UA"/>
        </w:rPr>
        <w:t>Промінвестбанк</w:t>
      </w:r>
      <w:r w:rsidR="0057170E" w:rsidRPr="00052BE2">
        <w:rPr>
          <w:b/>
          <w:bCs/>
          <w:color w:val="000000"/>
          <w:szCs w:val="24"/>
          <w:lang w:val="uk-UA"/>
        </w:rPr>
        <w:t>»</w:t>
      </w:r>
      <w:r w:rsidRPr="00052BE2">
        <w:rPr>
          <w:b/>
          <w:bCs/>
          <w:color w:val="000000"/>
          <w:szCs w:val="24"/>
          <w:lang w:val="uk-UA"/>
        </w:rPr>
        <w:t xml:space="preserve"> за 2004</w:t>
      </w:r>
      <w:r w:rsidR="0057170E" w:rsidRPr="00052BE2">
        <w:rPr>
          <w:b/>
          <w:bCs/>
          <w:color w:val="000000"/>
          <w:szCs w:val="24"/>
          <w:lang w:val="uk-UA"/>
        </w:rPr>
        <w:t>–2007</w:t>
      </w:r>
      <w:r w:rsidRPr="00052BE2">
        <w:rPr>
          <w:b/>
          <w:bCs/>
          <w:color w:val="000000"/>
          <w:szCs w:val="24"/>
          <w:lang w:val="uk-UA"/>
        </w:rPr>
        <w:t xml:space="preserve"> роки</w:t>
      </w:r>
    </w:p>
    <w:p w:rsidR="0084667D" w:rsidRPr="00052BE2" w:rsidRDefault="0084667D" w:rsidP="0057170E">
      <w:pPr>
        <w:widowControl/>
        <w:ind w:firstLine="709"/>
        <w:rPr>
          <w:b/>
          <w:bCs/>
          <w:color w:val="000000"/>
          <w:szCs w:val="24"/>
          <w:lang w:val="uk-UA"/>
        </w:rPr>
      </w:pP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Український акціонерний комерційний промислово-інвестиційний банк (Промінвестбанк України) створено 26 серпн</w:t>
      </w:r>
      <w:r w:rsidR="001C4E63">
        <w:rPr>
          <w:color w:val="000000"/>
          <w:sz w:val="28"/>
          <w:lang w:val="uk-UA"/>
        </w:rPr>
        <w:t>я 1992 року в результаті роздер</w:t>
      </w:r>
      <w:r w:rsidRPr="00052BE2">
        <w:rPr>
          <w:color w:val="000000"/>
          <w:sz w:val="28"/>
          <w:lang w:val="uk-UA"/>
        </w:rPr>
        <w:t>жавлення та приватизації республіканської інфраструктури Промстройбанку СРСР в Україні. У процесі акціонування та п</w:t>
      </w:r>
      <w:r w:rsidR="001C4E63">
        <w:rPr>
          <w:color w:val="000000"/>
          <w:sz w:val="28"/>
          <w:lang w:val="uk-UA"/>
        </w:rPr>
        <w:t>риватизації до державного бюдже</w:t>
      </w:r>
      <w:r w:rsidRPr="00052BE2">
        <w:rPr>
          <w:color w:val="000000"/>
          <w:sz w:val="28"/>
          <w:lang w:val="uk-UA"/>
        </w:rPr>
        <w:t>ту України спрямовані кошти, еквівалентні 1 млрд. дол. США [83].</w:t>
      </w:r>
    </w:p>
    <w:p w:rsidR="0084667D" w:rsidRPr="00052BE2" w:rsidRDefault="0084667D" w:rsidP="0057170E">
      <w:pPr>
        <w:pStyle w:val="a3"/>
        <w:spacing w:line="360" w:lineRule="auto"/>
        <w:ind w:firstLine="709"/>
        <w:jc w:val="both"/>
        <w:rPr>
          <w:rFonts w:eastAsia="Arial Unicode MS"/>
          <w:color w:val="000000"/>
          <w:sz w:val="28"/>
          <w:lang w:val="uk-UA"/>
        </w:rPr>
      </w:pPr>
      <w:r w:rsidRPr="00052BE2">
        <w:rPr>
          <w:color w:val="000000"/>
          <w:sz w:val="28"/>
          <w:lang w:val="uk-UA"/>
        </w:rPr>
        <w:t>Станом на 01.01.2008 року статутний капітал банку становить 200 175 000 грн., розподілених на 20 175 000 простих акцій номінальною вартістю 10 грн. за 1 акцію.</w:t>
      </w:r>
    </w:p>
    <w:p w:rsidR="0084667D" w:rsidRPr="00052BE2" w:rsidRDefault="0084667D" w:rsidP="0057170E">
      <w:pPr>
        <w:widowControl/>
        <w:ind w:firstLine="709"/>
        <w:rPr>
          <w:color w:val="000000"/>
          <w:szCs w:val="24"/>
          <w:lang w:val="uk-UA"/>
        </w:rPr>
      </w:pPr>
      <w:r w:rsidRPr="00052BE2">
        <w:rPr>
          <w:color w:val="000000"/>
          <w:szCs w:val="24"/>
          <w:lang w:val="uk-UA"/>
        </w:rPr>
        <w:t xml:space="preserve">Самостійна юридична особа </w:t>
      </w:r>
      <w:r w:rsidR="0057170E" w:rsidRPr="00052BE2">
        <w:rPr>
          <w:color w:val="000000"/>
          <w:szCs w:val="24"/>
          <w:lang w:val="uk-UA"/>
        </w:rPr>
        <w:t xml:space="preserve">– </w:t>
      </w:r>
      <w:r w:rsidRPr="00052BE2">
        <w:rPr>
          <w:color w:val="000000"/>
          <w:szCs w:val="24"/>
          <w:lang w:val="uk-UA"/>
        </w:rPr>
        <w:t xml:space="preserve">акціонерне товариство закритого типу </w:t>
      </w:r>
      <w:r w:rsidR="0057170E" w:rsidRPr="00052BE2">
        <w:rPr>
          <w:color w:val="000000"/>
          <w:szCs w:val="24"/>
          <w:lang w:val="uk-UA"/>
        </w:rPr>
        <w:t>«</w:t>
      </w:r>
      <w:r w:rsidRPr="00052BE2">
        <w:rPr>
          <w:color w:val="000000"/>
          <w:szCs w:val="24"/>
          <w:lang w:val="uk-UA"/>
        </w:rPr>
        <w:t>Акціонерний комерційний</w:t>
      </w:r>
      <w:r w:rsidR="0057170E" w:rsidRPr="00052BE2">
        <w:rPr>
          <w:color w:val="000000"/>
          <w:szCs w:val="24"/>
          <w:lang w:val="uk-UA"/>
        </w:rPr>
        <w:t xml:space="preserve"> </w:t>
      </w:r>
      <w:r w:rsidRPr="00052BE2">
        <w:rPr>
          <w:color w:val="000000"/>
          <w:szCs w:val="24"/>
          <w:lang w:val="uk-UA"/>
        </w:rPr>
        <w:t>промислово-інвестиційний банк</w:t>
      </w:r>
      <w:r w:rsidR="0057170E" w:rsidRPr="00052BE2">
        <w:rPr>
          <w:color w:val="000000"/>
          <w:szCs w:val="24"/>
          <w:lang w:val="uk-UA"/>
        </w:rPr>
        <w:t>»</w:t>
      </w:r>
      <w:r w:rsidRPr="00052BE2">
        <w:rPr>
          <w:color w:val="000000"/>
          <w:szCs w:val="24"/>
          <w:lang w:val="uk-UA"/>
        </w:rPr>
        <w:t xml:space="preserve"> (Україна, 01001, Київ</w:t>
      </w:r>
      <w:r w:rsidR="0057170E" w:rsidRPr="00052BE2">
        <w:rPr>
          <w:color w:val="000000"/>
          <w:szCs w:val="24"/>
          <w:lang w:val="uk-UA"/>
        </w:rPr>
        <w:noBreakHyphen/>
        <w:t>1</w:t>
      </w:r>
      <w:r w:rsidRPr="00052BE2">
        <w:rPr>
          <w:color w:val="000000"/>
          <w:szCs w:val="24"/>
          <w:lang w:val="uk-UA"/>
        </w:rPr>
        <w:t>, пров. Шевченка, 12) станом на 31.12.2006 року організаційна структура Промінвестбанку представлена 825 установами, в тому числі [83]:</w:t>
      </w:r>
    </w:p>
    <w:p w:rsidR="0084667D" w:rsidRPr="00052BE2" w:rsidRDefault="0057170E" w:rsidP="0057170E">
      <w:pPr>
        <w:widowControl/>
        <w:ind w:firstLine="709"/>
        <w:rPr>
          <w:color w:val="000000"/>
          <w:szCs w:val="27"/>
          <w:lang w:val="uk-UA"/>
        </w:rPr>
      </w:pPr>
      <w:r w:rsidRPr="00052BE2">
        <w:rPr>
          <w:color w:val="000000"/>
          <w:szCs w:val="27"/>
          <w:lang w:val="uk-UA"/>
        </w:rPr>
        <w:t>– </w:t>
      </w:r>
      <w:r w:rsidR="0084667D" w:rsidRPr="00052BE2">
        <w:rPr>
          <w:color w:val="000000"/>
          <w:szCs w:val="27"/>
          <w:lang w:val="uk-UA"/>
        </w:rPr>
        <w:t>ОПЕРУ Промінвестбанку</w:t>
      </w:r>
      <w:r w:rsidRPr="00052BE2">
        <w:rPr>
          <w:color w:val="000000"/>
          <w:szCs w:val="27"/>
          <w:lang w:val="uk-UA"/>
        </w:rPr>
        <w:t xml:space="preserve"> – </w:t>
      </w:r>
      <w:r w:rsidR="0084667D" w:rsidRPr="00052BE2">
        <w:rPr>
          <w:color w:val="000000"/>
          <w:szCs w:val="27"/>
          <w:lang w:val="uk-UA"/>
        </w:rPr>
        <w:t>1;</w:t>
      </w:r>
    </w:p>
    <w:p w:rsidR="0084667D" w:rsidRPr="00052BE2" w:rsidRDefault="0057170E" w:rsidP="0057170E">
      <w:pPr>
        <w:widowControl/>
        <w:ind w:firstLine="709"/>
        <w:rPr>
          <w:color w:val="000000"/>
          <w:szCs w:val="27"/>
          <w:lang w:val="uk-UA"/>
        </w:rPr>
      </w:pPr>
      <w:r w:rsidRPr="00052BE2">
        <w:rPr>
          <w:color w:val="000000"/>
          <w:szCs w:val="27"/>
          <w:lang w:val="uk-UA"/>
        </w:rPr>
        <w:t>– </w:t>
      </w:r>
      <w:r w:rsidR="0084667D" w:rsidRPr="00052BE2">
        <w:rPr>
          <w:color w:val="000000"/>
          <w:szCs w:val="27"/>
          <w:lang w:val="uk-UA"/>
        </w:rPr>
        <w:t xml:space="preserve">філії </w:t>
      </w:r>
      <w:r w:rsidRPr="00052BE2">
        <w:rPr>
          <w:color w:val="000000"/>
          <w:szCs w:val="27"/>
          <w:lang w:val="uk-UA"/>
        </w:rPr>
        <w:t xml:space="preserve">– </w:t>
      </w:r>
      <w:r w:rsidR="0084667D" w:rsidRPr="00052BE2">
        <w:rPr>
          <w:color w:val="000000"/>
          <w:szCs w:val="27"/>
          <w:lang w:val="uk-UA"/>
        </w:rPr>
        <w:t>161;</w:t>
      </w:r>
    </w:p>
    <w:p w:rsidR="0084667D" w:rsidRPr="00052BE2" w:rsidRDefault="0057170E" w:rsidP="0057170E">
      <w:pPr>
        <w:widowControl/>
        <w:ind w:firstLine="709"/>
        <w:rPr>
          <w:color w:val="000000"/>
          <w:szCs w:val="27"/>
          <w:lang w:val="uk-UA"/>
        </w:rPr>
      </w:pPr>
      <w:r w:rsidRPr="00052BE2">
        <w:rPr>
          <w:color w:val="000000"/>
          <w:szCs w:val="27"/>
          <w:lang w:val="uk-UA"/>
        </w:rPr>
        <w:t>– </w:t>
      </w:r>
      <w:r w:rsidR="0084667D" w:rsidRPr="00052BE2">
        <w:rPr>
          <w:color w:val="000000"/>
          <w:szCs w:val="27"/>
          <w:lang w:val="uk-UA"/>
        </w:rPr>
        <w:t xml:space="preserve">безбалансові відділення </w:t>
      </w:r>
      <w:r w:rsidRPr="00052BE2">
        <w:rPr>
          <w:color w:val="000000"/>
          <w:szCs w:val="27"/>
          <w:lang w:val="uk-UA"/>
        </w:rPr>
        <w:t xml:space="preserve">– </w:t>
      </w:r>
      <w:r w:rsidR="0084667D" w:rsidRPr="00052BE2">
        <w:rPr>
          <w:color w:val="000000"/>
          <w:szCs w:val="27"/>
          <w:lang w:val="uk-UA"/>
        </w:rPr>
        <w:t>662;</w:t>
      </w:r>
    </w:p>
    <w:p w:rsidR="0084667D" w:rsidRPr="00052BE2" w:rsidRDefault="0057170E" w:rsidP="0057170E">
      <w:pPr>
        <w:widowControl/>
        <w:ind w:firstLine="709"/>
        <w:rPr>
          <w:color w:val="000000"/>
          <w:szCs w:val="27"/>
          <w:lang w:val="uk-UA"/>
        </w:rPr>
      </w:pPr>
      <w:r w:rsidRPr="00052BE2">
        <w:rPr>
          <w:color w:val="000000"/>
          <w:szCs w:val="27"/>
          <w:lang w:val="uk-UA"/>
        </w:rPr>
        <w:t>– </w:t>
      </w:r>
      <w:r w:rsidR="0084667D" w:rsidRPr="00052BE2">
        <w:rPr>
          <w:color w:val="000000"/>
          <w:szCs w:val="27"/>
          <w:lang w:val="uk-UA"/>
        </w:rPr>
        <w:t>Представництво в Російській Федерації</w:t>
      </w:r>
      <w:r w:rsidR="0084667D" w:rsidRPr="00052BE2">
        <w:rPr>
          <w:color w:val="000000"/>
          <w:szCs w:val="27"/>
          <w:lang w:val="uk-UA"/>
        </w:rPr>
        <w:tab/>
      </w:r>
      <w:r w:rsidR="00907757" w:rsidRPr="00052BE2">
        <w:rPr>
          <w:color w:val="000000"/>
          <w:szCs w:val="27"/>
          <w:lang w:val="uk-UA"/>
        </w:rPr>
        <w:t xml:space="preserve"> </w:t>
      </w:r>
      <w:r w:rsidRPr="00052BE2">
        <w:rPr>
          <w:color w:val="000000"/>
          <w:szCs w:val="27"/>
          <w:lang w:val="uk-UA"/>
        </w:rPr>
        <w:t xml:space="preserve">– </w:t>
      </w:r>
      <w:r w:rsidR="0084667D" w:rsidRPr="00052BE2">
        <w:rPr>
          <w:color w:val="000000"/>
          <w:szCs w:val="27"/>
          <w:lang w:val="uk-UA"/>
        </w:rPr>
        <w:t>1.</w:t>
      </w:r>
    </w:p>
    <w:p w:rsidR="0084667D" w:rsidRPr="00052BE2" w:rsidRDefault="0084667D" w:rsidP="0057170E">
      <w:pPr>
        <w:pStyle w:val="af0"/>
        <w:spacing w:line="360" w:lineRule="auto"/>
        <w:ind w:firstLine="709"/>
        <w:rPr>
          <w:color w:val="000000"/>
          <w:spacing w:val="0"/>
          <w:szCs w:val="27"/>
        </w:rPr>
      </w:pPr>
      <w:r w:rsidRPr="00052BE2">
        <w:rPr>
          <w:color w:val="000000"/>
          <w:spacing w:val="0"/>
          <w:szCs w:val="27"/>
        </w:rPr>
        <w:t>На кінець року структура Центрального Апарату банку складалася із п’яти Головних регіональних управлінь (Східно-Донбаського, Центрально-Київського, Південно-Індустріального, Харківського та Західно-Українського), 17 департаментів (Генеральний департамент обліку та банківського контролю, Фінансовий департамент, Департамент пасивів, Департамент кредитування, Департамент споживчого кредитування, Планово-аналітичний департамент, Департамент фінансового моніторингу, Департамент безпеки банку, Юридичний департамент, Департамент управління персоналом, Департамент розвитку банку, Департамент капітального будівництва, Департамент внутрішнього аудиту, Господарський департамент, Департамент цінних паперів, Департамент валютних операцій, Департамент касових операцій та інкасації), Центру комп'ютерних та пластикових технологій.</w:t>
      </w:r>
    </w:p>
    <w:p w:rsidR="0084667D" w:rsidRPr="00052BE2" w:rsidRDefault="0084667D" w:rsidP="0057170E">
      <w:pPr>
        <w:pStyle w:val="9"/>
        <w:keepNext w:val="0"/>
        <w:ind w:firstLine="709"/>
        <w:jc w:val="both"/>
        <w:rPr>
          <w:b w:val="0"/>
          <w:bCs/>
          <w:i w:val="0"/>
          <w:color w:val="000000"/>
          <w:sz w:val="28"/>
          <w:szCs w:val="27"/>
        </w:rPr>
      </w:pPr>
      <w:r w:rsidRPr="00052BE2">
        <w:rPr>
          <w:b w:val="0"/>
          <w:bCs/>
          <w:i w:val="0"/>
          <w:color w:val="000000"/>
          <w:sz w:val="28"/>
          <w:szCs w:val="27"/>
        </w:rPr>
        <w:t>Банк має наступні ліцензії та дозволи на здійснення операцій [83]:</w:t>
      </w:r>
    </w:p>
    <w:p w:rsidR="0084667D" w:rsidRPr="00052BE2" w:rsidRDefault="0057170E" w:rsidP="0057170E">
      <w:pPr>
        <w:widowControl/>
        <w:ind w:firstLine="709"/>
        <w:rPr>
          <w:color w:val="000000"/>
          <w:szCs w:val="27"/>
          <w:lang w:val="uk-UA"/>
        </w:rPr>
      </w:pPr>
      <w:r w:rsidRPr="00052BE2">
        <w:rPr>
          <w:color w:val="000000"/>
          <w:szCs w:val="27"/>
          <w:lang w:val="uk-UA"/>
        </w:rPr>
        <w:t>– </w:t>
      </w:r>
      <w:r w:rsidR="0084667D" w:rsidRPr="00052BE2">
        <w:rPr>
          <w:color w:val="000000"/>
          <w:szCs w:val="27"/>
          <w:lang w:val="uk-UA"/>
        </w:rPr>
        <w:t xml:space="preserve">Ліцензія Національного банку України </w:t>
      </w:r>
      <w:r w:rsidRPr="00052BE2">
        <w:rPr>
          <w:color w:val="000000"/>
          <w:szCs w:val="27"/>
          <w:lang w:val="uk-UA"/>
        </w:rPr>
        <w:t>№1</w:t>
      </w:r>
      <w:r w:rsidR="0084667D" w:rsidRPr="00052BE2">
        <w:rPr>
          <w:color w:val="000000"/>
          <w:szCs w:val="27"/>
          <w:lang w:val="uk-UA"/>
        </w:rPr>
        <w:t xml:space="preserve"> від 31.10.2001 року та дозволи на проведення банківських операцій (дозвіл </w:t>
      </w:r>
      <w:r w:rsidRPr="00052BE2">
        <w:rPr>
          <w:color w:val="000000"/>
          <w:szCs w:val="27"/>
          <w:lang w:val="uk-UA"/>
        </w:rPr>
        <w:t>№1–3</w:t>
      </w:r>
      <w:r w:rsidR="0084667D" w:rsidRPr="00052BE2">
        <w:rPr>
          <w:color w:val="000000"/>
          <w:szCs w:val="27"/>
          <w:lang w:val="uk-UA"/>
        </w:rPr>
        <w:t xml:space="preserve"> від 31.10.0</w:t>
      </w:r>
      <w:r w:rsidRPr="00052BE2">
        <w:rPr>
          <w:color w:val="000000"/>
          <w:szCs w:val="27"/>
          <w:lang w:val="uk-UA"/>
        </w:rPr>
        <w:t>1 р</w:t>
      </w:r>
      <w:r w:rsidR="0084667D" w:rsidRPr="00052BE2">
        <w:rPr>
          <w:color w:val="000000"/>
          <w:szCs w:val="27"/>
          <w:lang w:val="uk-UA"/>
        </w:rPr>
        <w:t xml:space="preserve">. та додаток до дозволу </w:t>
      </w:r>
      <w:r w:rsidRPr="00052BE2">
        <w:rPr>
          <w:color w:val="000000"/>
          <w:szCs w:val="27"/>
          <w:lang w:val="uk-UA"/>
        </w:rPr>
        <w:t>№1–3</w:t>
      </w:r>
      <w:r w:rsidR="0084667D" w:rsidRPr="00052BE2">
        <w:rPr>
          <w:color w:val="000000"/>
          <w:szCs w:val="27"/>
          <w:lang w:val="uk-UA"/>
        </w:rPr>
        <w:t xml:space="preserve"> від 20.01.</w:t>
      </w:r>
      <w:r w:rsidRPr="00052BE2">
        <w:rPr>
          <w:color w:val="000000"/>
          <w:szCs w:val="27"/>
          <w:lang w:val="uk-UA"/>
        </w:rPr>
        <w:t>06 р.</w:t>
      </w:r>
      <w:r w:rsidR="0084667D" w:rsidRPr="00052BE2">
        <w:rPr>
          <w:color w:val="000000"/>
          <w:szCs w:val="27"/>
          <w:lang w:val="uk-UA"/>
        </w:rPr>
        <w:t>);</w:t>
      </w:r>
    </w:p>
    <w:p w:rsidR="0084667D" w:rsidRPr="00052BE2" w:rsidRDefault="0057170E" w:rsidP="0057170E">
      <w:pPr>
        <w:pStyle w:val="31"/>
        <w:rPr>
          <w:szCs w:val="27"/>
          <w:lang w:val="uk-UA"/>
        </w:rPr>
      </w:pPr>
      <w:r w:rsidRPr="00052BE2">
        <w:rPr>
          <w:szCs w:val="27"/>
          <w:lang w:val="uk-UA"/>
        </w:rPr>
        <w:t>– </w:t>
      </w:r>
      <w:r w:rsidR="0084667D" w:rsidRPr="00052BE2">
        <w:rPr>
          <w:szCs w:val="27"/>
          <w:lang w:val="uk-UA"/>
        </w:rPr>
        <w:t xml:space="preserve">Ліцензія Державної комісії з цінних паперів та фондового ринку (серія АА </w:t>
      </w:r>
      <w:r w:rsidRPr="00052BE2">
        <w:rPr>
          <w:szCs w:val="27"/>
          <w:lang w:val="uk-UA"/>
        </w:rPr>
        <w:t>№7</w:t>
      </w:r>
      <w:r w:rsidR="0084667D" w:rsidRPr="00052BE2">
        <w:rPr>
          <w:szCs w:val="27"/>
          <w:lang w:val="uk-UA"/>
        </w:rPr>
        <w:t>70422 від 13.10.0</w:t>
      </w:r>
      <w:r w:rsidRPr="00052BE2">
        <w:rPr>
          <w:szCs w:val="27"/>
          <w:lang w:val="uk-UA"/>
        </w:rPr>
        <w:t>4 р</w:t>
      </w:r>
      <w:r w:rsidR="0084667D" w:rsidRPr="00052BE2">
        <w:rPr>
          <w:szCs w:val="27"/>
          <w:lang w:val="uk-UA"/>
        </w:rPr>
        <w:t>. строком дії до 13.10.</w:t>
      </w:r>
      <w:r w:rsidRPr="00052BE2">
        <w:rPr>
          <w:szCs w:val="27"/>
          <w:lang w:val="uk-UA"/>
        </w:rPr>
        <w:t>07 р.</w:t>
      </w:r>
      <w:r w:rsidR="0084667D" w:rsidRPr="00052BE2">
        <w:rPr>
          <w:szCs w:val="27"/>
          <w:lang w:val="uk-UA"/>
        </w:rPr>
        <w:t>) на здійснення професійної діяльності на ринку цінних паперів: діяльність по випуску та обігу цінних паперів; депозитарна діяльність зберігача цінних паперів; діяльність щодо ведення реєстру власників іменних цінних паперів;</w:t>
      </w:r>
    </w:p>
    <w:p w:rsidR="0057170E" w:rsidRPr="00052BE2" w:rsidRDefault="0057170E" w:rsidP="0057170E">
      <w:pPr>
        <w:widowControl/>
        <w:ind w:firstLine="709"/>
        <w:rPr>
          <w:color w:val="000000"/>
          <w:szCs w:val="27"/>
          <w:lang w:val="uk-UA"/>
        </w:rPr>
      </w:pPr>
      <w:r w:rsidRPr="00052BE2">
        <w:rPr>
          <w:color w:val="000000"/>
          <w:szCs w:val="27"/>
          <w:lang w:val="uk-UA"/>
        </w:rPr>
        <w:t>– </w:t>
      </w:r>
      <w:r w:rsidR="0084667D" w:rsidRPr="00052BE2">
        <w:rPr>
          <w:color w:val="000000"/>
          <w:szCs w:val="27"/>
          <w:lang w:val="uk-UA"/>
        </w:rPr>
        <w:t xml:space="preserve">Ліцензія Міністерства фінансів України (серія АБ </w:t>
      </w:r>
      <w:r w:rsidRPr="00052BE2">
        <w:rPr>
          <w:color w:val="000000"/>
          <w:szCs w:val="27"/>
          <w:lang w:val="uk-UA"/>
        </w:rPr>
        <w:t>№1</w:t>
      </w:r>
      <w:r w:rsidR="0084667D" w:rsidRPr="00052BE2">
        <w:rPr>
          <w:color w:val="000000"/>
          <w:szCs w:val="27"/>
          <w:lang w:val="uk-UA"/>
        </w:rPr>
        <w:t>08675 від 23.05.0</w:t>
      </w:r>
      <w:r w:rsidRPr="00052BE2">
        <w:rPr>
          <w:color w:val="000000"/>
          <w:szCs w:val="27"/>
          <w:lang w:val="uk-UA"/>
        </w:rPr>
        <w:t>5 р</w:t>
      </w:r>
      <w:r w:rsidR="0084667D" w:rsidRPr="00052BE2">
        <w:rPr>
          <w:color w:val="000000"/>
          <w:szCs w:val="27"/>
          <w:lang w:val="uk-UA"/>
        </w:rPr>
        <w:t>. строком дії до 23.05.</w:t>
      </w:r>
      <w:r w:rsidRPr="00052BE2">
        <w:rPr>
          <w:color w:val="000000"/>
          <w:szCs w:val="27"/>
          <w:lang w:val="uk-UA"/>
        </w:rPr>
        <w:t>10 р.</w:t>
      </w:r>
      <w:r w:rsidR="0084667D" w:rsidRPr="00052BE2">
        <w:rPr>
          <w:color w:val="000000"/>
          <w:szCs w:val="27"/>
          <w:lang w:val="uk-UA"/>
        </w:rPr>
        <w:t>) на проведення операцій з торгівлі з купленими у населення та прийнятими під заставу з ювелірними та побутовими виробами з дорогоцінних металів та дорогоцінного каміння.</w:t>
      </w:r>
    </w:p>
    <w:p w:rsidR="0084667D" w:rsidRPr="00052BE2" w:rsidRDefault="0084667D" w:rsidP="0057170E">
      <w:pPr>
        <w:pStyle w:val="2"/>
        <w:keepNext w:val="0"/>
        <w:ind w:firstLine="709"/>
        <w:jc w:val="both"/>
        <w:rPr>
          <w:rFonts w:eastAsia="Arial Unicode MS"/>
          <w:color w:val="000000"/>
        </w:rPr>
      </w:pPr>
      <w:r w:rsidRPr="00052BE2">
        <w:rPr>
          <w:color w:val="000000"/>
        </w:rPr>
        <w:t>В Дніпропетровській області Промінвестбанк представлений</w:t>
      </w:r>
      <w:r w:rsidR="0057170E" w:rsidRPr="00052BE2">
        <w:rPr>
          <w:color w:val="000000"/>
        </w:rPr>
        <w:t xml:space="preserve"> </w:t>
      </w:r>
      <w:r w:rsidRPr="00052BE2">
        <w:rPr>
          <w:color w:val="000000"/>
        </w:rPr>
        <w:t xml:space="preserve">7 філіями – балансовими відділеннями Промінвестбанку </w:t>
      </w:r>
      <w:r w:rsidR="001C4E63">
        <w:rPr>
          <w:color w:val="000000"/>
        </w:rPr>
        <w:t>та 52 безбалансовими відділення</w:t>
      </w:r>
      <w:r w:rsidRPr="00052BE2">
        <w:rPr>
          <w:color w:val="000000"/>
        </w:rPr>
        <w:t>ми, які структурно входять до філій [83]:</w:t>
      </w:r>
    </w:p>
    <w:p w:rsidR="0084667D" w:rsidRPr="00052BE2" w:rsidRDefault="0084667D" w:rsidP="0057170E">
      <w:pPr>
        <w:widowControl/>
        <w:ind w:firstLine="709"/>
        <w:rPr>
          <w:color w:val="000000"/>
          <w:lang w:val="uk-UA"/>
        </w:rPr>
      </w:pPr>
      <w:r w:rsidRPr="00052BE2">
        <w:rPr>
          <w:color w:val="000000"/>
          <w:lang w:val="uk-UA"/>
        </w:rPr>
        <w:t>1.</w:t>
      </w:r>
      <w:r w:rsidR="0057170E" w:rsidRPr="00052BE2">
        <w:rPr>
          <w:color w:val="000000"/>
          <w:lang w:val="uk-UA"/>
        </w:rPr>
        <w:t xml:space="preserve"> </w:t>
      </w:r>
      <w:r w:rsidRPr="00052BE2">
        <w:rPr>
          <w:color w:val="000000"/>
          <w:lang w:val="uk-UA"/>
        </w:rPr>
        <w:t>Відділення Промінвестбанку в м</w:t>
      </w:r>
      <w:r w:rsidR="0057170E" w:rsidRPr="00052BE2">
        <w:rPr>
          <w:color w:val="000000"/>
          <w:lang w:val="uk-UA"/>
        </w:rPr>
        <w:t>. Дн</w:t>
      </w:r>
      <w:r w:rsidRPr="00052BE2">
        <w:rPr>
          <w:color w:val="000000"/>
          <w:lang w:val="uk-UA"/>
        </w:rPr>
        <w:t>іпропетровськ</w:t>
      </w:r>
      <w:r w:rsidR="0057170E" w:rsidRPr="00052BE2">
        <w:rPr>
          <w:color w:val="000000"/>
          <w:lang w:val="uk-UA"/>
        </w:rPr>
        <w:t>,</w:t>
      </w:r>
      <w:r w:rsidRPr="00052BE2">
        <w:rPr>
          <w:color w:val="000000"/>
          <w:lang w:val="uk-UA"/>
        </w:rPr>
        <w:t xml:space="preserve"> 49000, м</w:t>
      </w:r>
      <w:r w:rsidR="0057170E" w:rsidRPr="00052BE2">
        <w:rPr>
          <w:color w:val="000000"/>
          <w:lang w:val="uk-UA"/>
        </w:rPr>
        <w:t>. Дн</w:t>
      </w:r>
      <w:r w:rsidRPr="00052BE2">
        <w:rPr>
          <w:color w:val="000000"/>
          <w:lang w:val="uk-UA"/>
        </w:rPr>
        <w:t xml:space="preserve">iпpопетpовськ, </w:t>
      </w:r>
      <w:r w:rsidR="0057170E" w:rsidRPr="00052BE2">
        <w:rPr>
          <w:color w:val="000000"/>
          <w:lang w:val="uk-UA"/>
        </w:rPr>
        <w:t>вул. Л</w:t>
      </w:r>
      <w:r w:rsidRPr="00052BE2">
        <w:rPr>
          <w:color w:val="000000"/>
          <w:lang w:val="uk-UA"/>
        </w:rPr>
        <w:t>енiна, 17 (+ 12 безбалансових відділень);</w:t>
      </w:r>
    </w:p>
    <w:p w:rsidR="0084667D" w:rsidRPr="00052BE2" w:rsidRDefault="0084667D" w:rsidP="0057170E">
      <w:pPr>
        <w:widowControl/>
        <w:ind w:firstLine="709"/>
        <w:rPr>
          <w:color w:val="000000"/>
          <w:lang w:val="uk-UA"/>
        </w:rPr>
      </w:pPr>
      <w:r w:rsidRPr="00052BE2">
        <w:rPr>
          <w:color w:val="000000"/>
          <w:lang w:val="uk-UA"/>
        </w:rPr>
        <w:t>2.</w:t>
      </w:r>
      <w:r w:rsidR="0057170E" w:rsidRPr="00052BE2">
        <w:rPr>
          <w:color w:val="000000"/>
          <w:lang w:val="uk-UA"/>
        </w:rPr>
        <w:t xml:space="preserve"> </w:t>
      </w:r>
      <w:r w:rsidRPr="00052BE2">
        <w:rPr>
          <w:color w:val="000000"/>
          <w:lang w:val="uk-UA"/>
        </w:rPr>
        <w:t>Відділення Промінвестбанку в м</w:t>
      </w:r>
      <w:r w:rsidR="0057170E" w:rsidRPr="00052BE2">
        <w:rPr>
          <w:color w:val="000000"/>
          <w:lang w:val="uk-UA"/>
        </w:rPr>
        <w:t>. Жо</w:t>
      </w:r>
      <w:r w:rsidRPr="00052BE2">
        <w:rPr>
          <w:color w:val="000000"/>
          <w:lang w:val="uk-UA"/>
        </w:rPr>
        <w:t>втi Води Дніпропетровської області</w:t>
      </w:r>
      <w:r w:rsidR="0057170E" w:rsidRPr="00052BE2">
        <w:rPr>
          <w:color w:val="000000"/>
          <w:lang w:val="uk-UA"/>
        </w:rPr>
        <w:t>,</w:t>
      </w:r>
      <w:r w:rsidRPr="00052BE2">
        <w:rPr>
          <w:color w:val="000000"/>
          <w:lang w:val="uk-UA"/>
        </w:rPr>
        <w:t xml:space="preserve"> 52204, Дніпропетровська обл., м</w:t>
      </w:r>
      <w:r w:rsidR="0057170E" w:rsidRPr="00052BE2">
        <w:rPr>
          <w:color w:val="000000"/>
          <w:lang w:val="uk-UA"/>
        </w:rPr>
        <w:t>. Жо</w:t>
      </w:r>
      <w:r w:rsidRPr="00052BE2">
        <w:rPr>
          <w:color w:val="000000"/>
          <w:lang w:val="uk-UA"/>
        </w:rPr>
        <w:t>втi Води, вул.І</w:t>
      </w:r>
      <w:r w:rsidR="0057170E" w:rsidRPr="00052BE2">
        <w:rPr>
          <w:color w:val="000000"/>
          <w:lang w:val="uk-UA"/>
        </w:rPr>
        <w:t>. Бо</w:t>
      </w:r>
      <w:r w:rsidRPr="00052BE2">
        <w:rPr>
          <w:color w:val="000000"/>
          <w:lang w:val="uk-UA"/>
        </w:rPr>
        <w:t>гуна, 75</w:t>
      </w:r>
      <w:r w:rsidR="0057170E" w:rsidRPr="00052BE2">
        <w:rPr>
          <w:color w:val="000000"/>
          <w:lang w:val="uk-UA"/>
        </w:rPr>
        <w:noBreakHyphen/>
        <w:t>а</w:t>
      </w:r>
      <w:r w:rsidRPr="00052BE2">
        <w:rPr>
          <w:color w:val="000000"/>
          <w:lang w:val="uk-UA"/>
        </w:rPr>
        <w:t>;</w:t>
      </w:r>
    </w:p>
    <w:p w:rsidR="0084667D" w:rsidRPr="00052BE2" w:rsidRDefault="0084667D" w:rsidP="0057170E">
      <w:pPr>
        <w:widowControl/>
        <w:ind w:firstLine="709"/>
        <w:rPr>
          <w:color w:val="000000"/>
          <w:lang w:val="uk-UA"/>
        </w:rPr>
      </w:pPr>
      <w:r w:rsidRPr="00052BE2">
        <w:rPr>
          <w:color w:val="000000"/>
          <w:lang w:val="uk-UA"/>
        </w:rPr>
        <w:t>3.</w:t>
      </w:r>
      <w:r w:rsidR="0057170E" w:rsidRPr="00052BE2">
        <w:rPr>
          <w:color w:val="000000"/>
          <w:lang w:val="uk-UA"/>
        </w:rPr>
        <w:t xml:space="preserve"> </w:t>
      </w:r>
      <w:r w:rsidRPr="00052BE2">
        <w:rPr>
          <w:color w:val="000000"/>
          <w:lang w:val="uk-UA"/>
        </w:rPr>
        <w:t>Центpально-мiське відділення Промінвестбанку в м</w:t>
      </w:r>
      <w:r w:rsidR="0057170E" w:rsidRPr="00052BE2">
        <w:rPr>
          <w:color w:val="000000"/>
          <w:lang w:val="uk-UA"/>
        </w:rPr>
        <w:t>. Кp</w:t>
      </w:r>
      <w:r w:rsidRPr="00052BE2">
        <w:rPr>
          <w:color w:val="000000"/>
          <w:lang w:val="uk-UA"/>
        </w:rPr>
        <w:t>ивий Рiг Дніпропетровської області, 50000, Дніпропетровська обл., м</w:t>
      </w:r>
      <w:r w:rsidR="0057170E" w:rsidRPr="00052BE2">
        <w:rPr>
          <w:color w:val="000000"/>
          <w:lang w:val="uk-UA"/>
        </w:rPr>
        <w:t>. Кp</w:t>
      </w:r>
      <w:r w:rsidRPr="00052BE2">
        <w:rPr>
          <w:color w:val="000000"/>
          <w:lang w:val="uk-UA"/>
        </w:rPr>
        <w:t>ивий Piг, пp.К</w:t>
      </w:r>
      <w:r w:rsidR="0057170E" w:rsidRPr="00052BE2">
        <w:rPr>
          <w:color w:val="000000"/>
          <w:lang w:val="uk-UA"/>
        </w:rPr>
        <w:t>. Ма</w:t>
      </w:r>
      <w:r w:rsidRPr="00052BE2">
        <w:rPr>
          <w:color w:val="000000"/>
          <w:lang w:val="uk-UA"/>
        </w:rPr>
        <w:t>pкса, 5 (+ 24 безбалансових відділень);</w:t>
      </w:r>
    </w:p>
    <w:p w:rsidR="0084667D" w:rsidRPr="00052BE2" w:rsidRDefault="0084667D" w:rsidP="0057170E">
      <w:pPr>
        <w:widowControl/>
        <w:ind w:firstLine="709"/>
        <w:rPr>
          <w:color w:val="000000"/>
          <w:lang w:val="uk-UA"/>
        </w:rPr>
      </w:pPr>
      <w:r w:rsidRPr="00052BE2">
        <w:rPr>
          <w:color w:val="000000"/>
          <w:lang w:val="uk-UA"/>
        </w:rPr>
        <w:t>4.</w:t>
      </w:r>
      <w:r w:rsidR="0057170E" w:rsidRPr="00052BE2">
        <w:rPr>
          <w:color w:val="000000"/>
          <w:lang w:val="uk-UA"/>
        </w:rPr>
        <w:t xml:space="preserve"> </w:t>
      </w:r>
      <w:r w:rsidRPr="00052BE2">
        <w:rPr>
          <w:color w:val="000000"/>
          <w:lang w:val="uk-UA"/>
        </w:rPr>
        <w:t>Відділення Промінвестбанку в м</w:t>
      </w:r>
      <w:r w:rsidR="0057170E" w:rsidRPr="00052BE2">
        <w:rPr>
          <w:color w:val="000000"/>
          <w:lang w:val="uk-UA"/>
        </w:rPr>
        <w:t>. Hi</w:t>
      </w:r>
      <w:r w:rsidRPr="00052BE2">
        <w:rPr>
          <w:color w:val="000000"/>
          <w:lang w:val="uk-UA"/>
        </w:rPr>
        <w:t>кополь Дніпропетровської області 53210, Дніпропетровська обл., м</w:t>
      </w:r>
      <w:r w:rsidR="0057170E" w:rsidRPr="00052BE2">
        <w:rPr>
          <w:color w:val="000000"/>
          <w:lang w:val="uk-UA"/>
        </w:rPr>
        <w:t>. Hi</w:t>
      </w:r>
      <w:r w:rsidRPr="00052BE2">
        <w:rPr>
          <w:color w:val="000000"/>
          <w:lang w:val="uk-UA"/>
        </w:rPr>
        <w:t>кополь, пp</w:t>
      </w:r>
      <w:r w:rsidR="0057170E" w:rsidRPr="00052BE2">
        <w:rPr>
          <w:color w:val="000000"/>
          <w:lang w:val="uk-UA"/>
        </w:rPr>
        <w:t>. Тp</w:t>
      </w:r>
      <w:r w:rsidRPr="00052BE2">
        <w:rPr>
          <w:color w:val="000000"/>
          <w:lang w:val="uk-UA"/>
        </w:rPr>
        <w:t>убникiв, 11</w:t>
      </w:r>
      <w:r w:rsidR="0057170E" w:rsidRPr="00052BE2">
        <w:rPr>
          <w:color w:val="000000"/>
          <w:lang w:val="uk-UA"/>
        </w:rPr>
        <w:noBreakHyphen/>
        <w:t>б</w:t>
      </w:r>
      <w:r w:rsidRPr="00052BE2">
        <w:rPr>
          <w:color w:val="000000"/>
          <w:lang w:val="uk-UA"/>
        </w:rPr>
        <w:t xml:space="preserve"> (+ 7 безбалансових відділень);</w:t>
      </w:r>
    </w:p>
    <w:p w:rsidR="0084667D" w:rsidRPr="00052BE2" w:rsidRDefault="0084667D" w:rsidP="0057170E">
      <w:pPr>
        <w:widowControl/>
        <w:ind w:firstLine="709"/>
        <w:rPr>
          <w:color w:val="000000"/>
          <w:lang w:val="uk-UA"/>
        </w:rPr>
      </w:pPr>
      <w:r w:rsidRPr="00052BE2">
        <w:rPr>
          <w:color w:val="000000"/>
          <w:lang w:val="uk-UA"/>
        </w:rPr>
        <w:t>5. Відділення Промінвестбанку в м</w:t>
      </w:r>
      <w:r w:rsidR="0057170E" w:rsidRPr="00052BE2">
        <w:rPr>
          <w:color w:val="000000"/>
          <w:lang w:val="uk-UA"/>
        </w:rPr>
        <w:t>. Hо</w:t>
      </w:r>
      <w:r w:rsidRPr="00052BE2">
        <w:rPr>
          <w:color w:val="000000"/>
          <w:lang w:val="uk-UA"/>
        </w:rPr>
        <w:t>вомосковськ Дніпропетровської області, 51200, Дніпропетровська обл., м</w:t>
      </w:r>
      <w:r w:rsidR="0057170E" w:rsidRPr="00052BE2">
        <w:rPr>
          <w:color w:val="000000"/>
          <w:lang w:val="uk-UA"/>
        </w:rPr>
        <w:t>. Hо</w:t>
      </w:r>
      <w:r w:rsidRPr="00052BE2">
        <w:rPr>
          <w:color w:val="000000"/>
          <w:lang w:val="uk-UA"/>
        </w:rPr>
        <w:t xml:space="preserve">вомосковськ, </w:t>
      </w:r>
      <w:r w:rsidR="0057170E" w:rsidRPr="00052BE2">
        <w:rPr>
          <w:color w:val="000000"/>
          <w:lang w:val="uk-UA"/>
        </w:rPr>
        <w:t>вул. М. Головка</w:t>
      </w:r>
      <w:r w:rsidRPr="00052BE2">
        <w:rPr>
          <w:color w:val="000000"/>
          <w:lang w:val="uk-UA"/>
        </w:rPr>
        <w:t>, 1;</w:t>
      </w:r>
    </w:p>
    <w:p w:rsidR="0084667D" w:rsidRPr="00052BE2" w:rsidRDefault="0084667D" w:rsidP="0057170E">
      <w:pPr>
        <w:widowControl/>
        <w:ind w:firstLine="709"/>
        <w:rPr>
          <w:color w:val="000000"/>
          <w:lang w:val="uk-UA"/>
        </w:rPr>
      </w:pPr>
      <w:r w:rsidRPr="00052BE2">
        <w:rPr>
          <w:color w:val="000000"/>
          <w:lang w:val="uk-UA"/>
        </w:rPr>
        <w:t>6. Відділення Промінвестбанку в м</w:t>
      </w:r>
      <w:r w:rsidR="0057170E" w:rsidRPr="00052BE2">
        <w:rPr>
          <w:color w:val="000000"/>
          <w:lang w:val="uk-UA"/>
        </w:rPr>
        <w:t>. Па</w:t>
      </w:r>
      <w:r w:rsidRPr="00052BE2">
        <w:rPr>
          <w:color w:val="000000"/>
          <w:lang w:val="uk-UA"/>
        </w:rPr>
        <w:t>влогpад Дніпропетровської області 51400, Дніпропетровська обл., м</w:t>
      </w:r>
      <w:r w:rsidR="0057170E" w:rsidRPr="00052BE2">
        <w:rPr>
          <w:color w:val="000000"/>
          <w:lang w:val="uk-UA"/>
        </w:rPr>
        <w:t>. Па</w:t>
      </w:r>
      <w:r w:rsidRPr="00052BE2">
        <w:rPr>
          <w:color w:val="000000"/>
          <w:lang w:val="uk-UA"/>
        </w:rPr>
        <w:t>влогpад, пpов</w:t>
      </w:r>
      <w:r w:rsidR="0057170E" w:rsidRPr="00052BE2">
        <w:rPr>
          <w:color w:val="000000"/>
          <w:lang w:val="uk-UA"/>
        </w:rPr>
        <w:t>. Му</w:t>
      </w:r>
      <w:r w:rsidRPr="00052BE2">
        <w:rPr>
          <w:color w:val="000000"/>
          <w:lang w:val="uk-UA"/>
        </w:rPr>
        <w:t>зейний, 2 (+ 7 безбалансових відділень);</w:t>
      </w:r>
    </w:p>
    <w:p w:rsidR="00907757" w:rsidRPr="00052BE2" w:rsidRDefault="0084667D" w:rsidP="0057170E">
      <w:pPr>
        <w:pStyle w:val="4"/>
        <w:keepNext w:val="0"/>
        <w:ind w:firstLine="709"/>
        <w:jc w:val="both"/>
        <w:rPr>
          <w:color w:val="000000"/>
          <w:szCs w:val="20"/>
        </w:rPr>
      </w:pPr>
      <w:r w:rsidRPr="00052BE2">
        <w:rPr>
          <w:color w:val="000000"/>
          <w:szCs w:val="20"/>
        </w:rPr>
        <w:t>7. Відділення Промінвестбанку в м</w:t>
      </w:r>
      <w:r w:rsidR="0057170E" w:rsidRPr="00052BE2">
        <w:rPr>
          <w:color w:val="000000"/>
          <w:szCs w:val="20"/>
        </w:rPr>
        <w:t>. Дн</w:t>
      </w:r>
      <w:r w:rsidRPr="00052BE2">
        <w:rPr>
          <w:color w:val="000000"/>
          <w:szCs w:val="20"/>
        </w:rPr>
        <w:t>iпpодзеpжинськ Дніпропетровської області</w:t>
      </w:r>
      <w:r w:rsidR="0057170E" w:rsidRPr="00052BE2">
        <w:rPr>
          <w:color w:val="000000"/>
          <w:szCs w:val="20"/>
        </w:rPr>
        <w:t>,</w:t>
      </w:r>
      <w:r w:rsidRPr="00052BE2">
        <w:rPr>
          <w:color w:val="000000"/>
          <w:szCs w:val="20"/>
        </w:rPr>
        <w:t xml:space="preserve"> 51929, Дніпропетровська обл., м</w:t>
      </w:r>
      <w:r w:rsidR="0057170E" w:rsidRPr="00052BE2">
        <w:rPr>
          <w:color w:val="000000"/>
          <w:szCs w:val="20"/>
        </w:rPr>
        <w:t>. Дн</w:t>
      </w:r>
      <w:r w:rsidRPr="00052BE2">
        <w:rPr>
          <w:color w:val="000000"/>
          <w:szCs w:val="20"/>
        </w:rPr>
        <w:t>iпpодзеpжинськ, пp</w:t>
      </w:r>
      <w:r w:rsidR="0057170E" w:rsidRPr="00052BE2">
        <w:rPr>
          <w:color w:val="000000"/>
          <w:szCs w:val="20"/>
        </w:rPr>
        <w:t>. Ле</w:t>
      </w:r>
      <w:r w:rsidRPr="00052BE2">
        <w:rPr>
          <w:color w:val="000000"/>
          <w:szCs w:val="20"/>
        </w:rPr>
        <w:t xml:space="preserve">нiна, 4 (+ 2 безбалансових відділення); </w:t>
      </w:r>
    </w:p>
    <w:p w:rsidR="0084667D" w:rsidRPr="00052BE2" w:rsidRDefault="00907757" w:rsidP="0057170E">
      <w:pPr>
        <w:pStyle w:val="4"/>
        <w:keepNext w:val="0"/>
        <w:ind w:firstLine="709"/>
        <w:jc w:val="both"/>
        <w:rPr>
          <w:bCs/>
          <w:color w:val="000000"/>
        </w:rPr>
      </w:pPr>
      <w:r w:rsidRPr="00052BE2">
        <w:rPr>
          <w:color w:val="000000"/>
          <w:szCs w:val="20"/>
        </w:rPr>
        <w:t xml:space="preserve">8. </w:t>
      </w:r>
      <w:r w:rsidR="0084667D" w:rsidRPr="00052BE2">
        <w:rPr>
          <w:bCs/>
          <w:color w:val="000000"/>
        </w:rPr>
        <w:t>Основним стратегічними напрямками діяльності Промінвестбанку є комплексне, високоякісне обслуговування клієнтів, мінімізація ризиків всіх операцій банку, нарощення ресурсної бази та їх ефективне спрямування на зростання економічної могутності України.</w:t>
      </w:r>
    </w:p>
    <w:p w:rsidR="0084667D" w:rsidRPr="00052BE2" w:rsidRDefault="0084667D" w:rsidP="0057170E">
      <w:pPr>
        <w:widowControl/>
        <w:ind w:firstLine="709"/>
        <w:rPr>
          <w:color w:val="000000"/>
          <w:szCs w:val="24"/>
          <w:lang w:val="uk-UA"/>
        </w:rPr>
      </w:pPr>
      <w:r w:rsidRPr="00052BE2">
        <w:rPr>
          <w:color w:val="000000"/>
          <w:szCs w:val="24"/>
          <w:lang w:val="uk-UA"/>
        </w:rPr>
        <w:t>Основними стратегіями Промінвестбанку в економічному полі України є:</w:t>
      </w:r>
    </w:p>
    <w:p w:rsidR="0084667D" w:rsidRPr="00052BE2" w:rsidRDefault="0084667D" w:rsidP="0057170E">
      <w:pPr>
        <w:widowControl/>
        <w:numPr>
          <w:ilvl w:val="0"/>
          <w:numId w:val="5"/>
        </w:numPr>
        <w:ind w:firstLine="709"/>
        <w:rPr>
          <w:color w:val="000000"/>
          <w:szCs w:val="24"/>
          <w:lang w:val="uk-UA"/>
        </w:rPr>
      </w:pPr>
      <w:r w:rsidRPr="00052BE2">
        <w:rPr>
          <w:color w:val="000000"/>
          <w:szCs w:val="24"/>
          <w:lang w:val="uk-UA"/>
        </w:rPr>
        <w:t>зміцнення провідних позицій в фінансово-банківській системі України по якісному і надійному обслуговуванню клієнтів різних форм власності;</w:t>
      </w:r>
    </w:p>
    <w:p w:rsidR="0084667D" w:rsidRPr="00052BE2" w:rsidRDefault="0084667D" w:rsidP="0057170E">
      <w:pPr>
        <w:widowControl/>
        <w:numPr>
          <w:ilvl w:val="0"/>
          <w:numId w:val="7"/>
        </w:numPr>
        <w:tabs>
          <w:tab w:val="left" w:pos="1134"/>
        </w:tabs>
        <w:ind w:firstLine="709"/>
        <w:rPr>
          <w:b/>
          <w:color w:val="000000"/>
          <w:szCs w:val="24"/>
          <w:lang w:val="uk-UA"/>
        </w:rPr>
      </w:pPr>
      <w:r w:rsidRPr="00052BE2">
        <w:rPr>
          <w:color w:val="000000"/>
          <w:szCs w:val="24"/>
          <w:lang w:val="uk-UA"/>
        </w:rPr>
        <w:t>активна участь у проведенні реформ, стимулювання розвитку економіки і зростання добробуту українського народу;</w:t>
      </w:r>
    </w:p>
    <w:p w:rsidR="0084667D" w:rsidRPr="00052BE2" w:rsidRDefault="0084667D" w:rsidP="0057170E">
      <w:pPr>
        <w:widowControl/>
        <w:numPr>
          <w:ilvl w:val="0"/>
          <w:numId w:val="7"/>
        </w:numPr>
        <w:tabs>
          <w:tab w:val="left" w:pos="1134"/>
        </w:tabs>
        <w:ind w:firstLine="709"/>
        <w:rPr>
          <w:b/>
          <w:color w:val="000000"/>
          <w:szCs w:val="24"/>
          <w:lang w:val="uk-UA"/>
        </w:rPr>
      </w:pPr>
      <w:r w:rsidRPr="00052BE2">
        <w:rPr>
          <w:color w:val="000000"/>
          <w:szCs w:val="24"/>
          <w:lang w:val="uk-UA"/>
        </w:rPr>
        <w:t>подальше підвищення капіталізації як основи для збільшення обсягів діяльності при повному забезпеченні надійності та стабільності банку;</w:t>
      </w:r>
    </w:p>
    <w:p w:rsidR="0084667D" w:rsidRPr="00052BE2" w:rsidRDefault="0084667D" w:rsidP="0057170E">
      <w:pPr>
        <w:pStyle w:val="a4"/>
        <w:widowControl/>
        <w:numPr>
          <w:ilvl w:val="0"/>
          <w:numId w:val="6"/>
        </w:numPr>
        <w:spacing w:line="360" w:lineRule="auto"/>
        <w:ind w:firstLine="709"/>
        <w:rPr>
          <w:color w:val="000000"/>
        </w:rPr>
      </w:pPr>
      <w:r w:rsidRPr="00052BE2">
        <w:rPr>
          <w:color w:val="000000"/>
        </w:rPr>
        <w:t>залучення та ефективне використання мобілізованих грошових коштів на фінансування потреб клієнтів банку, їх роз</w:t>
      </w:r>
      <w:r w:rsidR="001C4E63">
        <w:rPr>
          <w:color w:val="000000"/>
        </w:rPr>
        <w:t>рахункове і касове обслуговуван</w:t>
      </w:r>
      <w:r w:rsidRPr="00052BE2">
        <w:rPr>
          <w:color w:val="000000"/>
        </w:rPr>
        <w:t>ня, виконання валютних та інших банківських операцій;</w:t>
      </w:r>
    </w:p>
    <w:p w:rsidR="0084667D" w:rsidRPr="00052BE2" w:rsidRDefault="0084667D" w:rsidP="0057170E">
      <w:pPr>
        <w:pStyle w:val="21"/>
        <w:numPr>
          <w:ilvl w:val="0"/>
          <w:numId w:val="8"/>
        </w:numPr>
        <w:spacing w:line="360" w:lineRule="auto"/>
        <w:ind w:left="0" w:firstLine="709"/>
        <w:jc w:val="both"/>
        <w:rPr>
          <w:b/>
          <w:color w:val="000000"/>
        </w:rPr>
      </w:pPr>
      <w:r w:rsidRPr="00052BE2">
        <w:rPr>
          <w:color w:val="000000"/>
        </w:rPr>
        <w:t>зростання конкурентоспроможності банку шляхом збільшення обсягів робочих активів та довгострокових ресурсів, мінімізації ризиків, оптимізації системи кредитного менеджменту, розширення спектру банківських послуг та укріплення матеріально-технічної бази банку;</w:t>
      </w:r>
    </w:p>
    <w:p w:rsidR="0084667D" w:rsidRPr="00052BE2" w:rsidRDefault="0084667D" w:rsidP="0057170E">
      <w:pPr>
        <w:pStyle w:val="21"/>
        <w:numPr>
          <w:ilvl w:val="0"/>
          <w:numId w:val="8"/>
        </w:numPr>
        <w:spacing w:line="360" w:lineRule="auto"/>
        <w:ind w:left="0" w:firstLine="709"/>
        <w:jc w:val="both"/>
        <w:rPr>
          <w:b/>
          <w:color w:val="000000"/>
        </w:rPr>
      </w:pPr>
      <w:r w:rsidRPr="00052BE2">
        <w:rPr>
          <w:color w:val="000000"/>
        </w:rPr>
        <w:t>забезпечення високої якості кредитної діяльності завдяки ефективній системі ризик-менеджменту, нових розробок в сфері управління кредитною діяльністю, подальша кредитна підтримка реалізації інноваційно-інвестиційних проектів українських підприємств;</w:t>
      </w:r>
    </w:p>
    <w:p w:rsidR="0084667D" w:rsidRPr="00052BE2" w:rsidRDefault="0084667D" w:rsidP="0057170E">
      <w:pPr>
        <w:pStyle w:val="21"/>
        <w:numPr>
          <w:ilvl w:val="0"/>
          <w:numId w:val="8"/>
        </w:numPr>
        <w:spacing w:line="360" w:lineRule="auto"/>
        <w:ind w:left="0" w:firstLine="709"/>
        <w:jc w:val="both"/>
        <w:rPr>
          <w:color w:val="000000"/>
        </w:rPr>
      </w:pPr>
      <w:r w:rsidRPr="00052BE2">
        <w:rPr>
          <w:color w:val="000000"/>
        </w:rPr>
        <w:t>розвиток і впровадження нових банк</w:t>
      </w:r>
      <w:r w:rsidR="001C4E63">
        <w:rPr>
          <w:color w:val="000000"/>
        </w:rPr>
        <w:t>івських послуг в сфері електрон</w:t>
      </w:r>
      <w:r w:rsidRPr="00052BE2">
        <w:rPr>
          <w:color w:val="000000"/>
        </w:rPr>
        <w:t>них технологій, перш за все пластикових карток, РОS – терміналів банкоматів, електронних грошей та інших;</w:t>
      </w:r>
    </w:p>
    <w:p w:rsidR="0084667D" w:rsidRPr="00052BE2" w:rsidRDefault="0084667D" w:rsidP="0057170E">
      <w:pPr>
        <w:pStyle w:val="21"/>
        <w:numPr>
          <w:ilvl w:val="0"/>
          <w:numId w:val="8"/>
        </w:numPr>
        <w:spacing w:line="360" w:lineRule="auto"/>
        <w:ind w:left="0" w:firstLine="709"/>
        <w:jc w:val="both"/>
        <w:rPr>
          <w:color w:val="000000"/>
        </w:rPr>
      </w:pPr>
      <w:r w:rsidRPr="00052BE2">
        <w:rPr>
          <w:color w:val="000000"/>
        </w:rPr>
        <w:t xml:space="preserve">удосконалення дворівневої структури </w:t>
      </w:r>
      <w:r w:rsidR="001C4E63">
        <w:rPr>
          <w:color w:val="000000"/>
        </w:rPr>
        <w:t>управління та організації менед</w:t>
      </w:r>
      <w:r w:rsidRPr="00052BE2">
        <w:rPr>
          <w:color w:val="000000"/>
        </w:rPr>
        <w:t>жменту банку.</w:t>
      </w:r>
    </w:p>
    <w:p w:rsidR="0057170E" w:rsidRPr="00052BE2" w:rsidRDefault="0084667D" w:rsidP="0057170E">
      <w:pPr>
        <w:pStyle w:val="af0"/>
        <w:spacing w:line="360" w:lineRule="auto"/>
        <w:ind w:firstLine="709"/>
        <w:rPr>
          <w:color w:val="000000"/>
          <w:spacing w:val="0"/>
        </w:rPr>
      </w:pPr>
      <w:r w:rsidRPr="00052BE2">
        <w:rPr>
          <w:color w:val="000000"/>
          <w:spacing w:val="0"/>
        </w:rPr>
        <w:t>Промінвестбанк є універсальним фінансовим інститутом, що надає весь спектр банківських послуг юридичним і фізичним особам. Банк переважно спеціалізується на кредитуванні підприємств промисловості, агропромислового комплексу, розрахунково-касовому обслуговуванні юридичних осіб. Трансформація заощаджень населення в інвестиційний розвиток економіки</w:t>
      </w:r>
      <w:r w:rsidR="0057170E" w:rsidRPr="00052BE2">
        <w:rPr>
          <w:color w:val="000000"/>
          <w:spacing w:val="0"/>
        </w:rPr>
        <w:t xml:space="preserve"> </w:t>
      </w:r>
      <w:r w:rsidRPr="00052BE2">
        <w:rPr>
          <w:color w:val="000000"/>
          <w:spacing w:val="0"/>
        </w:rPr>
        <w:t>є одним із пріоритетних напрямків діяльності Промінвестбанку.</w:t>
      </w:r>
    </w:p>
    <w:p w:rsidR="0084667D" w:rsidRPr="00052BE2" w:rsidRDefault="0084667D" w:rsidP="0057170E">
      <w:pPr>
        <w:pStyle w:val="31"/>
        <w:rPr>
          <w:i/>
          <w:szCs w:val="28"/>
          <w:lang w:val="uk-UA"/>
        </w:rPr>
      </w:pPr>
      <w:r w:rsidRPr="00052BE2">
        <w:rPr>
          <w:szCs w:val="28"/>
          <w:lang w:val="uk-UA"/>
        </w:rPr>
        <w:t>Промінвестбанк пропонує широкий спектр послуг у сфері зовнішньоекономічної діяльності, здійснення міжнародних розрахунків та валютних операцій, зокрема: при розрахунках з використанням документарних акредитивів та гарантій, різні форми торгового та проектного фінансування експортно-імпортних операцій та зовнішньоекономічних проектів клієнтів, у тому числі шляхом відстрочки платежу за акредитивами, а також надання всіх видів банківських гарантій</w:t>
      </w:r>
      <w:r w:rsidRPr="00052BE2">
        <w:rPr>
          <w:i/>
          <w:szCs w:val="28"/>
          <w:lang w:val="uk-UA"/>
        </w:rPr>
        <w:t>.</w:t>
      </w:r>
    </w:p>
    <w:p w:rsidR="0084667D" w:rsidRPr="00052BE2" w:rsidRDefault="0084667D" w:rsidP="0057170E">
      <w:pPr>
        <w:widowControl/>
        <w:ind w:firstLine="709"/>
        <w:rPr>
          <w:color w:val="000000"/>
          <w:szCs w:val="24"/>
          <w:lang w:val="uk-UA"/>
        </w:rPr>
      </w:pPr>
      <w:r w:rsidRPr="00052BE2">
        <w:rPr>
          <w:color w:val="000000"/>
          <w:szCs w:val="24"/>
          <w:lang w:val="uk-UA"/>
        </w:rPr>
        <w:t>Здійснюється весь спектр валютно-обмінних операцій, а саме: купівля-продаж готівкової іноземної валюти, приймання на інкасо банкнот іноземних держав, виплата валюти за платіжними картками.</w:t>
      </w:r>
    </w:p>
    <w:p w:rsidR="0084667D" w:rsidRPr="00052BE2" w:rsidRDefault="0084667D" w:rsidP="0057170E">
      <w:pPr>
        <w:pStyle w:val="21"/>
        <w:spacing w:line="360" w:lineRule="auto"/>
        <w:ind w:left="0" w:firstLine="709"/>
        <w:jc w:val="both"/>
        <w:rPr>
          <w:color w:val="000000"/>
          <w:szCs w:val="28"/>
        </w:rPr>
      </w:pPr>
      <w:r w:rsidRPr="00052BE2">
        <w:rPr>
          <w:color w:val="000000"/>
          <w:szCs w:val="28"/>
        </w:rPr>
        <w:t xml:space="preserve">Промінвестбанк за дорученням Українського національного фонду </w:t>
      </w:r>
      <w:r w:rsidR="0057170E" w:rsidRPr="00052BE2">
        <w:rPr>
          <w:color w:val="000000"/>
          <w:szCs w:val="28"/>
        </w:rPr>
        <w:t>«</w:t>
      </w:r>
      <w:r w:rsidR="001C4E63">
        <w:rPr>
          <w:color w:val="000000"/>
          <w:szCs w:val="28"/>
        </w:rPr>
        <w:t>Взає</w:t>
      </w:r>
      <w:r w:rsidRPr="00052BE2">
        <w:rPr>
          <w:color w:val="000000"/>
          <w:szCs w:val="28"/>
        </w:rPr>
        <w:t>морозуміння і примирення</w:t>
      </w:r>
      <w:r w:rsidR="0057170E" w:rsidRPr="00052BE2">
        <w:rPr>
          <w:color w:val="000000"/>
          <w:szCs w:val="28"/>
        </w:rPr>
        <w:t>»</w:t>
      </w:r>
      <w:r w:rsidRPr="00052BE2">
        <w:rPr>
          <w:color w:val="000000"/>
          <w:szCs w:val="28"/>
        </w:rPr>
        <w:t xml:space="preserve"> при Кабінеті Міністрів України </w:t>
      </w:r>
      <w:r w:rsidR="001C4E63">
        <w:rPr>
          <w:color w:val="000000"/>
          <w:szCs w:val="28"/>
        </w:rPr>
        <w:t>продовжував здійс</w:t>
      </w:r>
      <w:r w:rsidRPr="00052BE2">
        <w:rPr>
          <w:color w:val="000000"/>
          <w:szCs w:val="28"/>
        </w:rPr>
        <w:t xml:space="preserve">нювати виплати компенсацій та фінансової допомоги жертвам нацистських переслідувань в роки Другої світової війни за рахунок Федерального фонду Німеччини </w:t>
      </w:r>
      <w:r w:rsidR="0057170E" w:rsidRPr="00052BE2">
        <w:rPr>
          <w:color w:val="000000"/>
          <w:szCs w:val="28"/>
        </w:rPr>
        <w:t>«</w:t>
      </w:r>
      <w:r w:rsidRPr="00052BE2">
        <w:rPr>
          <w:color w:val="000000"/>
          <w:szCs w:val="28"/>
        </w:rPr>
        <w:t>Пам’ять, відповідальність і майбутнє</w:t>
      </w:r>
      <w:r w:rsidR="0057170E" w:rsidRPr="00052BE2">
        <w:rPr>
          <w:color w:val="000000"/>
          <w:szCs w:val="28"/>
        </w:rPr>
        <w:t>»</w:t>
      </w:r>
      <w:r w:rsidRPr="00052BE2">
        <w:rPr>
          <w:color w:val="000000"/>
          <w:szCs w:val="28"/>
        </w:rPr>
        <w:t>,</w:t>
      </w:r>
      <w:r w:rsidR="0057170E" w:rsidRPr="00052BE2">
        <w:rPr>
          <w:color w:val="000000"/>
          <w:szCs w:val="28"/>
        </w:rPr>
        <w:t xml:space="preserve"> </w:t>
      </w:r>
      <w:r w:rsidRPr="00052BE2">
        <w:rPr>
          <w:color w:val="000000"/>
          <w:szCs w:val="28"/>
        </w:rPr>
        <w:t xml:space="preserve">Австрійських фондів </w:t>
      </w:r>
      <w:r w:rsidR="0057170E" w:rsidRPr="00052BE2">
        <w:rPr>
          <w:color w:val="000000"/>
          <w:szCs w:val="28"/>
        </w:rPr>
        <w:t>«</w:t>
      </w:r>
      <w:r w:rsidRPr="00052BE2">
        <w:rPr>
          <w:color w:val="000000"/>
          <w:szCs w:val="28"/>
        </w:rPr>
        <w:t>Примирення, миру і співробітництва</w:t>
      </w:r>
      <w:r w:rsidR="0057170E" w:rsidRPr="00052BE2">
        <w:rPr>
          <w:color w:val="000000"/>
          <w:szCs w:val="28"/>
        </w:rPr>
        <w:t>»</w:t>
      </w:r>
      <w:r w:rsidRPr="00052BE2">
        <w:rPr>
          <w:color w:val="000000"/>
          <w:szCs w:val="28"/>
        </w:rPr>
        <w:t xml:space="preserve"> та</w:t>
      </w:r>
      <w:r w:rsidR="0057170E" w:rsidRPr="00052BE2">
        <w:rPr>
          <w:color w:val="000000"/>
          <w:szCs w:val="28"/>
        </w:rPr>
        <w:t xml:space="preserve"> «</w:t>
      </w:r>
      <w:r w:rsidRPr="00052BE2">
        <w:rPr>
          <w:color w:val="000000"/>
          <w:szCs w:val="28"/>
        </w:rPr>
        <w:t>Примирення</w:t>
      </w:r>
      <w:r w:rsidR="0057170E" w:rsidRPr="00052BE2">
        <w:rPr>
          <w:color w:val="000000"/>
          <w:szCs w:val="28"/>
        </w:rPr>
        <w:t>»</w:t>
      </w:r>
      <w:r w:rsidRPr="00052BE2">
        <w:rPr>
          <w:color w:val="000000"/>
          <w:szCs w:val="28"/>
        </w:rPr>
        <w:t>.</w:t>
      </w:r>
    </w:p>
    <w:p w:rsidR="0084667D" w:rsidRPr="00052BE2" w:rsidRDefault="0084667D" w:rsidP="0057170E">
      <w:pPr>
        <w:widowControl/>
        <w:ind w:firstLine="709"/>
        <w:rPr>
          <w:color w:val="000000"/>
          <w:szCs w:val="28"/>
          <w:lang w:val="uk-UA"/>
        </w:rPr>
      </w:pPr>
      <w:r w:rsidRPr="00052BE2">
        <w:rPr>
          <w:color w:val="000000"/>
          <w:szCs w:val="28"/>
          <w:lang w:val="uk-UA"/>
        </w:rPr>
        <w:t>У 2006 році Промінвестбанк продовжував співпрацювати з американською компанією MoneyGram Payment Systems, Inc. по здійсненню міжнародних грошових переказів в іноземній валюті за дорученням фізичних осіб по системі MoneyGram. Промінвестбанк є одним із найбільших агентів компанії MoneyGram в Україні та в країнах СНД (враховуючи Росію), які пропонують цю послугу.</w:t>
      </w:r>
    </w:p>
    <w:p w:rsidR="0057170E" w:rsidRPr="00052BE2" w:rsidRDefault="0084667D" w:rsidP="0057170E">
      <w:pPr>
        <w:widowControl/>
        <w:tabs>
          <w:tab w:val="left" w:pos="720"/>
        </w:tabs>
        <w:ind w:firstLine="709"/>
        <w:rPr>
          <w:color w:val="000000"/>
          <w:szCs w:val="28"/>
          <w:lang w:val="uk-UA"/>
        </w:rPr>
      </w:pPr>
      <w:r w:rsidRPr="00052BE2">
        <w:rPr>
          <w:color w:val="000000"/>
          <w:szCs w:val="28"/>
          <w:lang w:val="uk-UA"/>
        </w:rPr>
        <w:t>Протягом звітного року мережа пунктів обслуговування переказів Промінвестбанку збільшена з 425 до 599 пунктів (в 1,40 раза). В них здійснюються операції по відправленню та виплаті транскордонних термінових грошових переказів з 170 країн світу, в яких діють 100 тис. пунктів MoneyGram.</w:t>
      </w:r>
    </w:p>
    <w:p w:rsidR="0057170E" w:rsidRPr="00052BE2" w:rsidRDefault="0084667D" w:rsidP="0057170E">
      <w:pPr>
        <w:widowControl/>
        <w:ind w:firstLine="709"/>
        <w:rPr>
          <w:color w:val="000000"/>
          <w:szCs w:val="28"/>
          <w:lang w:val="uk-UA"/>
        </w:rPr>
      </w:pPr>
      <w:r w:rsidRPr="00052BE2">
        <w:rPr>
          <w:color w:val="000000"/>
          <w:szCs w:val="28"/>
          <w:lang w:val="uk-UA"/>
        </w:rPr>
        <w:t>З 2006 року Промінвестбанк розпочав здійснювати міжнародні грошові перекази в доларах США та євро за дорученням та на користь фізичних осіб по системі CONTACT. Ця система має 29 тис. пунктів обслуговування та дає можливість</w:t>
      </w:r>
      <w:r w:rsidR="0057170E" w:rsidRPr="00052BE2">
        <w:rPr>
          <w:color w:val="000000"/>
          <w:szCs w:val="28"/>
          <w:lang w:val="uk-UA"/>
        </w:rPr>
        <w:t xml:space="preserve"> </w:t>
      </w:r>
      <w:r w:rsidRPr="00052BE2">
        <w:rPr>
          <w:color w:val="000000"/>
          <w:szCs w:val="28"/>
          <w:lang w:val="uk-UA"/>
        </w:rPr>
        <w:t>здійснювати грошові перекази з 81 країни світу.</w:t>
      </w:r>
    </w:p>
    <w:p w:rsidR="0057170E" w:rsidRPr="00052BE2" w:rsidRDefault="0084667D" w:rsidP="0057170E">
      <w:pPr>
        <w:widowControl/>
        <w:ind w:firstLine="709"/>
        <w:rPr>
          <w:color w:val="000000"/>
          <w:szCs w:val="28"/>
          <w:lang w:val="uk-UA"/>
        </w:rPr>
      </w:pPr>
      <w:r w:rsidRPr="00052BE2">
        <w:rPr>
          <w:color w:val="000000"/>
          <w:szCs w:val="28"/>
          <w:lang w:val="uk-UA"/>
        </w:rPr>
        <w:t>За рік мережа пунктів обслуговування переказів Промінвестбанку по системі CONTACT зросла до 599 пунктів.</w:t>
      </w:r>
    </w:p>
    <w:p w:rsidR="0057170E" w:rsidRPr="00052BE2" w:rsidRDefault="0084667D" w:rsidP="0057170E">
      <w:pPr>
        <w:widowControl/>
        <w:ind w:firstLine="709"/>
        <w:rPr>
          <w:color w:val="000000"/>
          <w:szCs w:val="28"/>
          <w:lang w:val="uk-UA"/>
        </w:rPr>
      </w:pPr>
      <w:r w:rsidRPr="00052BE2">
        <w:rPr>
          <w:color w:val="000000"/>
          <w:szCs w:val="28"/>
          <w:lang w:val="uk-UA"/>
        </w:rPr>
        <w:t>В березні 2006 року Промінвестбанк уклав договір з компанією Travelex Money Transfer, Ltd. (Англія) щодо впровадження в Промінвестбанку міжнародних грошових переказів по системі Travelex, яка дасть можливість</w:t>
      </w:r>
      <w:r w:rsidR="0057170E" w:rsidRPr="00052BE2">
        <w:rPr>
          <w:color w:val="000000"/>
          <w:szCs w:val="28"/>
          <w:lang w:val="uk-UA"/>
        </w:rPr>
        <w:t xml:space="preserve"> </w:t>
      </w:r>
      <w:r w:rsidRPr="00052BE2">
        <w:rPr>
          <w:color w:val="000000"/>
          <w:szCs w:val="28"/>
          <w:lang w:val="uk-UA"/>
        </w:rPr>
        <w:t>здійснювати грошові перекази в доларах США та євро за дорученням та на користь фізичних осіб в 138 країнах світу. Здійснення переказів по системі Travelex планується розпочати в 2007 році.</w:t>
      </w:r>
    </w:p>
    <w:p w:rsidR="0084667D" w:rsidRPr="00052BE2" w:rsidRDefault="0084667D" w:rsidP="0057170E">
      <w:pPr>
        <w:widowControl/>
        <w:ind w:firstLine="709"/>
        <w:rPr>
          <w:color w:val="000000"/>
          <w:szCs w:val="28"/>
          <w:lang w:val="uk-UA"/>
        </w:rPr>
      </w:pPr>
      <w:r w:rsidRPr="00052BE2">
        <w:rPr>
          <w:color w:val="000000"/>
          <w:szCs w:val="28"/>
          <w:lang w:val="uk-UA"/>
        </w:rPr>
        <w:t>У звітному році Промінвестбанком здійснена підготовча робота для укладання договору з компанією Western Union Network (France) SAS (Франція) щодо впровадження в Промінвестбанку міжнародних грошових переказів за дорученням та на користь фізичних осіб. Ця система є найбільшою з міжнародних систем грошових переказів, вона має 270 тис. пунктів обслуговування в 200 країнах світу. Здійснення переказів по системі Western Union планується розпочати в 2007 році.</w:t>
      </w:r>
    </w:p>
    <w:p w:rsidR="0084667D" w:rsidRPr="00052BE2" w:rsidRDefault="0084667D" w:rsidP="0057170E">
      <w:pPr>
        <w:pStyle w:val="31"/>
        <w:rPr>
          <w:szCs w:val="28"/>
          <w:lang w:val="uk-UA"/>
        </w:rPr>
      </w:pPr>
      <w:r w:rsidRPr="00052BE2">
        <w:rPr>
          <w:lang w:val="uk-UA"/>
        </w:rPr>
        <w:t>З метою повного задоволення потреб клієнтів банку в іноземній валюті активно здійснюються операції купівлі-продажу безготівкової іноземної валюти. С</w:t>
      </w:r>
      <w:r w:rsidRPr="00052BE2">
        <w:rPr>
          <w:szCs w:val="28"/>
          <w:lang w:val="uk-UA"/>
        </w:rPr>
        <w:t>труктурними підрозділами банку здійснюється весь спектр валютно-обмінних операцій: купівля-продаж готівкової іноземної валюти, конвертація готівкової іноземної валюти, купівля дорожніх чеків, приймання на інкасо банкнот іноземних держав та іменних чеків.</w:t>
      </w:r>
    </w:p>
    <w:p w:rsidR="0084667D" w:rsidRPr="00052BE2" w:rsidRDefault="0084667D" w:rsidP="0057170E">
      <w:pPr>
        <w:widowControl/>
        <w:ind w:firstLine="709"/>
        <w:rPr>
          <w:i/>
          <w:iCs/>
          <w:color w:val="000000"/>
          <w:szCs w:val="28"/>
          <w:u w:val="single"/>
          <w:lang w:val="uk-UA"/>
        </w:rPr>
      </w:pPr>
      <w:r w:rsidRPr="00052BE2">
        <w:rPr>
          <w:color w:val="000000"/>
          <w:szCs w:val="24"/>
          <w:lang w:val="uk-UA"/>
        </w:rPr>
        <w:t xml:space="preserve">Протягом звітного року банк активно працював на ринку платіжних карток. Загальна кількість випущених платіжних карток для клієнтів банку складала на кінець року 3407,4 тисяч штук проти 2781,4 тисяч за 2006 рік (приріст 626,0 тисяч, що складає 1,23 раза). Найбільшими темпами зростали картки міжнародних платіжних систем. Їх кількість зросла за рік на 538,8 тисяч (1,35 раза) і склала на 31 грудня 2006 року 2071,1 тисяч. Кількість банкоматів банку збільшилась за рік на 205 одиниць (в 1,2 раза) і складала на кінець року 1380 одиниць. В 2006 році банком запроваджено надання послуг клієнтам через систему </w:t>
      </w:r>
      <w:r w:rsidR="0057170E" w:rsidRPr="00052BE2">
        <w:rPr>
          <w:color w:val="000000"/>
          <w:szCs w:val="24"/>
          <w:lang w:val="uk-UA"/>
        </w:rPr>
        <w:t>«</w:t>
      </w:r>
      <w:r w:rsidRPr="00052BE2">
        <w:rPr>
          <w:color w:val="000000"/>
          <w:szCs w:val="24"/>
          <w:lang w:val="uk-UA"/>
        </w:rPr>
        <w:t>Інтернет-Клієнт-Банк</w:t>
      </w:r>
      <w:r w:rsidR="0057170E" w:rsidRPr="00052BE2">
        <w:rPr>
          <w:color w:val="000000"/>
          <w:szCs w:val="24"/>
          <w:lang w:val="uk-UA"/>
        </w:rPr>
        <w:t>».</w:t>
      </w:r>
      <w:r w:rsidRPr="00052BE2">
        <w:rPr>
          <w:color w:val="000000"/>
          <w:szCs w:val="24"/>
          <w:lang w:val="uk-UA"/>
        </w:rPr>
        <w:t xml:space="preserve"> </w:t>
      </w:r>
      <w:r w:rsidRPr="00052BE2">
        <w:rPr>
          <w:color w:val="000000"/>
          <w:szCs w:val="28"/>
          <w:lang w:val="uk-UA"/>
        </w:rPr>
        <w:t>Надалі збільшуватимуться обсяги та якість послуг населенню в сфері безготівкових платежів та грошових переказів, зберігання цінностей та продажа банківських металів, надання послуг по відкриттю і веденню пенсійних рахунків [83].</w:t>
      </w:r>
    </w:p>
    <w:p w:rsidR="0084667D" w:rsidRPr="00052BE2" w:rsidRDefault="0084667D" w:rsidP="0057170E">
      <w:pPr>
        <w:pStyle w:val="a4"/>
        <w:widowControl/>
        <w:autoSpaceDE w:val="0"/>
        <w:autoSpaceDN w:val="0"/>
        <w:spacing w:line="360" w:lineRule="auto"/>
        <w:ind w:firstLine="709"/>
        <w:rPr>
          <w:color w:val="000000"/>
          <w:szCs w:val="28"/>
        </w:rPr>
      </w:pPr>
      <w:r w:rsidRPr="00052BE2">
        <w:rPr>
          <w:color w:val="000000"/>
          <w:szCs w:val="28"/>
        </w:rPr>
        <w:t xml:space="preserve">Кредитна діяльність банку представлена наступними операціями: надання кредитів (зокрема, відкриття кредитних ліній, </w:t>
      </w:r>
      <w:r w:rsidR="001C4E63">
        <w:rPr>
          <w:color w:val="000000"/>
          <w:szCs w:val="28"/>
        </w:rPr>
        <w:t>в т.ч. мультивалютних, кредиту</w:t>
      </w:r>
      <w:r w:rsidRPr="00052BE2">
        <w:rPr>
          <w:color w:val="000000"/>
          <w:szCs w:val="28"/>
        </w:rPr>
        <w:t>вання в формі овердрафту, із використанням пластикових карток), операції з врахування векселів, факторингові операції, надання гарантій, авалів. Протягом року філії банку здійснювали кредитування</w:t>
      </w:r>
      <w:r w:rsidR="0057170E" w:rsidRPr="00052BE2">
        <w:rPr>
          <w:color w:val="000000"/>
          <w:szCs w:val="28"/>
        </w:rPr>
        <w:t xml:space="preserve"> </w:t>
      </w:r>
      <w:r w:rsidRPr="00052BE2">
        <w:rPr>
          <w:color w:val="000000"/>
          <w:szCs w:val="28"/>
        </w:rPr>
        <w:t>суб’єктів господарювання, органів державної влади та місцевого самоврядування.</w:t>
      </w:r>
    </w:p>
    <w:p w:rsidR="0084667D" w:rsidRPr="00052BE2" w:rsidRDefault="0084667D" w:rsidP="0057170E">
      <w:pPr>
        <w:widowControl/>
        <w:ind w:firstLine="709"/>
        <w:rPr>
          <w:color w:val="000000"/>
          <w:szCs w:val="28"/>
          <w:lang w:val="uk-UA"/>
        </w:rPr>
      </w:pPr>
      <w:r w:rsidRPr="00052BE2">
        <w:rPr>
          <w:color w:val="000000"/>
          <w:szCs w:val="28"/>
          <w:lang w:val="uk-UA"/>
        </w:rPr>
        <w:t>Промінвестбанк продовжував розвивати банківські послуги для населення, впроваджуючи різноманітні кредитні програми на споживчі цілі. Доступність послуг та розгалужена мережа філій, привабливі умови кредитування дозволили банку у минулому році наростити портфель споживчих кредитів більш ніж вдвічі. Для фізичних осіб у банку діяли програми кредитування на придбання нерухомості, автотранспортних засобів, товарів тривалого користування, оплату навчання, послуг та інші споживчі потреби.</w:t>
      </w:r>
    </w:p>
    <w:p w:rsidR="0084667D" w:rsidRPr="00052BE2" w:rsidRDefault="0084667D" w:rsidP="0057170E">
      <w:pPr>
        <w:widowControl/>
        <w:ind w:firstLine="709"/>
        <w:rPr>
          <w:color w:val="000000"/>
          <w:szCs w:val="28"/>
          <w:lang w:val="uk-UA"/>
        </w:rPr>
      </w:pPr>
      <w:r w:rsidRPr="00052BE2">
        <w:rPr>
          <w:color w:val="000000"/>
          <w:szCs w:val="28"/>
          <w:lang w:val="uk-UA"/>
        </w:rPr>
        <w:t>Серед кредитних послуг банку фізичним особам значним попитом користувались кредити на придбання, будівництво та облаштування житла. Промінвестбанком пропонуються кредити на придбання нерухомості на вторинному та первинному ринках, в тому числі кредитування будівництва житла через Фонди фінансування будівництва та шляхом придбання фізичною особою цільових іменних облігацій.</w:t>
      </w:r>
    </w:p>
    <w:p w:rsidR="0084667D" w:rsidRPr="00052BE2" w:rsidRDefault="0084667D" w:rsidP="0057170E">
      <w:pPr>
        <w:widowControl/>
        <w:ind w:firstLine="709"/>
        <w:rPr>
          <w:color w:val="000000"/>
          <w:szCs w:val="28"/>
          <w:lang w:val="uk-UA"/>
        </w:rPr>
      </w:pPr>
      <w:r w:rsidRPr="00052BE2">
        <w:rPr>
          <w:color w:val="000000"/>
          <w:szCs w:val="28"/>
          <w:lang w:val="uk-UA"/>
        </w:rPr>
        <w:t>Значним попитом користувались кредити на придбання автотранспорту.</w:t>
      </w:r>
      <w:r w:rsidR="0057170E" w:rsidRPr="00052BE2">
        <w:rPr>
          <w:color w:val="000000"/>
          <w:szCs w:val="28"/>
          <w:lang w:val="uk-UA"/>
        </w:rPr>
        <w:t xml:space="preserve"> </w:t>
      </w:r>
      <w:r w:rsidRPr="00052BE2">
        <w:rPr>
          <w:color w:val="000000"/>
          <w:szCs w:val="28"/>
          <w:lang w:val="uk-UA"/>
        </w:rPr>
        <w:t>Враховуючи попит та потреби населення, банком запропонована програма кредитування фізичних осіб на придбання автомобілів без сплати авансових внесків та покриття витрат, пов‘язаних з оформленням автомобіля.</w:t>
      </w:r>
    </w:p>
    <w:p w:rsidR="0084667D" w:rsidRPr="00052BE2" w:rsidRDefault="0084667D" w:rsidP="0057170E">
      <w:pPr>
        <w:widowControl/>
        <w:ind w:firstLine="709"/>
        <w:rPr>
          <w:color w:val="000000"/>
          <w:szCs w:val="28"/>
          <w:lang w:val="uk-UA"/>
        </w:rPr>
      </w:pPr>
      <w:r w:rsidRPr="00052BE2">
        <w:rPr>
          <w:color w:val="000000"/>
          <w:szCs w:val="28"/>
          <w:lang w:val="uk-UA"/>
        </w:rPr>
        <w:t>Перспективним напрямком діяльності банку є кредитування фізичних осіб з використанням міжнародних платіжних карток. В звітному році запроваджені чотири нові тарифні програми, які орієнтовані на різні верстви населення.</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В 2007 році Промінвестбанк забезпечив динамічний розвиток усіх сфер діяльності. Протягом року він планомірно нарощував потужність, розвивав інформаційні технології, впроваджував нові види послуг. В економіку України за минулий рік банком спрямовано понад 8 мл</w:t>
      </w:r>
      <w:r w:rsidR="001C4E63">
        <w:rPr>
          <w:color w:val="000000"/>
          <w:sz w:val="28"/>
          <w:lang w:val="uk-UA"/>
        </w:rPr>
        <w:t>рд. дол. США кредитів, а загаль</w:t>
      </w:r>
      <w:r w:rsidRPr="00052BE2">
        <w:rPr>
          <w:color w:val="000000"/>
          <w:sz w:val="28"/>
          <w:lang w:val="uk-UA"/>
        </w:rPr>
        <w:t>ний обсяг кредитування вітчизняного виробн</w:t>
      </w:r>
      <w:r w:rsidR="001C4E63">
        <w:rPr>
          <w:color w:val="000000"/>
          <w:sz w:val="28"/>
          <w:lang w:val="uk-UA"/>
        </w:rPr>
        <w:t>ицтва незалежної України переви</w:t>
      </w:r>
      <w:r w:rsidRPr="00052BE2">
        <w:rPr>
          <w:color w:val="000000"/>
          <w:sz w:val="28"/>
          <w:lang w:val="uk-UA"/>
        </w:rPr>
        <w:t xml:space="preserve">щив позначку у 65 млрд. дол. США. Всі іноземні кредитори вклали в економіку України лише п'яту частину цього рівня. У </w:t>
      </w:r>
      <w:r w:rsidR="001C4E63">
        <w:rPr>
          <w:color w:val="000000"/>
          <w:sz w:val="28"/>
          <w:lang w:val="uk-UA"/>
        </w:rPr>
        <w:t>2007 році міжнародним рейтинго</w:t>
      </w:r>
      <w:r w:rsidRPr="00052BE2">
        <w:rPr>
          <w:color w:val="000000"/>
          <w:sz w:val="28"/>
          <w:lang w:val="uk-UA"/>
        </w:rPr>
        <w:t>вим агентством Moody's (Нью-Йорк) Промі</w:t>
      </w:r>
      <w:r w:rsidR="001C4E63">
        <w:rPr>
          <w:color w:val="000000"/>
          <w:sz w:val="28"/>
          <w:lang w:val="uk-UA"/>
        </w:rPr>
        <w:t>нвестбанку наданий один з найви</w:t>
      </w:r>
      <w:r w:rsidRPr="00052BE2">
        <w:rPr>
          <w:color w:val="000000"/>
          <w:sz w:val="28"/>
          <w:lang w:val="uk-UA"/>
        </w:rPr>
        <w:t>щих міжнародних рейтингів серед українських банків, що свідчить про його важливу роль в фінансовій системі України, в</w:t>
      </w:r>
      <w:r w:rsidR="001C4E63">
        <w:rPr>
          <w:color w:val="000000"/>
          <w:sz w:val="28"/>
          <w:lang w:val="uk-UA"/>
        </w:rPr>
        <w:t>агомий внесок у розвиток україн</w:t>
      </w:r>
      <w:r w:rsidRPr="00052BE2">
        <w:rPr>
          <w:color w:val="000000"/>
          <w:sz w:val="28"/>
          <w:lang w:val="uk-UA"/>
        </w:rPr>
        <w:t>ської економіки, високу стабільність і надійн</w:t>
      </w:r>
      <w:r w:rsidR="001C4E63">
        <w:rPr>
          <w:color w:val="000000"/>
          <w:sz w:val="28"/>
          <w:lang w:val="uk-UA"/>
        </w:rPr>
        <w:t>ість. В минулому році банк ввій</w:t>
      </w:r>
      <w:r w:rsidRPr="00052BE2">
        <w:rPr>
          <w:color w:val="000000"/>
          <w:sz w:val="28"/>
          <w:lang w:val="uk-UA"/>
        </w:rPr>
        <w:t xml:space="preserve">шов до рейтингу </w:t>
      </w:r>
      <w:r w:rsidR="0057170E" w:rsidRPr="00052BE2">
        <w:rPr>
          <w:color w:val="000000"/>
          <w:sz w:val="28"/>
          <w:lang w:val="uk-UA"/>
        </w:rPr>
        <w:t>«Т</w:t>
      </w:r>
      <w:r w:rsidRPr="00052BE2">
        <w:rPr>
          <w:color w:val="000000"/>
          <w:sz w:val="28"/>
          <w:lang w:val="uk-UA"/>
        </w:rPr>
        <w:t>ОП</w:t>
      </w:r>
      <w:r w:rsidR="0057170E" w:rsidRPr="00052BE2">
        <w:rPr>
          <w:color w:val="000000"/>
          <w:sz w:val="28"/>
          <w:lang w:val="uk-UA"/>
        </w:rPr>
        <w:noBreakHyphen/>
        <w:t>1</w:t>
      </w:r>
      <w:r w:rsidRPr="00052BE2">
        <w:rPr>
          <w:color w:val="000000"/>
          <w:sz w:val="28"/>
          <w:lang w:val="uk-UA"/>
        </w:rPr>
        <w:t>00. Лучшие компании финансового сектора Украины</w:t>
      </w:r>
      <w:r w:rsidR="0057170E" w:rsidRPr="00052BE2">
        <w:rPr>
          <w:color w:val="000000"/>
          <w:sz w:val="28"/>
          <w:lang w:val="uk-UA"/>
        </w:rPr>
        <w:t xml:space="preserve">» </w:t>
      </w:r>
      <w:r w:rsidRPr="00052BE2">
        <w:rPr>
          <w:color w:val="000000"/>
          <w:sz w:val="28"/>
          <w:lang w:val="uk-UA"/>
        </w:rPr>
        <w:t xml:space="preserve">видавництва </w:t>
      </w:r>
      <w:r w:rsidR="0057170E" w:rsidRPr="00052BE2">
        <w:rPr>
          <w:color w:val="000000"/>
          <w:sz w:val="28"/>
          <w:lang w:val="uk-UA"/>
        </w:rPr>
        <w:t>«Е</w:t>
      </w:r>
      <w:r w:rsidRPr="00052BE2">
        <w:rPr>
          <w:color w:val="000000"/>
          <w:sz w:val="28"/>
          <w:lang w:val="uk-UA"/>
        </w:rPr>
        <w:t>кономіка</w:t>
      </w:r>
      <w:r w:rsidR="0057170E" w:rsidRPr="00052BE2">
        <w:rPr>
          <w:color w:val="000000"/>
          <w:sz w:val="28"/>
          <w:lang w:val="uk-UA"/>
        </w:rPr>
        <w:t>»,</w:t>
      </w:r>
      <w:r w:rsidRPr="00052BE2">
        <w:rPr>
          <w:color w:val="000000"/>
          <w:sz w:val="28"/>
          <w:lang w:val="uk-UA"/>
        </w:rPr>
        <w:t xml:space="preserve"> за результатами Всеукраїнського конкурсу-виставки </w:t>
      </w:r>
      <w:r w:rsidR="0057170E" w:rsidRPr="00052BE2">
        <w:rPr>
          <w:color w:val="000000"/>
          <w:sz w:val="28"/>
          <w:lang w:val="uk-UA"/>
        </w:rPr>
        <w:t>«К</w:t>
      </w:r>
      <w:r w:rsidRPr="00052BE2">
        <w:rPr>
          <w:color w:val="000000"/>
          <w:sz w:val="28"/>
          <w:lang w:val="uk-UA"/>
        </w:rPr>
        <w:t>ращий вітчизняний товар 2007 року</w:t>
      </w:r>
      <w:r w:rsidR="0057170E" w:rsidRPr="00052BE2">
        <w:rPr>
          <w:color w:val="000000"/>
          <w:sz w:val="28"/>
          <w:lang w:val="uk-UA"/>
        </w:rPr>
        <w:t xml:space="preserve">» </w:t>
      </w:r>
      <w:r w:rsidRPr="00052BE2">
        <w:rPr>
          <w:color w:val="000000"/>
          <w:sz w:val="28"/>
          <w:lang w:val="uk-UA"/>
        </w:rPr>
        <w:t xml:space="preserve">отримав статус </w:t>
      </w:r>
      <w:r w:rsidR="0057170E" w:rsidRPr="00052BE2">
        <w:rPr>
          <w:color w:val="000000"/>
          <w:sz w:val="28"/>
          <w:lang w:val="uk-UA"/>
        </w:rPr>
        <w:t>«В</w:t>
      </w:r>
      <w:r w:rsidR="001C4E63">
        <w:rPr>
          <w:color w:val="000000"/>
          <w:sz w:val="28"/>
          <w:lang w:val="uk-UA"/>
        </w:rPr>
        <w:t>иробник кращих віт</w:t>
      </w:r>
      <w:r w:rsidRPr="00052BE2">
        <w:rPr>
          <w:color w:val="000000"/>
          <w:sz w:val="28"/>
          <w:lang w:val="uk-UA"/>
        </w:rPr>
        <w:t>чизняних товарів 2007 року</w:t>
      </w:r>
      <w:r w:rsidR="0057170E" w:rsidRPr="00052BE2">
        <w:rPr>
          <w:color w:val="000000"/>
          <w:sz w:val="28"/>
          <w:lang w:val="uk-UA"/>
        </w:rPr>
        <w:t xml:space="preserve">» </w:t>
      </w:r>
      <w:r w:rsidRPr="00052BE2">
        <w:rPr>
          <w:color w:val="000000"/>
          <w:sz w:val="28"/>
          <w:lang w:val="uk-UA"/>
        </w:rPr>
        <w:t>та перемогу у ряді номінацій.</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Головною стратегією діяльності банку є інвестиційна спрямованість</w:t>
      </w:r>
      <w:r w:rsidR="001C4E63">
        <w:rPr>
          <w:color w:val="000000"/>
          <w:sz w:val="28"/>
          <w:lang w:val="uk-UA"/>
        </w:rPr>
        <w:t xml:space="preserve"> кре</w:t>
      </w:r>
      <w:r w:rsidRPr="00052BE2">
        <w:rPr>
          <w:color w:val="000000"/>
          <w:sz w:val="28"/>
          <w:lang w:val="uk-UA"/>
        </w:rPr>
        <w:t>дитних вкладень. У 2007 році Промінвестбанк продовжував фінансувати такі галузі народного господарства, як машинобудування, паливно-енергетичний сектор, металургія, хімічна та нафтохімічна пр</w:t>
      </w:r>
      <w:r w:rsidR="001C4E63">
        <w:rPr>
          <w:color w:val="000000"/>
          <w:sz w:val="28"/>
          <w:lang w:val="uk-UA"/>
        </w:rPr>
        <w:t>омисловість, будівництво, транс</w:t>
      </w:r>
      <w:r w:rsidRPr="00052BE2">
        <w:rPr>
          <w:color w:val="000000"/>
          <w:sz w:val="28"/>
          <w:lang w:val="uk-UA"/>
        </w:rPr>
        <w:t>порт та зв'язок, сільське господарство тощ</w:t>
      </w:r>
      <w:r w:rsidR="001C4E63">
        <w:rPr>
          <w:color w:val="000000"/>
          <w:sz w:val="28"/>
          <w:lang w:val="uk-UA"/>
        </w:rPr>
        <w:t>о. Протягом року кредитний порт</w:t>
      </w:r>
      <w:r w:rsidRPr="00052BE2">
        <w:rPr>
          <w:color w:val="000000"/>
          <w:sz w:val="28"/>
          <w:lang w:val="uk-UA"/>
        </w:rPr>
        <w:t>фель банку зріс більше ніж в 1,5 раза. Дві трет</w:t>
      </w:r>
      <w:r w:rsidR="001C4E63">
        <w:rPr>
          <w:color w:val="000000"/>
          <w:sz w:val="28"/>
          <w:lang w:val="uk-UA"/>
        </w:rPr>
        <w:t>ини кредитів банку носять довго</w:t>
      </w:r>
      <w:r w:rsidRPr="00052BE2">
        <w:rPr>
          <w:color w:val="000000"/>
          <w:sz w:val="28"/>
          <w:lang w:val="uk-UA"/>
        </w:rPr>
        <w:t>строковий характер і спрямовані на модернізацію та оновлення виробничих фондів підприємств всіх форм власності, розширення виробнич</w:t>
      </w:r>
      <w:r w:rsidR="001C4E63">
        <w:rPr>
          <w:color w:val="000000"/>
          <w:sz w:val="28"/>
          <w:lang w:val="uk-UA"/>
        </w:rPr>
        <w:t>их та експорт</w:t>
      </w:r>
      <w:r w:rsidRPr="00052BE2">
        <w:rPr>
          <w:color w:val="000000"/>
          <w:sz w:val="28"/>
          <w:lang w:val="uk-UA"/>
        </w:rPr>
        <w:t>ний можливостей кредитуємих підприємств, створення нових якісних товарів та робочих місць.</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Протягом року динамічно нарощувався к</w:t>
      </w:r>
      <w:r w:rsidR="001C4E63">
        <w:rPr>
          <w:color w:val="000000"/>
          <w:sz w:val="28"/>
          <w:lang w:val="uk-UA"/>
        </w:rPr>
        <w:t>апітал банку, активи, кошти під</w:t>
      </w:r>
      <w:r w:rsidRPr="00052BE2">
        <w:rPr>
          <w:color w:val="000000"/>
          <w:sz w:val="28"/>
          <w:lang w:val="uk-UA"/>
        </w:rPr>
        <w:t>приємств і населення. Порівняно з початком року обсяг вкладів населення зріс в 1,3 раза і перевищив 10 млрд. гривень. Така ч</w:t>
      </w:r>
      <w:r w:rsidR="001C4E63">
        <w:rPr>
          <w:color w:val="000000"/>
          <w:sz w:val="28"/>
          <w:lang w:val="uk-UA"/>
        </w:rPr>
        <w:t>ітка тенденція динамічного зрос</w:t>
      </w:r>
      <w:r w:rsidRPr="00052BE2">
        <w:rPr>
          <w:color w:val="000000"/>
          <w:sz w:val="28"/>
          <w:lang w:val="uk-UA"/>
        </w:rPr>
        <w:t>тання довіри населення до Промінвестбанку</w:t>
      </w:r>
      <w:r w:rsidR="001C4E63">
        <w:rPr>
          <w:color w:val="000000"/>
          <w:sz w:val="28"/>
          <w:lang w:val="uk-UA"/>
        </w:rPr>
        <w:t xml:space="preserve"> свідчить про його високу надій</w:t>
      </w:r>
      <w:r w:rsidRPr="00052BE2">
        <w:rPr>
          <w:color w:val="000000"/>
          <w:sz w:val="28"/>
          <w:lang w:val="uk-UA"/>
        </w:rPr>
        <w:t>ність і платоспроможність, вірність обраному курсу на створення сприятливих умов для примноження заощаджень населення.</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 xml:space="preserve">Промінвестбанк має солідну клієнтську базу </w:t>
      </w:r>
      <w:r w:rsidR="0057170E" w:rsidRPr="00052BE2">
        <w:rPr>
          <w:color w:val="000000"/>
          <w:sz w:val="28"/>
          <w:lang w:val="uk-UA"/>
        </w:rPr>
        <w:t xml:space="preserve">– </w:t>
      </w:r>
      <w:r w:rsidRPr="00052BE2">
        <w:rPr>
          <w:color w:val="000000"/>
          <w:sz w:val="28"/>
          <w:lang w:val="uk-UA"/>
        </w:rPr>
        <w:t>майже 4 млн. громадян та суб'єктів господарської діяльності, надає клієнтам понад 300 видів послуг: від розрахунково-касового обслуговування до суч</w:t>
      </w:r>
      <w:r w:rsidR="001C4E63">
        <w:rPr>
          <w:color w:val="000000"/>
          <w:sz w:val="28"/>
          <w:lang w:val="uk-UA"/>
        </w:rPr>
        <w:t>асних електронних послуг та опе</w:t>
      </w:r>
      <w:r w:rsidRPr="00052BE2">
        <w:rPr>
          <w:color w:val="000000"/>
          <w:sz w:val="28"/>
          <w:lang w:val="uk-UA"/>
        </w:rPr>
        <w:t>рацій з банківськими металами, постійно вдосконалює форми обслуговування клієнтів.</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 xml:space="preserve">Промінвестбанк є одним із лідерів ринку пластикових технологій. Банком емітовано більше 4 млн. карток, в тому числі </w:t>
      </w:r>
      <w:r w:rsidR="001C4E63">
        <w:rPr>
          <w:color w:val="000000"/>
          <w:sz w:val="28"/>
          <w:lang w:val="uk-UA"/>
        </w:rPr>
        <w:t>2,6 млн. карток міжнародних пла</w:t>
      </w:r>
      <w:r w:rsidRPr="00052BE2">
        <w:rPr>
          <w:color w:val="000000"/>
          <w:sz w:val="28"/>
          <w:lang w:val="uk-UA"/>
        </w:rPr>
        <w:t>тіжних систем, встановлено 1,7 тис. банкоматів.</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 xml:space="preserve">Промінвестбанк підтримує відносини з </w:t>
      </w:r>
      <w:r w:rsidR="001C4E63">
        <w:rPr>
          <w:color w:val="000000"/>
          <w:sz w:val="28"/>
          <w:lang w:val="uk-UA"/>
        </w:rPr>
        <w:t>більш ніж 200 провідними інозем</w:t>
      </w:r>
      <w:r w:rsidRPr="00052BE2">
        <w:rPr>
          <w:color w:val="000000"/>
          <w:sz w:val="28"/>
          <w:lang w:val="uk-UA"/>
        </w:rPr>
        <w:t>ними фінансовими установами. Клієнти банку здійснюють свої розрахунки через 35 кореспондентських рахунків Промінвестбанку, що відкриті у 22 банках світу, через які за 11 місяців 2007 року проведено 12,4 млрд. доларів США пла-тежів. Банк неодноразово отримував нагороди від Deutsche Bank, The Bank of New York, інших провідних фінансових установ світу за найкращу якість та високий рівень здійснення міжнародних платежів.</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 xml:space="preserve">Банк активно працює в системі банківських телекомунікацій SWIFT та REUTER, здійснює перекази фізичних осіб за міжнародними системами Money Gram та Contact. Маючи 669 пунктів обслуговування переказів в усіх регіонах України, Промінвестбанк є одним з найбільших агентів компанії MoneyGram як в Україні, так і в країнах СНД. За результатами 2006 року Промінвестбанк от-римав нагороду за найбільшу ринкову частку у здійсненні грошових переказів в іноземній валюті за дорученням та на користь фізичних осіб по системі Money-Gram в Україні, а у 2007 році </w:t>
      </w:r>
      <w:r w:rsidR="0057170E" w:rsidRPr="00052BE2">
        <w:rPr>
          <w:color w:val="000000"/>
          <w:sz w:val="28"/>
          <w:lang w:val="uk-UA"/>
        </w:rPr>
        <w:t xml:space="preserve">– </w:t>
      </w:r>
      <w:r w:rsidRPr="00052BE2">
        <w:rPr>
          <w:color w:val="000000"/>
          <w:sz w:val="28"/>
          <w:lang w:val="uk-UA"/>
        </w:rPr>
        <w:t>за успішний початок здійснення грошових переказів за системою Western Union.</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 xml:space="preserve">В Додатку А наведені баланси АТЗТ </w:t>
      </w:r>
      <w:r w:rsidR="0057170E" w:rsidRPr="00052BE2">
        <w:rPr>
          <w:color w:val="000000"/>
          <w:sz w:val="28"/>
          <w:lang w:val="uk-UA"/>
        </w:rPr>
        <w:t>«</w:t>
      </w:r>
      <w:r w:rsidRPr="00052BE2">
        <w:rPr>
          <w:color w:val="000000"/>
          <w:sz w:val="28"/>
          <w:lang w:val="uk-UA"/>
        </w:rPr>
        <w:t>АК Промінвестбанк</w:t>
      </w:r>
      <w:r w:rsidR="0057170E" w:rsidRPr="00052BE2">
        <w:rPr>
          <w:color w:val="000000"/>
          <w:sz w:val="28"/>
          <w:lang w:val="uk-UA"/>
        </w:rPr>
        <w:t>»</w:t>
      </w:r>
      <w:r w:rsidRPr="00052BE2">
        <w:rPr>
          <w:color w:val="000000"/>
          <w:sz w:val="28"/>
          <w:lang w:val="uk-UA"/>
        </w:rPr>
        <w:t xml:space="preserve"> за 2004</w:t>
      </w:r>
      <w:r w:rsidR="0057170E" w:rsidRPr="00052BE2">
        <w:rPr>
          <w:color w:val="000000"/>
          <w:sz w:val="28"/>
          <w:lang w:val="uk-UA"/>
        </w:rPr>
        <w:t>–2007</w:t>
      </w:r>
      <w:r w:rsidRPr="00052BE2">
        <w:rPr>
          <w:color w:val="000000"/>
          <w:sz w:val="28"/>
          <w:lang w:val="uk-UA"/>
        </w:rPr>
        <w:t xml:space="preserve"> роки та звіти про фінансові результати діяльності банку за 2004</w:t>
      </w:r>
      <w:r w:rsidR="0057170E" w:rsidRPr="00052BE2">
        <w:rPr>
          <w:color w:val="000000"/>
          <w:sz w:val="28"/>
          <w:lang w:val="uk-UA"/>
        </w:rPr>
        <w:t>–2007</w:t>
      </w:r>
      <w:r w:rsidRPr="00052BE2">
        <w:rPr>
          <w:color w:val="000000"/>
          <w:sz w:val="28"/>
          <w:lang w:val="uk-UA"/>
        </w:rPr>
        <w:t xml:space="preserve"> роки [83].</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 xml:space="preserve">В </w:t>
      </w:r>
      <w:r w:rsidR="0057170E" w:rsidRPr="00052BE2">
        <w:rPr>
          <w:color w:val="000000"/>
          <w:sz w:val="28"/>
          <w:lang w:val="uk-UA"/>
        </w:rPr>
        <w:t>табл. 2</w:t>
      </w:r>
      <w:r w:rsidRPr="00052BE2">
        <w:rPr>
          <w:color w:val="000000"/>
          <w:sz w:val="28"/>
          <w:lang w:val="uk-UA"/>
        </w:rPr>
        <w:t xml:space="preserve">.1 наведені основні характеристики діяльності АТЗТ </w:t>
      </w:r>
      <w:r w:rsidR="0057170E" w:rsidRPr="00052BE2">
        <w:rPr>
          <w:color w:val="000000"/>
          <w:sz w:val="28"/>
          <w:lang w:val="uk-UA"/>
        </w:rPr>
        <w:t>«</w:t>
      </w:r>
      <w:r w:rsidR="001C4E63">
        <w:rPr>
          <w:color w:val="000000"/>
          <w:sz w:val="28"/>
          <w:lang w:val="uk-UA"/>
        </w:rPr>
        <w:t>АК Промін</w:t>
      </w:r>
      <w:r w:rsidRPr="00052BE2">
        <w:rPr>
          <w:color w:val="000000"/>
          <w:sz w:val="28"/>
          <w:lang w:val="uk-UA"/>
        </w:rPr>
        <w:t>вестбанк</w:t>
      </w:r>
      <w:r w:rsidR="0057170E" w:rsidRPr="00052BE2">
        <w:rPr>
          <w:color w:val="000000"/>
          <w:sz w:val="28"/>
          <w:lang w:val="uk-UA"/>
        </w:rPr>
        <w:t>»</w:t>
      </w:r>
      <w:r w:rsidRPr="00052BE2">
        <w:rPr>
          <w:color w:val="000000"/>
          <w:sz w:val="28"/>
          <w:lang w:val="uk-UA"/>
        </w:rPr>
        <w:t xml:space="preserve"> за 2004</w:t>
      </w:r>
      <w:r w:rsidR="0057170E" w:rsidRPr="00052BE2">
        <w:rPr>
          <w:color w:val="000000"/>
          <w:sz w:val="28"/>
          <w:lang w:val="uk-UA"/>
        </w:rPr>
        <w:t>–2007</w:t>
      </w:r>
      <w:r w:rsidRPr="00052BE2">
        <w:rPr>
          <w:color w:val="000000"/>
          <w:sz w:val="28"/>
          <w:lang w:val="uk-UA"/>
        </w:rPr>
        <w:t xml:space="preserve"> роки у формі абсолютних значень характеристик та відповідного рейтингового місця банку у банкі</w:t>
      </w:r>
      <w:r w:rsidR="001C4E63">
        <w:rPr>
          <w:color w:val="000000"/>
          <w:sz w:val="28"/>
          <w:lang w:val="uk-UA"/>
        </w:rPr>
        <w:t>вській системі України по відпо</w:t>
      </w:r>
      <w:r w:rsidRPr="00052BE2">
        <w:rPr>
          <w:color w:val="000000"/>
          <w:sz w:val="28"/>
          <w:lang w:val="uk-UA"/>
        </w:rPr>
        <w:t xml:space="preserve">відній характеристиці. Одночасно в </w:t>
      </w:r>
      <w:r w:rsidR="0057170E" w:rsidRPr="00052BE2">
        <w:rPr>
          <w:color w:val="000000"/>
          <w:sz w:val="28"/>
          <w:lang w:val="uk-UA"/>
        </w:rPr>
        <w:t>табл. 2</w:t>
      </w:r>
      <w:r w:rsidRPr="00052BE2">
        <w:rPr>
          <w:color w:val="000000"/>
          <w:sz w:val="28"/>
          <w:lang w:val="uk-UA"/>
        </w:rPr>
        <w:t xml:space="preserve">.1 та на </w:t>
      </w:r>
      <w:r w:rsidR="0057170E" w:rsidRPr="00052BE2">
        <w:rPr>
          <w:color w:val="000000"/>
          <w:sz w:val="28"/>
          <w:lang w:val="uk-UA"/>
        </w:rPr>
        <w:t>рис. 2</w:t>
      </w:r>
      <w:r w:rsidR="001C4E63">
        <w:rPr>
          <w:color w:val="000000"/>
          <w:sz w:val="28"/>
          <w:lang w:val="uk-UA"/>
        </w:rPr>
        <w:t>.1 наведений обсяг рин</w:t>
      </w:r>
      <w:r w:rsidRPr="00052BE2">
        <w:rPr>
          <w:color w:val="000000"/>
          <w:sz w:val="28"/>
          <w:lang w:val="uk-UA"/>
        </w:rPr>
        <w:t xml:space="preserve">ку банківських послуг, який займає АТЗТ </w:t>
      </w:r>
      <w:r w:rsidR="0057170E" w:rsidRPr="00052BE2">
        <w:rPr>
          <w:color w:val="000000"/>
          <w:sz w:val="28"/>
          <w:lang w:val="uk-UA"/>
        </w:rPr>
        <w:t>«</w:t>
      </w:r>
      <w:r w:rsidRPr="00052BE2">
        <w:rPr>
          <w:color w:val="000000"/>
          <w:sz w:val="28"/>
          <w:lang w:val="uk-UA"/>
        </w:rPr>
        <w:t>АК Промінвестбанк</w:t>
      </w:r>
      <w:r w:rsidR="0057170E" w:rsidRPr="00052BE2">
        <w:rPr>
          <w:color w:val="000000"/>
          <w:sz w:val="28"/>
          <w:lang w:val="uk-UA"/>
        </w:rPr>
        <w:t>»</w:t>
      </w:r>
      <w:r w:rsidRPr="00052BE2">
        <w:rPr>
          <w:color w:val="000000"/>
          <w:sz w:val="28"/>
          <w:lang w:val="uk-UA"/>
        </w:rPr>
        <w:t xml:space="preserve"> в загальних обсягах БС України, поступово втрачаючи позиції під впливом конкурентів.</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 xml:space="preserve">Як показує аналіз даних </w:t>
      </w:r>
      <w:r w:rsidR="0057170E" w:rsidRPr="00052BE2">
        <w:rPr>
          <w:color w:val="000000"/>
          <w:sz w:val="28"/>
          <w:lang w:val="uk-UA"/>
        </w:rPr>
        <w:t>табл. 2</w:t>
      </w:r>
      <w:r w:rsidRPr="00052BE2">
        <w:rPr>
          <w:color w:val="000000"/>
          <w:sz w:val="28"/>
          <w:lang w:val="uk-UA"/>
        </w:rPr>
        <w:t xml:space="preserve">.1 на ринку залучених депозитних коштів, які є предметом дипломного дослідження, Промінвестбанк займає </w:t>
      </w:r>
      <w:r w:rsidR="0057170E" w:rsidRPr="00052BE2">
        <w:rPr>
          <w:color w:val="000000"/>
          <w:sz w:val="28"/>
          <w:lang w:val="uk-UA"/>
        </w:rPr>
        <w:t>1 (</w:t>
      </w:r>
      <w:r w:rsidRPr="00052BE2">
        <w:rPr>
          <w:color w:val="000000"/>
          <w:sz w:val="28"/>
          <w:lang w:val="uk-UA"/>
        </w:rPr>
        <w:t>2004) –</w:t>
      </w:r>
      <w:r w:rsidR="0057170E" w:rsidRPr="00052BE2">
        <w:rPr>
          <w:color w:val="000000"/>
          <w:sz w:val="28"/>
          <w:lang w:val="uk-UA"/>
        </w:rPr>
        <w:t>2 (</w:t>
      </w:r>
      <w:r w:rsidRPr="00052BE2">
        <w:rPr>
          <w:color w:val="000000"/>
          <w:sz w:val="28"/>
          <w:lang w:val="uk-UA"/>
        </w:rPr>
        <w:t xml:space="preserve">2007) місця по обсягах депозитів юридичних осіб та </w:t>
      </w:r>
      <w:r w:rsidR="0057170E" w:rsidRPr="00052BE2">
        <w:rPr>
          <w:color w:val="000000"/>
          <w:sz w:val="28"/>
          <w:lang w:val="uk-UA"/>
        </w:rPr>
        <w:t>3 (</w:t>
      </w:r>
      <w:r w:rsidRPr="00052BE2">
        <w:rPr>
          <w:color w:val="000000"/>
          <w:sz w:val="28"/>
          <w:lang w:val="uk-UA"/>
        </w:rPr>
        <w:t xml:space="preserve">2004) – </w:t>
      </w:r>
      <w:r w:rsidR="0057170E" w:rsidRPr="00052BE2">
        <w:rPr>
          <w:color w:val="000000"/>
          <w:sz w:val="28"/>
          <w:lang w:val="uk-UA"/>
        </w:rPr>
        <w:t>4 (</w:t>
      </w:r>
      <w:r w:rsidRPr="00052BE2">
        <w:rPr>
          <w:color w:val="000000"/>
          <w:sz w:val="28"/>
          <w:lang w:val="uk-UA"/>
        </w:rPr>
        <w:t>2007) місця по обсягах залучення депозитів фізичних осіб, по загальному обсягу валюти балансу банк займав 3 місце у 2004 році та 6 місце у 2007 році</w:t>
      </w:r>
      <w:r w:rsidR="0057170E" w:rsidRPr="00052BE2">
        <w:rPr>
          <w:color w:val="000000"/>
          <w:sz w:val="28"/>
          <w:lang w:val="uk-UA"/>
        </w:rPr>
        <w:t xml:space="preserve">. </w:t>
      </w:r>
      <w:r w:rsidRPr="00052BE2">
        <w:rPr>
          <w:color w:val="000000"/>
          <w:sz w:val="28"/>
          <w:lang w:val="uk-UA"/>
        </w:rPr>
        <w:t>Так за 2004</w:t>
      </w:r>
      <w:r w:rsidR="0057170E" w:rsidRPr="00052BE2">
        <w:rPr>
          <w:color w:val="000000"/>
          <w:sz w:val="28"/>
          <w:lang w:val="uk-UA"/>
        </w:rPr>
        <w:t>–2007</w:t>
      </w:r>
      <w:r w:rsidRPr="00052BE2">
        <w:rPr>
          <w:color w:val="000000"/>
          <w:sz w:val="28"/>
          <w:lang w:val="uk-UA"/>
        </w:rPr>
        <w:t xml:space="preserve"> роки у АТЗТ «АК Промінвестбанк»:</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 xml:space="preserve">а) абсолютний обсяг валюти балансу збільшився з 10,6 </w:t>
      </w:r>
      <w:r w:rsidR="0057170E" w:rsidRPr="00052BE2">
        <w:rPr>
          <w:color w:val="000000"/>
          <w:sz w:val="28"/>
          <w:lang w:val="uk-UA"/>
        </w:rPr>
        <w:t>млрд. г</w:t>
      </w:r>
      <w:r w:rsidRPr="00052BE2">
        <w:rPr>
          <w:color w:val="000000"/>
          <w:sz w:val="28"/>
          <w:lang w:val="uk-UA"/>
        </w:rPr>
        <w:t xml:space="preserve">рн. до 26,1 </w:t>
      </w:r>
      <w:r w:rsidR="0057170E" w:rsidRPr="00052BE2">
        <w:rPr>
          <w:color w:val="000000"/>
          <w:sz w:val="28"/>
          <w:lang w:val="uk-UA"/>
        </w:rPr>
        <w:t>млрд. г</w:t>
      </w:r>
      <w:r w:rsidRPr="00052BE2">
        <w:rPr>
          <w:color w:val="000000"/>
          <w:sz w:val="28"/>
          <w:lang w:val="uk-UA"/>
        </w:rPr>
        <w:t>рн., тобто зріс в 2,46 раза. Але при цьому ринкова частка обсягу валюти баланса банка в загальному обсягу валюти баланса банківської системи України зменшилась з рівня 8,</w:t>
      </w:r>
      <w:r w:rsidR="0057170E" w:rsidRPr="00052BE2">
        <w:rPr>
          <w:color w:val="000000"/>
          <w:sz w:val="28"/>
          <w:lang w:val="uk-UA"/>
        </w:rPr>
        <w:t>1%</w:t>
      </w:r>
      <w:r w:rsidRPr="00052BE2">
        <w:rPr>
          <w:color w:val="000000"/>
          <w:sz w:val="28"/>
          <w:lang w:val="uk-UA"/>
        </w:rPr>
        <w:t xml:space="preserve"> у 2004 році до рівня 4,4</w:t>
      </w:r>
      <w:r w:rsidR="0057170E" w:rsidRPr="00052BE2">
        <w:rPr>
          <w:color w:val="000000"/>
          <w:sz w:val="28"/>
          <w:lang w:val="uk-UA"/>
        </w:rPr>
        <w:t>6%</w:t>
      </w:r>
      <w:r w:rsidR="001C4E63">
        <w:rPr>
          <w:color w:val="000000"/>
          <w:sz w:val="28"/>
          <w:lang w:val="uk-UA"/>
        </w:rPr>
        <w:t xml:space="preserve"> у 2007 році, тобто зменши</w:t>
      </w:r>
      <w:r w:rsidRPr="00052BE2">
        <w:rPr>
          <w:color w:val="000000"/>
          <w:sz w:val="28"/>
          <w:lang w:val="uk-UA"/>
        </w:rPr>
        <w:t>лась в 1,81 раза.</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В результаті за обсягом валюти балансу банк за 4 роки перемістився з 3</w:t>
      </w:r>
      <w:r w:rsidR="0057170E" w:rsidRPr="00052BE2">
        <w:rPr>
          <w:color w:val="000000"/>
          <w:sz w:val="28"/>
          <w:lang w:val="uk-UA"/>
        </w:rPr>
        <w:t xml:space="preserve"> </w:t>
      </w:r>
      <w:r w:rsidRPr="00052BE2">
        <w:rPr>
          <w:color w:val="000000"/>
          <w:sz w:val="28"/>
          <w:lang w:val="uk-UA"/>
        </w:rPr>
        <w:t>місця в БС України на 6 місце (</w:t>
      </w:r>
      <w:r w:rsidR="0057170E" w:rsidRPr="00052BE2">
        <w:rPr>
          <w:color w:val="000000"/>
          <w:sz w:val="28"/>
          <w:lang w:val="uk-UA"/>
        </w:rPr>
        <w:t>рис. 2</w:t>
      </w:r>
      <w:r w:rsidRPr="00052BE2">
        <w:rPr>
          <w:color w:val="000000"/>
          <w:sz w:val="28"/>
          <w:lang w:val="uk-UA"/>
        </w:rPr>
        <w:t>.2);</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 xml:space="preserve">б) абсолютний обсяг власного капіталу збільшився з 1,167 </w:t>
      </w:r>
      <w:r w:rsidR="0057170E" w:rsidRPr="00052BE2">
        <w:rPr>
          <w:color w:val="000000"/>
          <w:sz w:val="28"/>
          <w:lang w:val="uk-UA"/>
        </w:rPr>
        <w:t>млрд. г</w:t>
      </w:r>
      <w:r w:rsidRPr="00052BE2">
        <w:rPr>
          <w:color w:val="000000"/>
          <w:sz w:val="28"/>
          <w:lang w:val="uk-UA"/>
        </w:rPr>
        <w:t xml:space="preserve">рн. до 2,683 </w:t>
      </w:r>
      <w:r w:rsidR="0057170E" w:rsidRPr="00052BE2">
        <w:rPr>
          <w:color w:val="000000"/>
          <w:sz w:val="28"/>
          <w:lang w:val="uk-UA"/>
        </w:rPr>
        <w:t>млрд. г</w:t>
      </w:r>
      <w:r w:rsidRPr="00052BE2">
        <w:rPr>
          <w:color w:val="000000"/>
          <w:sz w:val="28"/>
          <w:lang w:val="uk-UA"/>
        </w:rPr>
        <w:t>рн., тобто зріс в 2,3 раза. Але при цьому ринкова частка обсягу власного капіталу банка в загальному обсягу власного капіталу банківської системи України зменшилась з рівня 6,2</w:t>
      </w:r>
      <w:r w:rsidR="0057170E" w:rsidRPr="00052BE2">
        <w:rPr>
          <w:color w:val="000000"/>
          <w:sz w:val="28"/>
          <w:lang w:val="uk-UA"/>
        </w:rPr>
        <w:t>9%</w:t>
      </w:r>
      <w:r w:rsidRPr="00052BE2">
        <w:rPr>
          <w:color w:val="000000"/>
          <w:sz w:val="28"/>
          <w:lang w:val="uk-UA"/>
        </w:rPr>
        <w:t xml:space="preserve"> у 2004 році до рівня 3,2</w:t>
      </w:r>
      <w:r w:rsidR="0057170E" w:rsidRPr="00052BE2">
        <w:rPr>
          <w:color w:val="000000"/>
          <w:sz w:val="28"/>
          <w:lang w:val="uk-UA"/>
        </w:rPr>
        <w:t>8%</w:t>
      </w:r>
      <w:r w:rsidRPr="00052BE2">
        <w:rPr>
          <w:color w:val="000000"/>
          <w:sz w:val="28"/>
          <w:lang w:val="uk-UA"/>
        </w:rPr>
        <w:t xml:space="preserve"> у 2007 році, тобто зменшилась в 1,71 раза.</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В результаті за обсягом власного капіталу банк за 4 роки перемістився з 3</w:t>
      </w:r>
      <w:r w:rsidR="0057170E" w:rsidRPr="00052BE2">
        <w:rPr>
          <w:color w:val="000000"/>
          <w:sz w:val="28"/>
          <w:lang w:val="uk-UA"/>
        </w:rPr>
        <w:t xml:space="preserve"> </w:t>
      </w:r>
      <w:r w:rsidRPr="00052BE2">
        <w:rPr>
          <w:color w:val="000000"/>
          <w:sz w:val="28"/>
          <w:lang w:val="uk-UA"/>
        </w:rPr>
        <w:t>місця в БС України на 6 місце (</w:t>
      </w:r>
      <w:r w:rsidR="0057170E" w:rsidRPr="00052BE2">
        <w:rPr>
          <w:color w:val="000000"/>
          <w:sz w:val="28"/>
          <w:lang w:val="uk-UA"/>
        </w:rPr>
        <w:t>рис. 2</w:t>
      </w:r>
      <w:r w:rsidRPr="00052BE2">
        <w:rPr>
          <w:color w:val="000000"/>
          <w:sz w:val="28"/>
          <w:lang w:val="uk-UA"/>
        </w:rPr>
        <w:t>.10);</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 xml:space="preserve">в) абсолютний обсяг поточних і строкових депозитів фізичних осіб збільшився з 3,466 </w:t>
      </w:r>
      <w:r w:rsidR="0057170E" w:rsidRPr="00052BE2">
        <w:rPr>
          <w:color w:val="000000"/>
          <w:sz w:val="28"/>
          <w:lang w:val="uk-UA"/>
        </w:rPr>
        <w:t>млрд. г</w:t>
      </w:r>
      <w:r w:rsidRPr="00052BE2">
        <w:rPr>
          <w:color w:val="000000"/>
          <w:sz w:val="28"/>
          <w:lang w:val="uk-UA"/>
        </w:rPr>
        <w:t xml:space="preserve">рн. до 10,173 </w:t>
      </w:r>
      <w:r w:rsidR="0057170E" w:rsidRPr="00052BE2">
        <w:rPr>
          <w:color w:val="000000"/>
          <w:sz w:val="28"/>
          <w:lang w:val="uk-UA"/>
        </w:rPr>
        <w:t>млрд. г</w:t>
      </w:r>
      <w:r w:rsidRPr="00052BE2">
        <w:rPr>
          <w:color w:val="000000"/>
          <w:sz w:val="28"/>
          <w:lang w:val="uk-UA"/>
        </w:rPr>
        <w:t>рн., тобто зріс в 2,93 раза. Але при цьому ринкова частка обсягу поточних і строкових депозитів фізичних осіб в загальному обсягу поточних і строкових депозитів фізичних осіб банківської системи України зменшилась з рівня 8,5</w:t>
      </w:r>
      <w:r w:rsidR="0057170E" w:rsidRPr="00052BE2">
        <w:rPr>
          <w:color w:val="000000"/>
          <w:sz w:val="28"/>
          <w:lang w:val="uk-UA"/>
        </w:rPr>
        <w:t>1%</w:t>
      </w:r>
      <w:r w:rsidRPr="00052BE2">
        <w:rPr>
          <w:color w:val="000000"/>
          <w:sz w:val="28"/>
          <w:lang w:val="uk-UA"/>
        </w:rPr>
        <w:t xml:space="preserve"> у 2004 році до рівня 6,</w:t>
      </w:r>
      <w:r w:rsidR="0057170E" w:rsidRPr="00052BE2">
        <w:rPr>
          <w:color w:val="000000"/>
          <w:sz w:val="28"/>
          <w:lang w:val="uk-UA"/>
        </w:rPr>
        <w:t>3%</w:t>
      </w:r>
      <w:r w:rsidRPr="00052BE2">
        <w:rPr>
          <w:color w:val="000000"/>
          <w:sz w:val="28"/>
          <w:lang w:val="uk-UA"/>
        </w:rPr>
        <w:t xml:space="preserve"> у 2007 році, тобто зменшилась в 1,35 раза.</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В результаті за обсягом поточних і строкових депозитів фізичних осіб банк за</w:t>
      </w:r>
      <w:r w:rsidR="0057170E" w:rsidRPr="00052BE2">
        <w:rPr>
          <w:color w:val="000000"/>
          <w:sz w:val="28"/>
          <w:lang w:val="uk-UA"/>
        </w:rPr>
        <w:t xml:space="preserve"> </w:t>
      </w:r>
      <w:r w:rsidRPr="00052BE2">
        <w:rPr>
          <w:color w:val="000000"/>
          <w:sz w:val="28"/>
          <w:lang w:val="uk-UA"/>
        </w:rPr>
        <w:t>4 роки перемістився з 3</w:t>
      </w:r>
      <w:r w:rsidR="0057170E" w:rsidRPr="00052BE2">
        <w:rPr>
          <w:color w:val="000000"/>
          <w:sz w:val="28"/>
          <w:lang w:val="uk-UA"/>
        </w:rPr>
        <w:t xml:space="preserve"> </w:t>
      </w:r>
      <w:r w:rsidRPr="00052BE2">
        <w:rPr>
          <w:color w:val="000000"/>
          <w:sz w:val="28"/>
          <w:lang w:val="uk-UA"/>
        </w:rPr>
        <w:t>місця в БС України на 4 місце (</w:t>
      </w:r>
      <w:r w:rsidR="0057170E" w:rsidRPr="00052BE2">
        <w:rPr>
          <w:color w:val="000000"/>
          <w:sz w:val="28"/>
          <w:lang w:val="uk-UA"/>
        </w:rPr>
        <w:t>рис. 2</w:t>
      </w:r>
      <w:r w:rsidRPr="00052BE2">
        <w:rPr>
          <w:color w:val="000000"/>
          <w:sz w:val="28"/>
          <w:lang w:val="uk-UA"/>
        </w:rPr>
        <w:t>.5);</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 xml:space="preserve">г) абсолютний обсяг поточних і строкових депозитів юридичних осіб збільшився з 5,599 </w:t>
      </w:r>
      <w:r w:rsidR="0057170E" w:rsidRPr="00052BE2">
        <w:rPr>
          <w:color w:val="000000"/>
          <w:sz w:val="28"/>
          <w:lang w:val="uk-UA"/>
        </w:rPr>
        <w:t>млрд. г</w:t>
      </w:r>
      <w:r w:rsidRPr="00052BE2">
        <w:rPr>
          <w:color w:val="000000"/>
          <w:sz w:val="28"/>
          <w:lang w:val="uk-UA"/>
        </w:rPr>
        <w:t xml:space="preserve">рн. до 10,786 </w:t>
      </w:r>
      <w:r w:rsidR="0057170E" w:rsidRPr="00052BE2">
        <w:rPr>
          <w:color w:val="000000"/>
          <w:sz w:val="28"/>
          <w:lang w:val="uk-UA"/>
        </w:rPr>
        <w:t>млрд. г</w:t>
      </w:r>
      <w:r w:rsidRPr="00052BE2">
        <w:rPr>
          <w:color w:val="000000"/>
          <w:sz w:val="28"/>
          <w:lang w:val="uk-UA"/>
        </w:rPr>
        <w:t>рн., тобто зріс в 1,93 раза. Але при цьому ринкова частка обсягу поточних і строкових депозитів юридичних осіб в загальному обсягу поточних і строкових депозитів юридичних осіб банківської системи України зменшилась з рівня 11,9</w:t>
      </w:r>
      <w:r w:rsidR="0057170E" w:rsidRPr="00052BE2">
        <w:rPr>
          <w:color w:val="000000"/>
          <w:sz w:val="28"/>
          <w:lang w:val="uk-UA"/>
        </w:rPr>
        <w:t>3%</w:t>
      </w:r>
      <w:r w:rsidRPr="00052BE2">
        <w:rPr>
          <w:color w:val="000000"/>
          <w:sz w:val="28"/>
          <w:lang w:val="uk-UA"/>
        </w:rPr>
        <w:t xml:space="preserve"> у 2004 році до рівня 7,13</w:t>
      </w:r>
      <w:r w:rsidR="0057170E" w:rsidRPr="00052BE2">
        <w:rPr>
          <w:color w:val="000000"/>
          <w:sz w:val="28"/>
          <w:lang w:val="uk-UA"/>
        </w:rPr>
        <w:t>7%</w:t>
      </w:r>
      <w:r w:rsidRPr="00052BE2">
        <w:rPr>
          <w:color w:val="000000"/>
          <w:sz w:val="28"/>
          <w:lang w:val="uk-UA"/>
        </w:rPr>
        <w:t xml:space="preserve"> у 2007 році, тобто зменшилась в 1,67 раза.</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В результаті за обсягом поточних і строкових депозитів юридичних осіб банк за</w:t>
      </w:r>
      <w:r w:rsidR="0057170E" w:rsidRPr="00052BE2">
        <w:rPr>
          <w:color w:val="000000"/>
          <w:sz w:val="28"/>
          <w:lang w:val="uk-UA"/>
        </w:rPr>
        <w:t xml:space="preserve"> </w:t>
      </w:r>
      <w:r w:rsidRPr="00052BE2">
        <w:rPr>
          <w:color w:val="000000"/>
          <w:sz w:val="28"/>
          <w:lang w:val="uk-UA"/>
        </w:rPr>
        <w:t>4 роки перемістився з 1 місця в БС України на 2 місце (</w:t>
      </w:r>
      <w:r w:rsidR="0057170E" w:rsidRPr="00052BE2">
        <w:rPr>
          <w:color w:val="000000"/>
          <w:sz w:val="28"/>
          <w:lang w:val="uk-UA"/>
        </w:rPr>
        <w:t>рис. 2</w:t>
      </w:r>
      <w:r w:rsidRPr="00052BE2">
        <w:rPr>
          <w:color w:val="000000"/>
          <w:sz w:val="28"/>
          <w:lang w:val="uk-UA"/>
        </w:rPr>
        <w:t>.3);</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 xml:space="preserve">д) абсолютний обсяг чистого прибутку банку збільшився з 0,122 млрд. грн. до 0,234 </w:t>
      </w:r>
      <w:r w:rsidR="0057170E" w:rsidRPr="00052BE2">
        <w:rPr>
          <w:color w:val="000000"/>
          <w:sz w:val="28"/>
          <w:lang w:val="uk-UA"/>
        </w:rPr>
        <w:t>млрд. г</w:t>
      </w:r>
      <w:r w:rsidRPr="00052BE2">
        <w:rPr>
          <w:color w:val="000000"/>
          <w:sz w:val="28"/>
          <w:lang w:val="uk-UA"/>
        </w:rPr>
        <w:t>рн., тобто зріс в 1,92 раза. Але при цьому ринкова частка обсягу чистого прибутку банку в загальному обсягу чистого прибутку банків-ської системи України зменшилась з рівня</w:t>
      </w:r>
      <w:r w:rsidR="0057170E" w:rsidRPr="00052BE2">
        <w:rPr>
          <w:color w:val="000000"/>
          <w:sz w:val="28"/>
          <w:lang w:val="uk-UA"/>
        </w:rPr>
        <w:t xml:space="preserve"> </w:t>
      </w:r>
      <w:r w:rsidRPr="00052BE2">
        <w:rPr>
          <w:color w:val="000000"/>
          <w:sz w:val="28"/>
          <w:lang w:val="uk-UA"/>
        </w:rPr>
        <w:t>9,3</w:t>
      </w:r>
      <w:r w:rsidR="0057170E" w:rsidRPr="00052BE2">
        <w:rPr>
          <w:color w:val="000000"/>
          <w:sz w:val="28"/>
          <w:lang w:val="uk-UA"/>
        </w:rPr>
        <w:t>1%</w:t>
      </w:r>
      <w:r w:rsidRPr="00052BE2">
        <w:rPr>
          <w:color w:val="000000"/>
          <w:sz w:val="28"/>
          <w:lang w:val="uk-UA"/>
        </w:rPr>
        <w:t xml:space="preserve"> у 2004 році до рівня 3,6</w:t>
      </w:r>
      <w:r w:rsidR="0057170E" w:rsidRPr="00052BE2">
        <w:rPr>
          <w:color w:val="000000"/>
          <w:sz w:val="28"/>
          <w:lang w:val="uk-UA"/>
        </w:rPr>
        <w:t>4%</w:t>
      </w:r>
      <w:r w:rsidRPr="00052BE2">
        <w:rPr>
          <w:color w:val="000000"/>
          <w:sz w:val="28"/>
          <w:lang w:val="uk-UA"/>
        </w:rPr>
        <w:t xml:space="preserve"> у 2007 році, тобто зменшилась в 2,55 раза.</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В результаті за обсягом чистого прибутку банк за</w:t>
      </w:r>
      <w:r w:rsidR="0057170E" w:rsidRPr="00052BE2">
        <w:rPr>
          <w:color w:val="000000"/>
          <w:sz w:val="28"/>
          <w:lang w:val="uk-UA"/>
        </w:rPr>
        <w:t xml:space="preserve"> </w:t>
      </w:r>
      <w:r w:rsidRPr="00052BE2">
        <w:rPr>
          <w:color w:val="000000"/>
          <w:sz w:val="28"/>
          <w:lang w:val="uk-UA"/>
        </w:rPr>
        <w:t>4 роки перемістився з 2</w:t>
      </w:r>
      <w:r w:rsidR="0057170E" w:rsidRPr="00052BE2">
        <w:rPr>
          <w:color w:val="000000"/>
          <w:sz w:val="28"/>
          <w:lang w:val="uk-UA"/>
        </w:rPr>
        <w:t xml:space="preserve"> </w:t>
      </w:r>
      <w:r w:rsidRPr="00052BE2">
        <w:rPr>
          <w:color w:val="000000"/>
          <w:sz w:val="28"/>
          <w:lang w:val="uk-UA"/>
        </w:rPr>
        <w:t>місця в БС України на 7 місце (</w:t>
      </w:r>
      <w:r w:rsidR="0057170E" w:rsidRPr="00052BE2">
        <w:rPr>
          <w:color w:val="000000"/>
          <w:sz w:val="28"/>
          <w:lang w:val="uk-UA"/>
        </w:rPr>
        <w:t>Рис. 2</w:t>
      </w:r>
      <w:r w:rsidRPr="00052BE2">
        <w:rPr>
          <w:color w:val="000000"/>
          <w:sz w:val="28"/>
          <w:lang w:val="uk-UA"/>
        </w:rPr>
        <w:t>.9);</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е) рентабельність статутного капіталу банку(ROE) за рахунок стратегії капіталізації дивідендів в спеціальному фонді та постійному рівні статутного капіталу збільшилась з рівня 61,1</w:t>
      </w:r>
      <w:r w:rsidR="0057170E" w:rsidRPr="00052BE2">
        <w:rPr>
          <w:color w:val="000000"/>
          <w:sz w:val="28"/>
          <w:lang w:val="uk-UA"/>
        </w:rPr>
        <w:t>1%</w:t>
      </w:r>
      <w:r w:rsidRPr="00052BE2">
        <w:rPr>
          <w:color w:val="000000"/>
          <w:sz w:val="28"/>
          <w:lang w:val="uk-UA"/>
        </w:rPr>
        <w:t xml:space="preserve"> у 2004 році (5 рейтингове місце) до рівня 117,</w:t>
      </w:r>
      <w:r w:rsidR="0057170E" w:rsidRPr="00052BE2">
        <w:rPr>
          <w:color w:val="000000"/>
          <w:sz w:val="28"/>
          <w:lang w:val="uk-UA"/>
        </w:rPr>
        <w:t>1%</w:t>
      </w:r>
      <w:r w:rsidRPr="00052BE2">
        <w:rPr>
          <w:color w:val="000000"/>
          <w:sz w:val="28"/>
          <w:lang w:val="uk-UA"/>
        </w:rPr>
        <w:t xml:space="preserve"> у 2007 році (1 рейтингове місце), тобто зросла</w:t>
      </w:r>
      <w:r w:rsidR="0057170E" w:rsidRPr="00052BE2">
        <w:rPr>
          <w:color w:val="000000"/>
          <w:sz w:val="28"/>
          <w:lang w:val="uk-UA"/>
        </w:rPr>
        <w:t xml:space="preserve"> </w:t>
      </w:r>
      <w:r w:rsidRPr="00052BE2">
        <w:rPr>
          <w:color w:val="000000"/>
          <w:sz w:val="28"/>
          <w:lang w:val="uk-UA"/>
        </w:rPr>
        <w:t>в 1,92 раза (</w:t>
      </w:r>
      <w:r w:rsidR="0057170E" w:rsidRPr="00052BE2">
        <w:rPr>
          <w:color w:val="000000"/>
          <w:sz w:val="28"/>
          <w:lang w:val="uk-UA"/>
        </w:rPr>
        <w:t>рис. 2</w:t>
      </w:r>
      <w:r w:rsidRPr="00052BE2">
        <w:rPr>
          <w:color w:val="000000"/>
          <w:sz w:val="28"/>
          <w:lang w:val="uk-UA"/>
        </w:rPr>
        <w:t>.7). Але при цьому рентабельність активів банку (ROA) зменшилась з рівня 1,15</w:t>
      </w:r>
      <w:r w:rsidR="0057170E" w:rsidRPr="00052BE2">
        <w:rPr>
          <w:color w:val="000000"/>
          <w:sz w:val="28"/>
          <w:lang w:val="uk-UA"/>
        </w:rPr>
        <w:t>4%</w:t>
      </w:r>
      <w:r w:rsidRPr="00052BE2">
        <w:rPr>
          <w:color w:val="000000"/>
          <w:sz w:val="28"/>
          <w:lang w:val="uk-UA"/>
        </w:rPr>
        <w:t xml:space="preserve"> у 2004 році (55 рейтингове місце) до рівня 0,89</w:t>
      </w:r>
      <w:r w:rsidR="0057170E" w:rsidRPr="00052BE2">
        <w:rPr>
          <w:color w:val="000000"/>
          <w:sz w:val="28"/>
          <w:lang w:val="uk-UA"/>
        </w:rPr>
        <w:t>8%</w:t>
      </w:r>
      <w:r w:rsidRPr="00052BE2">
        <w:rPr>
          <w:color w:val="000000"/>
          <w:sz w:val="28"/>
          <w:lang w:val="uk-UA"/>
        </w:rPr>
        <w:t xml:space="preserve"> у 2007 році (45 рейтингове місце), що, за нормативами НБУ, характеризує банк як низькорентабельний (</w:t>
      </w:r>
      <w:r w:rsidR="0057170E" w:rsidRPr="00052BE2">
        <w:rPr>
          <w:color w:val="000000"/>
          <w:sz w:val="28"/>
          <w:lang w:val="uk-UA"/>
        </w:rPr>
        <w:t>рис. 2</w:t>
      </w:r>
      <w:r w:rsidRPr="00052BE2">
        <w:rPr>
          <w:color w:val="000000"/>
          <w:sz w:val="28"/>
          <w:lang w:val="uk-UA"/>
        </w:rPr>
        <w:t>.8).</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Таким чином, фінансовий важель залучених коштів в АТЗТ «АТ Промін-вестбанк» працює з високою ефективністю, а</w:t>
      </w:r>
      <w:r w:rsidR="001C4E63">
        <w:rPr>
          <w:color w:val="000000"/>
          <w:sz w:val="28"/>
          <w:lang w:val="uk-UA"/>
        </w:rPr>
        <w:t>ле є значні резерви росту рента</w:t>
      </w:r>
      <w:r w:rsidRPr="00052BE2">
        <w:rPr>
          <w:color w:val="000000"/>
          <w:sz w:val="28"/>
          <w:lang w:val="uk-UA"/>
        </w:rPr>
        <w:t>бельності статутного капіталу за рахунок підвищення рентабельності роботи активів банку.</w:t>
      </w:r>
    </w:p>
    <w:p w:rsidR="0084667D" w:rsidRPr="00052BE2" w:rsidRDefault="0084667D" w:rsidP="0057170E">
      <w:pPr>
        <w:pStyle w:val="6"/>
        <w:keepNext w:val="0"/>
        <w:ind w:firstLine="709"/>
        <w:jc w:val="both"/>
        <w:rPr>
          <w:color w:val="000000"/>
        </w:rPr>
      </w:pPr>
    </w:p>
    <w:p w:rsidR="0084667D" w:rsidRPr="00052BE2" w:rsidRDefault="00907757" w:rsidP="0057170E">
      <w:pPr>
        <w:widowControl/>
        <w:ind w:firstLine="709"/>
        <w:rPr>
          <w:b/>
          <w:bCs/>
          <w:color w:val="000000"/>
          <w:szCs w:val="24"/>
          <w:lang w:val="uk-UA"/>
        </w:rPr>
      </w:pPr>
      <w:r w:rsidRPr="00052BE2">
        <w:rPr>
          <w:b/>
          <w:bCs/>
          <w:color w:val="000000"/>
          <w:szCs w:val="24"/>
          <w:lang w:val="uk-UA"/>
        </w:rPr>
        <w:br w:type="page"/>
      </w:r>
      <w:r w:rsidR="0084667D" w:rsidRPr="00052BE2">
        <w:rPr>
          <w:b/>
          <w:bCs/>
          <w:color w:val="000000"/>
          <w:szCs w:val="24"/>
          <w:lang w:val="uk-UA"/>
        </w:rPr>
        <w:t>2.2 Аналіз структури депозитної бази залучених коштів АТЗТ</w:t>
      </w:r>
      <w:r w:rsidRPr="00052BE2">
        <w:rPr>
          <w:b/>
          <w:bCs/>
          <w:color w:val="000000"/>
          <w:szCs w:val="24"/>
          <w:lang w:val="uk-UA"/>
        </w:rPr>
        <w:t xml:space="preserve"> </w:t>
      </w:r>
      <w:r w:rsidR="0057170E" w:rsidRPr="00052BE2">
        <w:rPr>
          <w:b/>
          <w:bCs/>
          <w:color w:val="000000"/>
          <w:szCs w:val="24"/>
          <w:lang w:val="uk-UA"/>
        </w:rPr>
        <w:t>«</w:t>
      </w:r>
      <w:r w:rsidR="0084667D" w:rsidRPr="00052BE2">
        <w:rPr>
          <w:b/>
          <w:bCs/>
          <w:color w:val="000000"/>
          <w:szCs w:val="24"/>
          <w:lang w:val="uk-UA"/>
        </w:rPr>
        <w:t xml:space="preserve">АК </w:t>
      </w:r>
      <w:r w:rsidRPr="00052BE2">
        <w:rPr>
          <w:b/>
          <w:bCs/>
          <w:color w:val="000000"/>
          <w:szCs w:val="24"/>
          <w:lang w:val="uk-UA"/>
        </w:rPr>
        <w:t>Промінвестбанк</w:t>
      </w:r>
      <w:r w:rsidR="0057170E" w:rsidRPr="00052BE2">
        <w:rPr>
          <w:b/>
          <w:bCs/>
          <w:color w:val="000000"/>
          <w:szCs w:val="24"/>
          <w:lang w:val="uk-UA"/>
        </w:rPr>
        <w:t>»</w:t>
      </w:r>
    </w:p>
    <w:p w:rsidR="0084667D" w:rsidRPr="00052BE2" w:rsidRDefault="0084667D" w:rsidP="0057170E">
      <w:pPr>
        <w:widowControl/>
        <w:ind w:firstLine="709"/>
        <w:rPr>
          <w:b/>
          <w:bCs/>
          <w:color w:val="000000"/>
          <w:szCs w:val="24"/>
          <w:lang w:val="uk-UA"/>
        </w:rPr>
      </w:pPr>
    </w:p>
    <w:p w:rsidR="0057170E" w:rsidRPr="00052BE2" w:rsidRDefault="0084667D" w:rsidP="0057170E">
      <w:pPr>
        <w:pStyle w:val="3"/>
        <w:keepNext w:val="0"/>
        <w:ind w:firstLine="709"/>
        <w:jc w:val="both"/>
        <w:rPr>
          <w:b w:val="0"/>
          <w:bCs w:val="0"/>
          <w:color w:val="000000"/>
        </w:rPr>
      </w:pPr>
      <w:r w:rsidRPr="00052BE2">
        <w:rPr>
          <w:b w:val="0"/>
          <w:bCs w:val="0"/>
          <w:color w:val="000000"/>
        </w:rPr>
        <w:t>Для залучення на депозити коштів</w:t>
      </w:r>
      <w:r w:rsidR="001C4E63">
        <w:rPr>
          <w:b w:val="0"/>
          <w:bCs w:val="0"/>
          <w:color w:val="000000"/>
        </w:rPr>
        <w:t xml:space="preserve"> юридичних осіб АТЗТ «АК Промін</w:t>
      </w:r>
      <w:r w:rsidRPr="00052BE2">
        <w:rPr>
          <w:b w:val="0"/>
          <w:bCs w:val="0"/>
          <w:color w:val="000000"/>
        </w:rPr>
        <w:t>вестбанк» банк</w:t>
      </w:r>
      <w:r w:rsidR="0057170E" w:rsidRPr="00052BE2">
        <w:rPr>
          <w:b w:val="0"/>
          <w:bCs w:val="0"/>
          <w:color w:val="000000"/>
        </w:rPr>
        <w:t xml:space="preserve"> </w:t>
      </w:r>
      <w:r w:rsidRPr="00052BE2">
        <w:rPr>
          <w:b w:val="0"/>
          <w:bCs w:val="0"/>
          <w:color w:val="000000"/>
        </w:rPr>
        <w:t>пропонує різноманітні депоз</w:t>
      </w:r>
      <w:r w:rsidR="001C4E63">
        <w:rPr>
          <w:b w:val="0"/>
          <w:bCs w:val="0"/>
          <w:color w:val="000000"/>
        </w:rPr>
        <w:t>итні продукти, розроблені відпо</w:t>
      </w:r>
      <w:r w:rsidRPr="00052BE2">
        <w:rPr>
          <w:b w:val="0"/>
          <w:bCs w:val="0"/>
          <w:color w:val="000000"/>
        </w:rPr>
        <w:t>відно до індивідуальних вимог клієнтів [83].</w:t>
      </w:r>
    </w:p>
    <w:p w:rsidR="0084667D" w:rsidRPr="00052BE2" w:rsidRDefault="0084667D" w:rsidP="0057170E">
      <w:pPr>
        <w:widowControl/>
        <w:ind w:firstLine="709"/>
        <w:rPr>
          <w:color w:val="000000"/>
          <w:szCs w:val="24"/>
          <w:lang w:val="uk-UA"/>
        </w:rPr>
      </w:pPr>
      <w:r w:rsidRPr="00052BE2">
        <w:rPr>
          <w:color w:val="000000"/>
          <w:szCs w:val="24"/>
          <w:lang w:val="uk-UA"/>
        </w:rPr>
        <w:t>Короткострокові та довгострокові депозити дозволять підприємствам з максимальною ефективністю використати тимчасово вільні кошти. З огляду на свої можливості та потреби кожний клієнт банку може розмістити грошові кошти у будь-якій валюті на депозитному рахунку на узгоджений строк та взаємовигідних умовах.</w:t>
      </w:r>
    </w:p>
    <w:p w:rsidR="00907757" w:rsidRPr="00052BE2" w:rsidRDefault="00907757" w:rsidP="0057170E">
      <w:pPr>
        <w:pStyle w:val="a3"/>
        <w:spacing w:line="360" w:lineRule="auto"/>
        <w:ind w:firstLine="709"/>
        <w:jc w:val="both"/>
        <w:rPr>
          <w:color w:val="000000"/>
          <w:sz w:val="28"/>
          <w:lang w:val="uk-UA"/>
        </w:rPr>
      </w:pP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Таблиця 2.2</w:t>
      </w:r>
      <w:r w:rsidR="00907757" w:rsidRPr="00052BE2">
        <w:rPr>
          <w:color w:val="000000"/>
          <w:sz w:val="28"/>
          <w:lang w:val="uk-UA"/>
        </w:rPr>
        <w:t xml:space="preserve">. </w:t>
      </w:r>
      <w:r w:rsidRPr="00052BE2">
        <w:rPr>
          <w:color w:val="000000"/>
          <w:sz w:val="28"/>
          <w:lang w:val="uk-UA"/>
        </w:rPr>
        <w:t>Умови залучення строкових депозитів юридичних осіб (18.03.2008)</w:t>
      </w:r>
    </w:p>
    <w:tbl>
      <w:tblPr>
        <w:tblW w:w="4887"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00" w:firstRow="0" w:lastRow="0" w:firstColumn="0" w:lastColumn="0" w:noHBand="0" w:noVBand="1"/>
      </w:tblPr>
      <w:tblGrid>
        <w:gridCol w:w="2672"/>
        <w:gridCol w:w="1053"/>
        <w:gridCol w:w="1136"/>
        <w:gridCol w:w="1136"/>
        <w:gridCol w:w="1136"/>
        <w:gridCol w:w="1171"/>
        <w:gridCol w:w="1052"/>
      </w:tblGrid>
      <w:tr w:rsidR="0084667D" w:rsidRPr="00C7792C" w:rsidTr="00C7792C">
        <w:trPr>
          <w:cantSplit/>
        </w:trPr>
        <w:tc>
          <w:tcPr>
            <w:tcW w:w="1428" w:type="pct"/>
            <w:vMerge w:val="restar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Депозити</w:t>
            </w:r>
          </w:p>
        </w:tc>
        <w:tc>
          <w:tcPr>
            <w:tcW w:w="3572" w:type="pct"/>
            <w:gridSpan w:val="6"/>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Процентні ставки за строками розміщення</w:t>
            </w:r>
            <w:r w:rsidR="0057170E" w:rsidRPr="00C7792C">
              <w:rPr>
                <w:color w:val="000000"/>
                <w:sz w:val="20"/>
                <w:szCs w:val="24"/>
                <w:lang w:val="uk-UA"/>
              </w:rPr>
              <w:t>, %</w:t>
            </w:r>
            <w:r w:rsidRPr="00C7792C">
              <w:rPr>
                <w:color w:val="000000"/>
                <w:sz w:val="20"/>
                <w:szCs w:val="24"/>
                <w:lang w:val="uk-UA"/>
              </w:rPr>
              <w:t xml:space="preserve"> річних</w:t>
            </w:r>
          </w:p>
        </w:tc>
      </w:tr>
      <w:tr w:rsidR="0084667D" w:rsidRPr="00C7792C" w:rsidTr="00C7792C">
        <w:trPr>
          <w:cantSplit/>
        </w:trPr>
        <w:tc>
          <w:tcPr>
            <w:tcW w:w="1428" w:type="pct"/>
            <w:vMerge/>
            <w:shd w:val="clear" w:color="auto" w:fill="auto"/>
          </w:tcPr>
          <w:p w:rsidR="0084667D" w:rsidRPr="00C7792C" w:rsidRDefault="0084667D" w:rsidP="00C7792C">
            <w:pPr>
              <w:widowControl/>
              <w:ind w:firstLine="0"/>
              <w:rPr>
                <w:rFonts w:eastAsia="Arial Unicode MS"/>
                <w:color w:val="000000"/>
                <w:sz w:val="20"/>
                <w:szCs w:val="24"/>
                <w:lang w:val="uk-UA"/>
              </w:rPr>
            </w:pPr>
          </w:p>
        </w:tc>
        <w:tc>
          <w:tcPr>
            <w:tcW w:w="563"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1 місяця</w:t>
            </w:r>
          </w:p>
        </w:tc>
        <w:tc>
          <w:tcPr>
            <w:tcW w:w="607"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3 місяців</w:t>
            </w:r>
          </w:p>
        </w:tc>
        <w:tc>
          <w:tcPr>
            <w:tcW w:w="607"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6 місяців</w:t>
            </w:r>
          </w:p>
        </w:tc>
        <w:tc>
          <w:tcPr>
            <w:tcW w:w="607"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9 місяців</w:t>
            </w:r>
          </w:p>
        </w:tc>
        <w:tc>
          <w:tcPr>
            <w:tcW w:w="626"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12 місяців</w:t>
            </w:r>
          </w:p>
        </w:tc>
        <w:tc>
          <w:tcPr>
            <w:tcW w:w="562"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більше 1 року</w:t>
            </w:r>
          </w:p>
        </w:tc>
      </w:tr>
      <w:tr w:rsidR="0084667D" w:rsidRPr="00C7792C" w:rsidTr="00C7792C">
        <w:trPr>
          <w:cantSplit/>
        </w:trPr>
        <w:tc>
          <w:tcPr>
            <w:tcW w:w="1428" w:type="pct"/>
            <w:shd w:val="clear" w:color="auto" w:fill="auto"/>
            <w:noWrap/>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в національній валюті</w:t>
            </w:r>
          </w:p>
        </w:tc>
        <w:tc>
          <w:tcPr>
            <w:tcW w:w="563"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7,0</w:t>
            </w:r>
          </w:p>
        </w:tc>
        <w:tc>
          <w:tcPr>
            <w:tcW w:w="607"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8,0</w:t>
            </w:r>
          </w:p>
        </w:tc>
        <w:tc>
          <w:tcPr>
            <w:tcW w:w="607"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11,0</w:t>
            </w:r>
          </w:p>
        </w:tc>
        <w:tc>
          <w:tcPr>
            <w:tcW w:w="607"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12,5</w:t>
            </w:r>
          </w:p>
        </w:tc>
        <w:tc>
          <w:tcPr>
            <w:tcW w:w="626"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12,5</w:t>
            </w:r>
          </w:p>
        </w:tc>
        <w:tc>
          <w:tcPr>
            <w:tcW w:w="562"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13,0</w:t>
            </w:r>
          </w:p>
        </w:tc>
      </w:tr>
      <w:tr w:rsidR="0084667D" w:rsidRPr="00C7792C" w:rsidTr="00C7792C">
        <w:trPr>
          <w:cantSplit/>
        </w:trPr>
        <w:tc>
          <w:tcPr>
            <w:tcW w:w="1428" w:type="pct"/>
            <w:shd w:val="clear" w:color="auto" w:fill="auto"/>
            <w:noWrap/>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в доларах США</w:t>
            </w:r>
          </w:p>
        </w:tc>
        <w:tc>
          <w:tcPr>
            <w:tcW w:w="563"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5,0</w:t>
            </w:r>
          </w:p>
        </w:tc>
        <w:tc>
          <w:tcPr>
            <w:tcW w:w="607"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7,0</w:t>
            </w:r>
          </w:p>
        </w:tc>
        <w:tc>
          <w:tcPr>
            <w:tcW w:w="607"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8,0</w:t>
            </w:r>
          </w:p>
        </w:tc>
        <w:tc>
          <w:tcPr>
            <w:tcW w:w="607"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8,5</w:t>
            </w:r>
          </w:p>
        </w:tc>
        <w:tc>
          <w:tcPr>
            <w:tcW w:w="626"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9,0</w:t>
            </w:r>
          </w:p>
        </w:tc>
        <w:tc>
          <w:tcPr>
            <w:tcW w:w="562"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10,0</w:t>
            </w:r>
          </w:p>
        </w:tc>
      </w:tr>
      <w:tr w:rsidR="0084667D" w:rsidRPr="00C7792C" w:rsidTr="00C7792C">
        <w:trPr>
          <w:cantSplit/>
        </w:trPr>
        <w:tc>
          <w:tcPr>
            <w:tcW w:w="1428" w:type="pct"/>
            <w:shd w:val="clear" w:color="auto" w:fill="auto"/>
            <w:noWrap/>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в євро</w:t>
            </w:r>
          </w:p>
        </w:tc>
        <w:tc>
          <w:tcPr>
            <w:tcW w:w="563"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4,0</w:t>
            </w:r>
          </w:p>
        </w:tc>
        <w:tc>
          <w:tcPr>
            <w:tcW w:w="607"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5,0</w:t>
            </w:r>
          </w:p>
        </w:tc>
        <w:tc>
          <w:tcPr>
            <w:tcW w:w="607"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6,0</w:t>
            </w:r>
          </w:p>
        </w:tc>
        <w:tc>
          <w:tcPr>
            <w:tcW w:w="607"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7,0</w:t>
            </w:r>
          </w:p>
        </w:tc>
        <w:tc>
          <w:tcPr>
            <w:tcW w:w="626"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8,0</w:t>
            </w:r>
          </w:p>
        </w:tc>
        <w:tc>
          <w:tcPr>
            <w:tcW w:w="562"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9,0</w:t>
            </w:r>
          </w:p>
        </w:tc>
      </w:tr>
    </w:tbl>
    <w:p w:rsidR="0084667D" w:rsidRPr="00052BE2" w:rsidRDefault="0084667D" w:rsidP="0057170E">
      <w:pPr>
        <w:pStyle w:val="a3"/>
        <w:spacing w:line="360" w:lineRule="auto"/>
        <w:ind w:firstLine="709"/>
        <w:jc w:val="both"/>
        <w:rPr>
          <w:color w:val="000000"/>
          <w:sz w:val="28"/>
          <w:lang w:val="uk-UA"/>
        </w:rPr>
      </w:pP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Наведені процентні ставки коригуються в залежності від суми коштів, терміну розміщення депозиту та додаткових умов щодо права поповнення або часткового зменшення коштів на депозитному рахунку.</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Проценти за депозитами нараховуються та сплачуються щомісячно. За бажанням клієнта проценти можуть спрямовуватися на поповнення депозиту.</w:t>
      </w:r>
    </w:p>
    <w:p w:rsidR="0084667D" w:rsidRPr="00052BE2" w:rsidRDefault="0084667D" w:rsidP="0057170E">
      <w:pPr>
        <w:widowControl/>
        <w:ind w:firstLine="709"/>
        <w:rPr>
          <w:color w:val="000000"/>
          <w:szCs w:val="24"/>
          <w:lang w:val="uk-UA"/>
        </w:rPr>
      </w:pPr>
      <w:r w:rsidRPr="00052BE2">
        <w:rPr>
          <w:color w:val="000000"/>
          <w:szCs w:val="24"/>
          <w:lang w:val="uk-UA"/>
        </w:rPr>
        <w:t>Депозитна база залучених коштів фізи</w:t>
      </w:r>
      <w:r w:rsidR="001C4E63">
        <w:rPr>
          <w:color w:val="000000"/>
          <w:szCs w:val="24"/>
          <w:lang w:val="uk-UA"/>
        </w:rPr>
        <w:t>чних осіб в Промінвестбанку фор</w:t>
      </w:r>
      <w:r w:rsidRPr="00052BE2">
        <w:rPr>
          <w:color w:val="000000"/>
          <w:szCs w:val="24"/>
          <w:lang w:val="uk-UA"/>
        </w:rPr>
        <w:t>мується за рахунок наступних видів депозитів:</w:t>
      </w:r>
    </w:p>
    <w:p w:rsidR="0084667D" w:rsidRPr="00052BE2" w:rsidRDefault="0057170E" w:rsidP="0057170E">
      <w:pPr>
        <w:widowControl/>
        <w:ind w:firstLine="709"/>
        <w:rPr>
          <w:rFonts w:eastAsia="Arial Unicode MS"/>
          <w:color w:val="000000"/>
          <w:szCs w:val="24"/>
          <w:lang w:val="uk-UA"/>
        </w:rPr>
      </w:pPr>
      <w:r w:rsidRPr="00052BE2">
        <w:rPr>
          <w:color w:val="000000"/>
          <w:szCs w:val="24"/>
          <w:lang w:val="uk-UA"/>
        </w:rPr>
        <w:t>– </w:t>
      </w:r>
      <w:r w:rsidR="0084667D" w:rsidRPr="00052BE2">
        <w:rPr>
          <w:color w:val="000000"/>
          <w:szCs w:val="24"/>
          <w:lang w:val="uk-UA"/>
        </w:rPr>
        <w:t>Поточні рахунки фізичних осіб</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Поточні рахунки для отримання адресної матеріальної допомоги та соціально-орієнтованих виплат</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Продаж ощадних сертифікатів</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 xml:space="preserve">Вклад </w:t>
      </w:r>
      <w:r w:rsidRPr="00052BE2">
        <w:rPr>
          <w:color w:val="000000"/>
          <w:szCs w:val="24"/>
          <w:lang w:val="uk-UA"/>
        </w:rPr>
        <w:t>«</w:t>
      </w:r>
      <w:r w:rsidR="0084667D" w:rsidRPr="00052BE2">
        <w:rPr>
          <w:color w:val="000000"/>
          <w:szCs w:val="24"/>
          <w:lang w:val="uk-UA"/>
        </w:rPr>
        <w:t>Депозитний</w:t>
      </w:r>
      <w:r w:rsidRPr="00052BE2">
        <w:rPr>
          <w:color w:val="000000"/>
          <w:szCs w:val="24"/>
          <w:lang w:val="uk-UA"/>
        </w:rPr>
        <w:t>»</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 xml:space="preserve">Вклад </w:t>
      </w:r>
      <w:r w:rsidRPr="00052BE2">
        <w:rPr>
          <w:color w:val="000000"/>
          <w:szCs w:val="24"/>
          <w:lang w:val="uk-UA"/>
        </w:rPr>
        <w:t>«Інвестиційний депозит»</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 xml:space="preserve">Вклад </w:t>
      </w:r>
      <w:r w:rsidRPr="00052BE2">
        <w:rPr>
          <w:color w:val="000000"/>
          <w:szCs w:val="24"/>
          <w:lang w:val="uk-UA"/>
        </w:rPr>
        <w:t>«З</w:t>
      </w:r>
      <w:r w:rsidR="0084667D" w:rsidRPr="00052BE2">
        <w:rPr>
          <w:color w:val="000000"/>
          <w:szCs w:val="24"/>
          <w:lang w:val="uk-UA"/>
        </w:rPr>
        <w:t>имова спека</w:t>
      </w:r>
      <w:r w:rsidRPr="00052BE2">
        <w:rPr>
          <w:color w:val="000000"/>
          <w:szCs w:val="24"/>
          <w:lang w:val="uk-UA"/>
        </w:rPr>
        <w:t xml:space="preserve">» </w:t>
      </w:r>
      <w:r w:rsidR="0084667D" w:rsidRPr="00052BE2">
        <w:rPr>
          <w:color w:val="000000"/>
          <w:szCs w:val="24"/>
          <w:vertAlign w:val="superscript"/>
          <w:lang w:val="uk-UA"/>
        </w:rPr>
        <w:t>новий!</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 xml:space="preserve">Вклад </w:t>
      </w:r>
      <w:r w:rsidRPr="00052BE2">
        <w:rPr>
          <w:color w:val="000000"/>
          <w:szCs w:val="24"/>
          <w:lang w:val="uk-UA"/>
        </w:rPr>
        <w:t>«А</w:t>
      </w:r>
      <w:r w:rsidR="0084667D" w:rsidRPr="00052BE2">
        <w:rPr>
          <w:color w:val="000000"/>
          <w:szCs w:val="24"/>
          <w:lang w:val="uk-UA"/>
        </w:rPr>
        <w:t>ктивний вкладник</w:t>
      </w:r>
      <w:r w:rsidRPr="00052BE2">
        <w:rPr>
          <w:color w:val="000000"/>
          <w:szCs w:val="24"/>
          <w:lang w:val="uk-UA"/>
        </w:rPr>
        <w:t xml:space="preserve">» </w:t>
      </w:r>
      <w:r w:rsidR="0084667D" w:rsidRPr="00052BE2">
        <w:rPr>
          <w:color w:val="000000"/>
          <w:szCs w:val="24"/>
          <w:vertAlign w:val="superscript"/>
          <w:lang w:val="uk-UA"/>
        </w:rPr>
        <w:t>новий!</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 xml:space="preserve">Вклад </w:t>
      </w:r>
      <w:r w:rsidRPr="00052BE2">
        <w:rPr>
          <w:color w:val="000000"/>
          <w:szCs w:val="24"/>
          <w:lang w:val="uk-UA"/>
        </w:rPr>
        <w:t>«Євродолар»</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 xml:space="preserve">Вклад </w:t>
      </w:r>
      <w:r w:rsidRPr="00052BE2">
        <w:rPr>
          <w:color w:val="000000"/>
          <w:szCs w:val="24"/>
          <w:lang w:val="uk-UA"/>
        </w:rPr>
        <w:t>«Ветеран Плюс»</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 xml:space="preserve">Вклад </w:t>
      </w:r>
      <w:r w:rsidRPr="00052BE2">
        <w:rPr>
          <w:color w:val="000000"/>
          <w:szCs w:val="24"/>
          <w:lang w:val="uk-UA"/>
        </w:rPr>
        <w:t>«</w:t>
      </w:r>
      <w:r w:rsidR="0084667D" w:rsidRPr="00052BE2">
        <w:rPr>
          <w:color w:val="000000"/>
          <w:szCs w:val="24"/>
          <w:lang w:val="uk-UA"/>
        </w:rPr>
        <w:t>Ветеран</w:t>
      </w:r>
      <w:r w:rsidRPr="00052BE2">
        <w:rPr>
          <w:color w:val="000000"/>
          <w:szCs w:val="24"/>
          <w:lang w:val="uk-UA"/>
        </w:rPr>
        <w:t>»</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 xml:space="preserve">Вклад </w:t>
      </w:r>
      <w:r w:rsidRPr="00052BE2">
        <w:rPr>
          <w:color w:val="000000"/>
          <w:szCs w:val="24"/>
          <w:lang w:val="uk-UA"/>
        </w:rPr>
        <w:t>«</w:t>
      </w:r>
      <w:r w:rsidR="0084667D" w:rsidRPr="00052BE2">
        <w:rPr>
          <w:color w:val="000000"/>
          <w:szCs w:val="24"/>
          <w:lang w:val="uk-UA"/>
        </w:rPr>
        <w:t>Повноліття</w:t>
      </w:r>
      <w:r w:rsidRPr="00052BE2">
        <w:rPr>
          <w:color w:val="000000"/>
          <w:szCs w:val="24"/>
          <w:lang w:val="uk-UA"/>
        </w:rPr>
        <w:t>»</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Вклад до запитання</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Депозитні платіжні картки власникам банківських вкладів</w:t>
      </w:r>
    </w:p>
    <w:p w:rsidR="0084667D" w:rsidRPr="00052BE2" w:rsidRDefault="0084667D" w:rsidP="0057170E">
      <w:pPr>
        <w:widowControl/>
        <w:ind w:firstLine="709"/>
        <w:rPr>
          <w:color w:val="000000"/>
          <w:szCs w:val="24"/>
          <w:lang w:val="uk-UA"/>
        </w:rPr>
      </w:pPr>
      <w:r w:rsidRPr="00052BE2">
        <w:rPr>
          <w:color w:val="000000"/>
          <w:szCs w:val="24"/>
          <w:lang w:val="uk-UA"/>
        </w:rPr>
        <w:t xml:space="preserve">Промінвестбанк є учасником Фонду гарантування вкладів фізичних осіб (свідоцтво учасника Фонду </w:t>
      </w:r>
      <w:r w:rsidR="0057170E" w:rsidRPr="00052BE2">
        <w:rPr>
          <w:color w:val="000000"/>
          <w:szCs w:val="24"/>
          <w:lang w:val="uk-UA"/>
        </w:rPr>
        <w:t>№1</w:t>
      </w:r>
      <w:r w:rsidRPr="00052BE2">
        <w:rPr>
          <w:color w:val="000000"/>
          <w:szCs w:val="24"/>
          <w:lang w:val="uk-UA"/>
        </w:rPr>
        <w:t>16 від 02.09.1999</w:t>
      </w:r>
      <w:r w:rsidR="0057170E" w:rsidRPr="00052BE2">
        <w:rPr>
          <w:color w:val="000000"/>
          <w:szCs w:val="24"/>
          <w:lang w:val="uk-UA"/>
        </w:rPr>
        <w:t> р</w:t>
      </w:r>
      <w:r w:rsidRPr="00052BE2">
        <w:rPr>
          <w:color w:val="000000"/>
          <w:szCs w:val="24"/>
          <w:lang w:val="uk-UA"/>
        </w:rPr>
        <w:t>).</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 xml:space="preserve">Промінвестбанк відкриває рахунки в національній та іноземній валюті фізичним особам </w:t>
      </w:r>
      <w:r w:rsidR="0057170E" w:rsidRPr="00052BE2">
        <w:rPr>
          <w:color w:val="000000"/>
          <w:sz w:val="28"/>
          <w:lang w:val="uk-UA"/>
        </w:rPr>
        <w:t xml:space="preserve">– </w:t>
      </w:r>
      <w:r w:rsidRPr="00052BE2">
        <w:rPr>
          <w:color w:val="000000"/>
          <w:sz w:val="28"/>
          <w:lang w:val="uk-UA"/>
        </w:rPr>
        <w:t>громадянам України, іноземним громадянам та особам без громадянства. Для відкриття поточного та депозитного рахунків необхідні наступні документи [</w:t>
      </w:r>
      <w:r w:rsidR="0057170E" w:rsidRPr="00052BE2">
        <w:rPr>
          <w:color w:val="000000"/>
          <w:sz w:val="28"/>
          <w:lang w:val="uk-UA"/>
        </w:rPr>
        <w:t>]</w:t>
      </w:r>
      <w:r w:rsidRPr="00052BE2">
        <w:rPr>
          <w:color w:val="000000"/>
          <w:sz w:val="28"/>
          <w:lang w:val="uk-UA"/>
        </w:rPr>
        <w:t>:</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а) резидентам (громадянам України, іноземцям та особам без громадянства, які отримали посвідку на проживання в Україні):</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паспорт фізичної особи;</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 xml:space="preserve">довідка про присвоєння ідентифікаційного номера Державного реєстру фізичних осіб </w:t>
      </w:r>
      <w:r w:rsidRPr="00052BE2">
        <w:rPr>
          <w:color w:val="000000"/>
          <w:szCs w:val="24"/>
          <w:lang w:val="uk-UA"/>
        </w:rPr>
        <w:t xml:space="preserve">– </w:t>
      </w:r>
      <w:r w:rsidR="0084667D" w:rsidRPr="00052BE2">
        <w:rPr>
          <w:color w:val="000000"/>
          <w:szCs w:val="24"/>
          <w:lang w:val="uk-UA"/>
        </w:rPr>
        <w:t>платників податків, видана органом податкової адміністрації;</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б) нерезидентам (громадянам України, що постійно проживають за її межами, іноземним громадянам, та особам без громадянства, які тимчасово перебувають на території України строком до 1 року відповідно до відкритої візи або документів, що підтверджують законність перебування в Україні згідно з чинним законодавством):</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паспорт фізичної особи;</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довідка про підтвердження джерела надходження готівки в національній або іноземній валюті.</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Вкладник має право оформити в установі</w:t>
      </w:r>
      <w:r w:rsidR="001C4E63">
        <w:rPr>
          <w:color w:val="000000"/>
          <w:sz w:val="28"/>
          <w:lang w:val="uk-UA"/>
        </w:rPr>
        <w:t xml:space="preserve"> банку довіреність на право роз</w:t>
      </w:r>
      <w:r w:rsidRPr="00052BE2">
        <w:rPr>
          <w:color w:val="000000"/>
          <w:sz w:val="28"/>
          <w:lang w:val="uk-UA"/>
        </w:rPr>
        <w:t>порядження коштами іншій особі та заповідальне розпорядження.</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Банк гарантує таємницю відомостей про вкладників, операції, що ними здійснюються, та стан рахунків. Без згоди вкладника довідки третім особам по рахунку можуть бути надані лише у випадках</w:t>
      </w:r>
      <w:r w:rsidR="001C4E63">
        <w:rPr>
          <w:color w:val="000000"/>
          <w:sz w:val="28"/>
          <w:lang w:val="uk-UA"/>
        </w:rPr>
        <w:t>, передбачених чинним законодав</w:t>
      </w:r>
      <w:r w:rsidRPr="00052BE2">
        <w:rPr>
          <w:color w:val="000000"/>
          <w:sz w:val="28"/>
          <w:lang w:val="uk-UA"/>
        </w:rPr>
        <w:t>ством України.</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1. Поточні рахунки фізичних осіб</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Промінвестбанк пропонує приватним ос</w:t>
      </w:r>
      <w:r w:rsidR="001C4E63">
        <w:rPr>
          <w:color w:val="000000"/>
          <w:sz w:val="28"/>
          <w:lang w:val="uk-UA"/>
        </w:rPr>
        <w:t>обам відкриття та ведення поточ</w:t>
      </w:r>
      <w:r w:rsidRPr="00052BE2">
        <w:rPr>
          <w:color w:val="000000"/>
          <w:sz w:val="28"/>
          <w:lang w:val="uk-UA"/>
        </w:rPr>
        <w:t>них рахунків в національній та іноземній валюті, за якими:</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приймає та видає готівку;</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здійснює безготівкові розрахунки за товари та послуги, комунальні та інші платежі;</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здійснює перекази коштів.</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На поточні рахунки приватних осіб Промінвестбанком зараховуються:</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оплата праці, пенсії, допомоги, авторські гонорари за літературні роботи, музичні твори, витвори образотворчого мистецтва, за артистичну діяльність, наукові роботи та винаходи;</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виплати страхових та викупних сум, позичок з особистого страхування, страхове відшкодування за майновим страхуванням;</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орендна плата за використання житлових помешкань, рухомого і нерухомого майна;</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відшкодування шкоди, заподіяної робітникам та службовцям каліцтвом або у разі втрати годувальника;</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кошти в національній валюті за продану іноземну валюту;</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кошти за реалізоване власне майно та за здану сільгосппродукцію;</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інші надходження у випадках, що не суперечать чинному законодавству України.</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Установи Промінвестбанку надають можливість вкладникам отримувати відсотки за вкладами до запитання щомісячно, щоквартально та в кінці року із розрахунку:</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 xml:space="preserve">в національній валюті </w:t>
      </w:r>
      <w:r w:rsidRPr="00052BE2">
        <w:rPr>
          <w:color w:val="000000"/>
          <w:szCs w:val="24"/>
          <w:lang w:val="uk-UA"/>
        </w:rPr>
        <w:t xml:space="preserve">– </w:t>
      </w:r>
      <w:r w:rsidR="0084667D" w:rsidRPr="00052BE2">
        <w:rPr>
          <w:color w:val="000000"/>
          <w:szCs w:val="24"/>
          <w:lang w:val="uk-UA"/>
        </w:rPr>
        <w:t>до 0,</w:t>
      </w:r>
      <w:r w:rsidRPr="00052BE2">
        <w:rPr>
          <w:color w:val="000000"/>
          <w:szCs w:val="24"/>
          <w:lang w:val="uk-UA"/>
        </w:rPr>
        <w:t>5%</w:t>
      </w:r>
      <w:r w:rsidR="0084667D" w:rsidRPr="00052BE2">
        <w:rPr>
          <w:color w:val="000000"/>
          <w:szCs w:val="24"/>
          <w:lang w:val="uk-UA"/>
        </w:rPr>
        <w:t xml:space="preserve"> річних;</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 xml:space="preserve">в іноземній валюті </w:t>
      </w:r>
      <w:r w:rsidRPr="00052BE2">
        <w:rPr>
          <w:color w:val="000000"/>
          <w:szCs w:val="24"/>
          <w:lang w:val="uk-UA"/>
        </w:rPr>
        <w:t xml:space="preserve">– </w:t>
      </w:r>
      <w:r w:rsidR="0084667D" w:rsidRPr="00052BE2">
        <w:rPr>
          <w:color w:val="000000"/>
          <w:szCs w:val="24"/>
          <w:lang w:val="uk-UA"/>
        </w:rPr>
        <w:t>до 0,</w:t>
      </w:r>
      <w:r w:rsidRPr="00052BE2">
        <w:rPr>
          <w:color w:val="000000"/>
          <w:szCs w:val="24"/>
          <w:lang w:val="uk-UA"/>
        </w:rPr>
        <w:t>5%</w:t>
      </w:r>
      <w:r w:rsidR="0084667D" w:rsidRPr="00052BE2">
        <w:rPr>
          <w:color w:val="000000"/>
          <w:szCs w:val="24"/>
          <w:lang w:val="uk-UA"/>
        </w:rPr>
        <w:t xml:space="preserve"> річних.</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2. Рахунки для отримання адресної матеріальної допомоги та соціально-орієнтованих виплат</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Промінвестбанк пропонує приватним о</w:t>
      </w:r>
      <w:r w:rsidR="001C4E63">
        <w:rPr>
          <w:color w:val="000000"/>
          <w:sz w:val="28"/>
          <w:lang w:val="uk-UA"/>
        </w:rPr>
        <w:t>собам відкриття рахунків для от</w:t>
      </w:r>
      <w:r w:rsidRPr="00052BE2">
        <w:rPr>
          <w:color w:val="000000"/>
          <w:sz w:val="28"/>
          <w:lang w:val="uk-UA"/>
        </w:rPr>
        <w:t>римання адресної матеріальної допомоги та соціально-орієнтованих виплат. Для відкриття такого рахунку додатково в установу банку необхідно надати документ, що підтверджує призначення допомоги та її отримання (довідка про призначення допомоги, довідка від організації, яка призначає допомогу або фінансує її). Якщо у приватних осіб вже є поточні рахунки, відкриті в установах банку, соціальні виплати можуть зараховуватись на ці рахунки.</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3. Депозитні вклади фізичних осіб</w:t>
      </w:r>
    </w:p>
    <w:p w:rsidR="00615BBE" w:rsidRPr="00052BE2" w:rsidRDefault="00615BBE" w:rsidP="0057170E">
      <w:pPr>
        <w:pStyle w:val="a3"/>
        <w:spacing w:line="360" w:lineRule="auto"/>
        <w:ind w:firstLine="709"/>
        <w:jc w:val="both"/>
        <w:rPr>
          <w:color w:val="000000"/>
          <w:sz w:val="28"/>
          <w:lang w:val="uk-UA"/>
        </w:rPr>
      </w:pP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Таблиця 2.3</w:t>
      </w:r>
      <w:r w:rsidR="00615BBE" w:rsidRPr="00052BE2">
        <w:rPr>
          <w:color w:val="000000"/>
          <w:sz w:val="28"/>
          <w:lang w:val="uk-UA"/>
        </w:rPr>
        <w:t xml:space="preserve">. </w:t>
      </w:r>
      <w:r w:rsidRPr="00052BE2">
        <w:rPr>
          <w:color w:val="000000"/>
          <w:sz w:val="28"/>
          <w:lang w:val="uk-UA"/>
        </w:rPr>
        <w:t xml:space="preserve">Основні умови вкладу </w:t>
      </w:r>
      <w:r w:rsidR="0057170E" w:rsidRPr="00052BE2">
        <w:rPr>
          <w:color w:val="000000"/>
          <w:sz w:val="28"/>
          <w:lang w:val="uk-UA"/>
        </w:rPr>
        <w:t>«</w:t>
      </w:r>
      <w:r w:rsidRPr="00052BE2">
        <w:rPr>
          <w:color w:val="000000"/>
          <w:sz w:val="28"/>
          <w:lang w:val="uk-UA"/>
        </w:rPr>
        <w:t>Депозитний</w:t>
      </w:r>
      <w:r w:rsidR="0057170E" w:rsidRPr="00052BE2">
        <w:rPr>
          <w:color w:val="000000"/>
          <w:sz w:val="28"/>
          <w:lang w:val="uk-UA"/>
        </w:rPr>
        <w:t>»</w:t>
      </w:r>
      <w:r w:rsidRPr="00052BE2">
        <w:rPr>
          <w:color w:val="000000"/>
          <w:sz w:val="28"/>
          <w:lang w:val="uk-UA"/>
        </w:rPr>
        <w:t xml:space="preserve"> (18.03.2008)</w:t>
      </w:r>
    </w:p>
    <w:tbl>
      <w:tblPr>
        <w:tblW w:w="4887"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00" w:firstRow="0" w:lastRow="0" w:firstColumn="0" w:lastColumn="0" w:noHBand="0" w:noVBand="1"/>
      </w:tblPr>
      <w:tblGrid>
        <w:gridCol w:w="2514"/>
        <w:gridCol w:w="2373"/>
        <w:gridCol w:w="2388"/>
        <w:gridCol w:w="2081"/>
      </w:tblGrid>
      <w:tr w:rsidR="0084667D" w:rsidRPr="00C7792C" w:rsidTr="00C7792C">
        <w:trPr>
          <w:cantSplit/>
          <w:trHeight w:val="571"/>
        </w:trPr>
        <w:tc>
          <w:tcPr>
            <w:tcW w:w="1344" w:type="pct"/>
            <w:shd w:val="clear" w:color="auto" w:fill="auto"/>
          </w:tcPr>
          <w:p w:rsidR="0084667D" w:rsidRPr="00C7792C" w:rsidRDefault="0084667D" w:rsidP="00C7792C">
            <w:pPr>
              <w:pStyle w:val="5"/>
              <w:keepNext w:val="0"/>
              <w:ind w:firstLine="0"/>
              <w:jc w:val="both"/>
              <w:rPr>
                <w:rFonts w:eastAsia="Arial Unicode MS"/>
                <w:color w:val="000000"/>
                <w:sz w:val="20"/>
                <w:lang w:val="uk-UA"/>
              </w:rPr>
            </w:pPr>
            <w:r w:rsidRPr="00C7792C">
              <w:rPr>
                <w:color w:val="000000"/>
                <w:sz w:val="20"/>
                <w:lang w:val="uk-UA"/>
              </w:rPr>
              <w:t>Строк</w:t>
            </w:r>
          </w:p>
        </w:tc>
        <w:tc>
          <w:tcPr>
            <w:tcW w:w="1268"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У гривнях</w:t>
            </w:r>
          </w:p>
        </w:tc>
        <w:tc>
          <w:tcPr>
            <w:tcW w:w="1276"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У доларах США</w:t>
            </w:r>
          </w:p>
        </w:tc>
        <w:tc>
          <w:tcPr>
            <w:tcW w:w="1113"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У євро</w:t>
            </w:r>
          </w:p>
        </w:tc>
      </w:tr>
      <w:tr w:rsidR="0084667D" w:rsidRPr="00C7792C" w:rsidTr="00C7792C">
        <w:trPr>
          <w:cantSplit/>
          <w:trHeight w:val="571"/>
        </w:trPr>
        <w:tc>
          <w:tcPr>
            <w:tcW w:w="1344"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1 місяця</w:t>
            </w:r>
          </w:p>
        </w:tc>
        <w:tc>
          <w:tcPr>
            <w:tcW w:w="1268"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 xml:space="preserve">до </w:t>
            </w:r>
            <w:r w:rsidR="0057170E" w:rsidRPr="00C7792C">
              <w:rPr>
                <w:color w:val="000000"/>
                <w:sz w:val="20"/>
                <w:szCs w:val="24"/>
                <w:lang w:val="uk-UA"/>
              </w:rPr>
              <w:t>3%</w:t>
            </w:r>
            <w:r w:rsidRPr="00C7792C">
              <w:rPr>
                <w:color w:val="000000"/>
                <w:sz w:val="20"/>
                <w:szCs w:val="24"/>
                <w:lang w:val="uk-UA"/>
              </w:rPr>
              <w:t xml:space="preserve"> річних</w:t>
            </w:r>
          </w:p>
        </w:tc>
        <w:tc>
          <w:tcPr>
            <w:tcW w:w="1276"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4,</w:t>
            </w:r>
            <w:r w:rsidR="0057170E" w:rsidRPr="00C7792C">
              <w:rPr>
                <w:color w:val="000000"/>
                <w:sz w:val="20"/>
                <w:szCs w:val="24"/>
                <w:lang w:val="uk-UA"/>
              </w:rPr>
              <w:t>5%</w:t>
            </w:r>
            <w:r w:rsidRPr="00C7792C">
              <w:rPr>
                <w:color w:val="000000"/>
                <w:sz w:val="20"/>
                <w:szCs w:val="24"/>
                <w:lang w:val="uk-UA"/>
              </w:rPr>
              <w:t xml:space="preserve"> річних</w:t>
            </w:r>
          </w:p>
        </w:tc>
        <w:tc>
          <w:tcPr>
            <w:tcW w:w="1113"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 xml:space="preserve">до </w:t>
            </w:r>
            <w:r w:rsidR="0057170E" w:rsidRPr="00C7792C">
              <w:rPr>
                <w:color w:val="000000"/>
                <w:sz w:val="20"/>
                <w:szCs w:val="24"/>
                <w:lang w:val="uk-UA"/>
              </w:rPr>
              <w:t>2%</w:t>
            </w:r>
            <w:r w:rsidRPr="00C7792C">
              <w:rPr>
                <w:color w:val="000000"/>
                <w:sz w:val="20"/>
                <w:szCs w:val="24"/>
                <w:lang w:val="uk-UA"/>
              </w:rPr>
              <w:t xml:space="preserve"> річних</w:t>
            </w:r>
          </w:p>
        </w:tc>
      </w:tr>
      <w:tr w:rsidR="0084667D" w:rsidRPr="00C7792C" w:rsidTr="00C7792C">
        <w:trPr>
          <w:cantSplit/>
          <w:trHeight w:val="571"/>
        </w:trPr>
        <w:tc>
          <w:tcPr>
            <w:tcW w:w="1344"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від 1 до 3 місяців</w:t>
            </w:r>
          </w:p>
        </w:tc>
        <w:tc>
          <w:tcPr>
            <w:tcW w:w="1268"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1</w:t>
            </w:r>
            <w:r w:rsidR="0057170E" w:rsidRPr="00C7792C">
              <w:rPr>
                <w:color w:val="000000"/>
                <w:sz w:val="20"/>
                <w:szCs w:val="24"/>
                <w:lang w:val="uk-UA"/>
              </w:rPr>
              <w:t>0%</w:t>
            </w:r>
            <w:r w:rsidRPr="00C7792C">
              <w:rPr>
                <w:color w:val="000000"/>
                <w:sz w:val="20"/>
                <w:szCs w:val="24"/>
                <w:lang w:val="uk-UA"/>
              </w:rPr>
              <w:t xml:space="preserve"> річних</w:t>
            </w:r>
          </w:p>
        </w:tc>
        <w:tc>
          <w:tcPr>
            <w:tcW w:w="1276"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7,</w:t>
            </w:r>
            <w:r w:rsidR="0057170E" w:rsidRPr="00C7792C">
              <w:rPr>
                <w:color w:val="000000"/>
                <w:sz w:val="20"/>
                <w:szCs w:val="24"/>
                <w:lang w:val="uk-UA"/>
              </w:rPr>
              <w:t>5%</w:t>
            </w:r>
            <w:r w:rsidRPr="00C7792C">
              <w:rPr>
                <w:color w:val="000000"/>
                <w:sz w:val="20"/>
                <w:szCs w:val="24"/>
                <w:lang w:val="uk-UA"/>
              </w:rPr>
              <w:t xml:space="preserve"> річних</w:t>
            </w:r>
          </w:p>
        </w:tc>
        <w:tc>
          <w:tcPr>
            <w:tcW w:w="1113"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 xml:space="preserve">до </w:t>
            </w:r>
            <w:r w:rsidR="0057170E" w:rsidRPr="00C7792C">
              <w:rPr>
                <w:color w:val="000000"/>
                <w:sz w:val="20"/>
                <w:szCs w:val="24"/>
                <w:lang w:val="uk-UA"/>
              </w:rPr>
              <w:t>7%</w:t>
            </w:r>
            <w:r w:rsidRPr="00C7792C">
              <w:rPr>
                <w:color w:val="000000"/>
                <w:sz w:val="20"/>
                <w:szCs w:val="24"/>
                <w:lang w:val="uk-UA"/>
              </w:rPr>
              <w:t xml:space="preserve"> річних</w:t>
            </w:r>
          </w:p>
        </w:tc>
      </w:tr>
      <w:tr w:rsidR="0084667D" w:rsidRPr="00C7792C" w:rsidTr="00C7792C">
        <w:trPr>
          <w:cantSplit/>
          <w:trHeight w:val="571"/>
        </w:trPr>
        <w:tc>
          <w:tcPr>
            <w:tcW w:w="1344"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від 3 до 6 місяців</w:t>
            </w:r>
          </w:p>
        </w:tc>
        <w:tc>
          <w:tcPr>
            <w:tcW w:w="1268"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11,</w:t>
            </w:r>
            <w:r w:rsidR="0057170E" w:rsidRPr="00C7792C">
              <w:rPr>
                <w:color w:val="000000"/>
                <w:sz w:val="20"/>
                <w:szCs w:val="24"/>
                <w:lang w:val="uk-UA"/>
              </w:rPr>
              <w:t>5%</w:t>
            </w:r>
            <w:r w:rsidRPr="00C7792C">
              <w:rPr>
                <w:color w:val="000000"/>
                <w:sz w:val="20"/>
                <w:szCs w:val="24"/>
                <w:lang w:val="uk-UA"/>
              </w:rPr>
              <w:t xml:space="preserve"> річних</w:t>
            </w:r>
          </w:p>
        </w:tc>
        <w:tc>
          <w:tcPr>
            <w:tcW w:w="1276"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8,</w:t>
            </w:r>
            <w:r w:rsidR="0057170E" w:rsidRPr="00C7792C">
              <w:rPr>
                <w:color w:val="000000"/>
                <w:sz w:val="20"/>
                <w:szCs w:val="24"/>
                <w:lang w:val="uk-UA"/>
              </w:rPr>
              <w:t>3%</w:t>
            </w:r>
            <w:r w:rsidRPr="00C7792C">
              <w:rPr>
                <w:color w:val="000000"/>
                <w:sz w:val="20"/>
                <w:szCs w:val="24"/>
                <w:lang w:val="uk-UA"/>
              </w:rPr>
              <w:t xml:space="preserve"> річних</w:t>
            </w:r>
          </w:p>
        </w:tc>
        <w:tc>
          <w:tcPr>
            <w:tcW w:w="1113"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7,</w:t>
            </w:r>
            <w:r w:rsidR="0057170E" w:rsidRPr="00C7792C">
              <w:rPr>
                <w:color w:val="000000"/>
                <w:sz w:val="20"/>
                <w:szCs w:val="24"/>
                <w:lang w:val="uk-UA"/>
              </w:rPr>
              <w:t>5%</w:t>
            </w:r>
            <w:r w:rsidRPr="00C7792C">
              <w:rPr>
                <w:color w:val="000000"/>
                <w:sz w:val="20"/>
                <w:szCs w:val="24"/>
                <w:lang w:val="uk-UA"/>
              </w:rPr>
              <w:t xml:space="preserve"> річних</w:t>
            </w:r>
          </w:p>
        </w:tc>
      </w:tr>
      <w:tr w:rsidR="0084667D" w:rsidRPr="00C7792C" w:rsidTr="00C7792C">
        <w:trPr>
          <w:cantSplit/>
          <w:trHeight w:val="592"/>
        </w:trPr>
        <w:tc>
          <w:tcPr>
            <w:tcW w:w="1344"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від 6 до 12 місяців</w:t>
            </w:r>
          </w:p>
        </w:tc>
        <w:tc>
          <w:tcPr>
            <w:tcW w:w="1268"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12,</w:t>
            </w:r>
            <w:r w:rsidR="0057170E" w:rsidRPr="00C7792C">
              <w:rPr>
                <w:color w:val="000000"/>
                <w:sz w:val="20"/>
                <w:szCs w:val="24"/>
                <w:lang w:val="uk-UA"/>
              </w:rPr>
              <w:t>5%</w:t>
            </w:r>
            <w:r w:rsidRPr="00C7792C">
              <w:rPr>
                <w:color w:val="000000"/>
                <w:sz w:val="20"/>
                <w:szCs w:val="24"/>
                <w:lang w:val="uk-UA"/>
              </w:rPr>
              <w:t xml:space="preserve"> річних</w:t>
            </w:r>
          </w:p>
        </w:tc>
        <w:tc>
          <w:tcPr>
            <w:tcW w:w="1276"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1</w:t>
            </w:r>
            <w:r w:rsidR="0057170E" w:rsidRPr="00C7792C">
              <w:rPr>
                <w:color w:val="000000"/>
                <w:sz w:val="20"/>
                <w:szCs w:val="24"/>
                <w:lang w:val="uk-UA"/>
              </w:rPr>
              <w:t>0%</w:t>
            </w:r>
            <w:r w:rsidRPr="00C7792C">
              <w:rPr>
                <w:color w:val="000000"/>
                <w:sz w:val="20"/>
                <w:szCs w:val="24"/>
                <w:lang w:val="uk-UA"/>
              </w:rPr>
              <w:t xml:space="preserve"> річних</w:t>
            </w:r>
          </w:p>
        </w:tc>
        <w:tc>
          <w:tcPr>
            <w:tcW w:w="1113"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 xml:space="preserve">до </w:t>
            </w:r>
            <w:r w:rsidR="0057170E" w:rsidRPr="00C7792C">
              <w:rPr>
                <w:color w:val="000000"/>
                <w:sz w:val="20"/>
                <w:szCs w:val="24"/>
                <w:lang w:val="uk-UA"/>
              </w:rPr>
              <w:t>8%</w:t>
            </w:r>
            <w:r w:rsidRPr="00C7792C">
              <w:rPr>
                <w:color w:val="000000"/>
                <w:sz w:val="20"/>
                <w:szCs w:val="24"/>
                <w:lang w:val="uk-UA"/>
              </w:rPr>
              <w:t xml:space="preserve"> річних</w:t>
            </w:r>
          </w:p>
        </w:tc>
      </w:tr>
      <w:tr w:rsidR="0084667D" w:rsidRPr="00C7792C" w:rsidTr="00C7792C">
        <w:trPr>
          <w:cantSplit/>
          <w:trHeight w:val="571"/>
        </w:trPr>
        <w:tc>
          <w:tcPr>
            <w:tcW w:w="1344"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більше 12 місяців</w:t>
            </w:r>
          </w:p>
        </w:tc>
        <w:tc>
          <w:tcPr>
            <w:tcW w:w="1268"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13,</w:t>
            </w:r>
            <w:r w:rsidR="0057170E" w:rsidRPr="00C7792C">
              <w:rPr>
                <w:color w:val="000000"/>
                <w:sz w:val="20"/>
                <w:szCs w:val="24"/>
                <w:lang w:val="uk-UA"/>
              </w:rPr>
              <w:t>5%</w:t>
            </w:r>
            <w:r w:rsidRPr="00C7792C">
              <w:rPr>
                <w:color w:val="000000"/>
                <w:sz w:val="20"/>
                <w:szCs w:val="24"/>
                <w:lang w:val="uk-UA"/>
              </w:rPr>
              <w:t xml:space="preserve"> річних</w:t>
            </w:r>
          </w:p>
        </w:tc>
        <w:tc>
          <w:tcPr>
            <w:tcW w:w="1276"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10,</w:t>
            </w:r>
            <w:r w:rsidR="0057170E" w:rsidRPr="00C7792C">
              <w:rPr>
                <w:color w:val="000000"/>
                <w:sz w:val="20"/>
                <w:szCs w:val="24"/>
                <w:lang w:val="uk-UA"/>
              </w:rPr>
              <w:t>2%</w:t>
            </w:r>
            <w:r w:rsidRPr="00C7792C">
              <w:rPr>
                <w:color w:val="000000"/>
                <w:sz w:val="20"/>
                <w:szCs w:val="24"/>
                <w:lang w:val="uk-UA"/>
              </w:rPr>
              <w:t xml:space="preserve"> річних</w:t>
            </w:r>
          </w:p>
        </w:tc>
        <w:tc>
          <w:tcPr>
            <w:tcW w:w="1113"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 xml:space="preserve">до </w:t>
            </w:r>
            <w:r w:rsidR="0057170E" w:rsidRPr="00C7792C">
              <w:rPr>
                <w:color w:val="000000"/>
                <w:sz w:val="20"/>
                <w:szCs w:val="24"/>
                <w:lang w:val="uk-UA"/>
              </w:rPr>
              <w:t>9%</w:t>
            </w:r>
            <w:r w:rsidRPr="00C7792C">
              <w:rPr>
                <w:color w:val="000000"/>
                <w:sz w:val="20"/>
                <w:szCs w:val="24"/>
                <w:lang w:val="uk-UA"/>
              </w:rPr>
              <w:t xml:space="preserve"> річних</w:t>
            </w:r>
          </w:p>
        </w:tc>
      </w:tr>
    </w:tbl>
    <w:p w:rsidR="0084667D" w:rsidRPr="00052BE2" w:rsidRDefault="0084667D" w:rsidP="0057170E">
      <w:pPr>
        <w:pStyle w:val="a3"/>
        <w:spacing w:line="360" w:lineRule="auto"/>
        <w:ind w:firstLine="709"/>
        <w:jc w:val="both"/>
        <w:rPr>
          <w:color w:val="000000"/>
          <w:sz w:val="28"/>
          <w:lang w:val="uk-UA"/>
        </w:rPr>
      </w:pPr>
    </w:p>
    <w:p w:rsidR="0084667D" w:rsidRPr="00052BE2" w:rsidRDefault="0084667D" w:rsidP="0057170E">
      <w:pPr>
        <w:pStyle w:val="a3"/>
        <w:spacing w:line="360" w:lineRule="auto"/>
        <w:ind w:firstLine="709"/>
        <w:jc w:val="both"/>
        <w:rPr>
          <w:b/>
          <w:bCs/>
          <w:color w:val="000000"/>
          <w:sz w:val="28"/>
          <w:szCs w:val="28"/>
          <w:lang w:val="uk-UA"/>
        </w:rPr>
      </w:pPr>
      <w:r w:rsidRPr="00052BE2">
        <w:rPr>
          <w:color w:val="000000"/>
          <w:sz w:val="28"/>
          <w:szCs w:val="28"/>
          <w:lang w:val="uk-UA"/>
        </w:rPr>
        <w:t>Відсотки сплачуються щомісячно, щоквартально чи в кінці терміну</w:t>
      </w:r>
    </w:p>
    <w:p w:rsidR="00615BBE" w:rsidRPr="00052BE2" w:rsidRDefault="00615BBE" w:rsidP="0057170E">
      <w:pPr>
        <w:pStyle w:val="a3"/>
        <w:spacing w:line="360" w:lineRule="auto"/>
        <w:ind w:firstLine="709"/>
        <w:jc w:val="both"/>
        <w:rPr>
          <w:color w:val="000000"/>
          <w:sz w:val="28"/>
          <w:lang w:val="uk-UA"/>
        </w:rPr>
      </w:pP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Таблиця 2.4</w:t>
      </w:r>
      <w:r w:rsidR="00615BBE" w:rsidRPr="00052BE2">
        <w:rPr>
          <w:color w:val="000000"/>
          <w:sz w:val="28"/>
          <w:lang w:val="uk-UA"/>
        </w:rPr>
        <w:t xml:space="preserve">. </w:t>
      </w:r>
      <w:r w:rsidRPr="00052BE2">
        <w:rPr>
          <w:color w:val="000000"/>
          <w:sz w:val="28"/>
          <w:lang w:val="uk-UA"/>
        </w:rPr>
        <w:t xml:space="preserve">Основні умови вкладу </w:t>
      </w:r>
      <w:r w:rsidR="0057170E" w:rsidRPr="00052BE2">
        <w:rPr>
          <w:color w:val="000000"/>
          <w:sz w:val="28"/>
          <w:lang w:val="uk-UA"/>
        </w:rPr>
        <w:t>«І</w:t>
      </w:r>
      <w:r w:rsidRPr="00052BE2">
        <w:rPr>
          <w:color w:val="000000"/>
          <w:sz w:val="28"/>
          <w:lang w:val="uk-UA"/>
        </w:rPr>
        <w:t>НВЕСТИЦІЙНИЙ ДЕПОЗИТ</w:t>
      </w:r>
      <w:r w:rsidR="0057170E" w:rsidRPr="00052BE2">
        <w:rPr>
          <w:color w:val="000000"/>
          <w:sz w:val="28"/>
          <w:lang w:val="uk-UA"/>
        </w:rPr>
        <w:t xml:space="preserve">» </w:t>
      </w:r>
      <w:r w:rsidRPr="00052BE2">
        <w:rPr>
          <w:color w:val="000000"/>
          <w:sz w:val="28"/>
          <w:lang w:val="uk-UA"/>
        </w:rPr>
        <w:t>(18.03.2008)</w:t>
      </w:r>
    </w:p>
    <w:tbl>
      <w:tblPr>
        <w:tblW w:w="4888"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00" w:firstRow="0" w:lastRow="0" w:firstColumn="0" w:lastColumn="0" w:noHBand="0" w:noVBand="1"/>
      </w:tblPr>
      <w:tblGrid>
        <w:gridCol w:w="1471"/>
        <w:gridCol w:w="2907"/>
        <w:gridCol w:w="4980"/>
      </w:tblGrid>
      <w:tr w:rsidR="0084667D" w:rsidRPr="00C7792C" w:rsidTr="00C7792C">
        <w:trPr>
          <w:cantSplit/>
        </w:trPr>
        <w:tc>
          <w:tcPr>
            <w:tcW w:w="786"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Строк</w:t>
            </w:r>
          </w:p>
        </w:tc>
        <w:tc>
          <w:tcPr>
            <w:tcW w:w="1553"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У гривнях</w:t>
            </w:r>
          </w:p>
        </w:tc>
        <w:tc>
          <w:tcPr>
            <w:tcW w:w="2661"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У доларах США та євро</w:t>
            </w:r>
          </w:p>
        </w:tc>
      </w:tr>
      <w:tr w:rsidR="0084667D" w:rsidRPr="00C7792C" w:rsidTr="00C7792C">
        <w:trPr>
          <w:cantSplit/>
        </w:trPr>
        <w:tc>
          <w:tcPr>
            <w:tcW w:w="786"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3 роки</w:t>
            </w:r>
          </w:p>
        </w:tc>
        <w:tc>
          <w:tcPr>
            <w:tcW w:w="1553"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13,</w:t>
            </w:r>
            <w:r w:rsidR="0057170E" w:rsidRPr="00C7792C">
              <w:rPr>
                <w:color w:val="000000"/>
                <w:sz w:val="20"/>
                <w:szCs w:val="24"/>
                <w:lang w:val="uk-UA"/>
              </w:rPr>
              <w:t>5%</w:t>
            </w:r>
            <w:r w:rsidRPr="00C7792C">
              <w:rPr>
                <w:color w:val="000000"/>
                <w:sz w:val="20"/>
                <w:szCs w:val="24"/>
                <w:lang w:val="uk-UA"/>
              </w:rPr>
              <w:t xml:space="preserve"> річних</w:t>
            </w:r>
          </w:p>
        </w:tc>
        <w:tc>
          <w:tcPr>
            <w:tcW w:w="2661"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 xml:space="preserve">до </w:t>
            </w:r>
            <w:r w:rsidR="0057170E" w:rsidRPr="00C7792C">
              <w:rPr>
                <w:color w:val="000000"/>
                <w:sz w:val="20"/>
                <w:szCs w:val="24"/>
                <w:lang w:val="uk-UA"/>
              </w:rPr>
              <w:t>8%</w:t>
            </w:r>
            <w:r w:rsidRPr="00C7792C">
              <w:rPr>
                <w:color w:val="000000"/>
                <w:sz w:val="20"/>
                <w:szCs w:val="24"/>
                <w:lang w:val="uk-UA"/>
              </w:rPr>
              <w:t xml:space="preserve"> річних</w:t>
            </w:r>
          </w:p>
        </w:tc>
      </w:tr>
    </w:tbl>
    <w:p w:rsidR="0084667D" w:rsidRPr="00052BE2" w:rsidRDefault="00615BBE" w:rsidP="0057170E">
      <w:pPr>
        <w:pStyle w:val="a3"/>
        <w:spacing w:line="360" w:lineRule="auto"/>
        <w:ind w:firstLine="709"/>
        <w:jc w:val="both"/>
        <w:rPr>
          <w:color w:val="000000"/>
          <w:sz w:val="28"/>
          <w:lang w:val="uk-UA"/>
        </w:rPr>
      </w:pPr>
      <w:r w:rsidRPr="00052BE2">
        <w:rPr>
          <w:color w:val="000000"/>
          <w:sz w:val="28"/>
          <w:lang w:val="uk-UA"/>
        </w:rPr>
        <w:br w:type="page"/>
      </w:r>
      <w:r w:rsidR="0084667D" w:rsidRPr="00052BE2">
        <w:rPr>
          <w:color w:val="000000"/>
          <w:sz w:val="28"/>
          <w:lang w:val="uk-UA"/>
        </w:rPr>
        <w:t xml:space="preserve">Упродовж терміну дії депозитного договору по вкладу </w:t>
      </w:r>
      <w:r w:rsidR="0057170E" w:rsidRPr="00052BE2">
        <w:rPr>
          <w:color w:val="000000"/>
          <w:sz w:val="28"/>
          <w:lang w:val="uk-UA"/>
        </w:rPr>
        <w:t>«</w:t>
      </w:r>
      <w:r w:rsidR="0084667D" w:rsidRPr="00052BE2">
        <w:rPr>
          <w:color w:val="000000"/>
          <w:sz w:val="28"/>
          <w:lang w:val="uk-UA"/>
        </w:rPr>
        <w:t>Інвестиційний депозит</w:t>
      </w:r>
      <w:r w:rsidR="0057170E" w:rsidRPr="00052BE2">
        <w:rPr>
          <w:color w:val="000000"/>
          <w:sz w:val="28"/>
          <w:lang w:val="uk-UA"/>
        </w:rPr>
        <w:t>»</w:t>
      </w:r>
      <w:r w:rsidR="0084667D" w:rsidRPr="00052BE2">
        <w:rPr>
          <w:color w:val="000000"/>
          <w:sz w:val="28"/>
          <w:lang w:val="uk-UA"/>
        </w:rPr>
        <w:t xml:space="preserve"> можна отримати кредит на вигідних умовах під заставу майнових прав на депозит.</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При достроковому закритті рахунку, проценти за весь час зберігання коштів на рахунку нараховуються та сплачуються в наступному розмірі:</w:t>
      </w:r>
    </w:p>
    <w:p w:rsidR="0084667D" w:rsidRPr="00052BE2" w:rsidRDefault="0057170E" w:rsidP="0057170E">
      <w:pPr>
        <w:pStyle w:val="a3"/>
        <w:spacing w:line="360" w:lineRule="auto"/>
        <w:ind w:firstLine="709"/>
        <w:jc w:val="both"/>
        <w:rPr>
          <w:color w:val="000000"/>
          <w:sz w:val="28"/>
          <w:lang w:val="uk-UA"/>
        </w:rPr>
      </w:pPr>
      <w:r w:rsidRPr="00052BE2">
        <w:rPr>
          <w:color w:val="000000"/>
          <w:sz w:val="28"/>
          <w:lang w:val="uk-UA"/>
        </w:rPr>
        <w:t>– </w:t>
      </w:r>
      <w:r w:rsidR="0084667D" w:rsidRPr="00052BE2">
        <w:rPr>
          <w:color w:val="000000"/>
          <w:sz w:val="28"/>
          <w:lang w:val="uk-UA"/>
        </w:rPr>
        <w:t xml:space="preserve">якщо вклад пролежав менше одного року з дати відкриття рахунку </w:t>
      </w:r>
      <w:r w:rsidRPr="00052BE2">
        <w:rPr>
          <w:color w:val="000000"/>
          <w:sz w:val="28"/>
          <w:lang w:val="uk-UA"/>
        </w:rPr>
        <w:t xml:space="preserve">– </w:t>
      </w:r>
      <w:r w:rsidR="0084667D" w:rsidRPr="00052BE2">
        <w:rPr>
          <w:color w:val="000000"/>
          <w:sz w:val="28"/>
          <w:lang w:val="uk-UA"/>
        </w:rPr>
        <w:t>з розрахунку процентної ставки, що діє за вкладами на вимогу (поточними рахунками). Раніше виплачені проценти Банк утримує із суми депозиту;</w:t>
      </w:r>
    </w:p>
    <w:p w:rsidR="0084667D" w:rsidRPr="00052BE2" w:rsidRDefault="0057170E" w:rsidP="0057170E">
      <w:pPr>
        <w:pStyle w:val="a3"/>
        <w:spacing w:line="360" w:lineRule="auto"/>
        <w:ind w:firstLine="709"/>
        <w:jc w:val="both"/>
        <w:rPr>
          <w:b/>
          <w:bCs/>
          <w:color w:val="000000"/>
          <w:sz w:val="28"/>
          <w:lang w:val="uk-UA"/>
        </w:rPr>
      </w:pPr>
      <w:r w:rsidRPr="00052BE2">
        <w:rPr>
          <w:color w:val="000000"/>
          <w:sz w:val="28"/>
          <w:lang w:val="uk-UA"/>
        </w:rPr>
        <w:t>– </w:t>
      </w:r>
      <w:r w:rsidR="0084667D" w:rsidRPr="00052BE2">
        <w:rPr>
          <w:color w:val="000000"/>
          <w:sz w:val="28"/>
          <w:lang w:val="uk-UA"/>
        </w:rPr>
        <w:t>якщо вклад пролежав один рік і більше</w:t>
      </w:r>
      <w:r w:rsidR="001C4E63">
        <w:rPr>
          <w:color w:val="000000"/>
          <w:sz w:val="28"/>
          <w:lang w:val="uk-UA"/>
        </w:rPr>
        <w:t xml:space="preserve"> з дати відкриття рахунку – про</w:t>
      </w:r>
      <w:r w:rsidR="0084667D" w:rsidRPr="00052BE2">
        <w:rPr>
          <w:color w:val="000000"/>
          <w:sz w:val="28"/>
          <w:lang w:val="uk-UA"/>
        </w:rPr>
        <w:t>центи сплачуються за кожний повний рік із ро</w:t>
      </w:r>
      <w:r w:rsidR="001C4E63">
        <w:rPr>
          <w:color w:val="000000"/>
          <w:sz w:val="28"/>
          <w:lang w:val="uk-UA"/>
        </w:rPr>
        <w:t>зрахунку процентної ставки, вка</w:t>
      </w:r>
      <w:r w:rsidR="0084667D" w:rsidRPr="00052BE2">
        <w:rPr>
          <w:color w:val="000000"/>
          <w:sz w:val="28"/>
          <w:lang w:val="uk-UA"/>
        </w:rPr>
        <w:t xml:space="preserve">заної в договорі банківського вкладу, за неповний рік </w:t>
      </w:r>
      <w:r w:rsidRPr="00052BE2">
        <w:rPr>
          <w:color w:val="000000"/>
          <w:sz w:val="28"/>
          <w:lang w:val="uk-UA"/>
        </w:rPr>
        <w:t xml:space="preserve">– </w:t>
      </w:r>
      <w:r w:rsidR="0084667D" w:rsidRPr="00052BE2">
        <w:rPr>
          <w:color w:val="000000"/>
          <w:sz w:val="28"/>
          <w:lang w:val="uk-UA"/>
        </w:rPr>
        <w:t>за ставкою, що діє за вкладами на вимогу (поточними рахунками).</w:t>
      </w:r>
    </w:p>
    <w:p w:rsidR="00615BBE" w:rsidRPr="00052BE2" w:rsidRDefault="00615BBE" w:rsidP="0057170E">
      <w:pPr>
        <w:pStyle w:val="a3"/>
        <w:spacing w:line="360" w:lineRule="auto"/>
        <w:ind w:firstLine="709"/>
        <w:jc w:val="both"/>
        <w:rPr>
          <w:color w:val="000000"/>
          <w:sz w:val="28"/>
          <w:lang w:val="uk-UA"/>
        </w:rPr>
      </w:pP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Таблиця 2.5</w:t>
      </w:r>
      <w:r w:rsidR="00615BBE" w:rsidRPr="00052BE2">
        <w:rPr>
          <w:color w:val="000000"/>
          <w:sz w:val="28"/>
          <w:lang w:val="uk-UA"/>
        </w:rPr>
        <w:t xml:space="preserve">. </w:t>
      </w:r>
      <w:r w:rsidRPr="00052BE2">
        <w:rPr>
          <w:color w:val="000000"/>
          <w:sz w:val="28"/>
          <w:lang w:val="uk-UA"/>
        </w:rPr>
        <w:t xml:space="preserve">Основні умови вкладу </w:t>
      </w:r>
      <w:r w:rsidR="0057170E" w:rsidRPr="00052BE2">
        <w:rPr>
          <w:color w:val="000000"/>
          <w:sz w:val="28"/>
          <w:lang w:val="uk-UA"/>
        </w:rPr>
        <w:t>«З</w:t>
      </w:r>
      <w:r w:rsidRPr="00052BE2">
        <w:rPr>
          <w:color w:val="000000"/>
          <w:sz w:val="28"/>
          <w:lang w:val="uk-UA"/>
        </w:rPr>
        <w:t>ИМОВА СПЕКА</w:t>
      </w:r>
      <w:r w:rsidR="0057170E" w:rsidRPr="00052BE2">
        <w:rPr>
          <w:color w:val="000000"/>
          <w:sz w:val="28"/>
          <w:lang w:val="uk-UA"/>
        </w:rPr>
        <w:t xml:space="preserve">» </w:t>
      </w:r>
      <w:r w:rsidRPr="00052BE2">
        <w:rPr>
          <w:color w:val="000000"/>
          <w:sz w:val="28"/>
          <w:lang w:val="uk-UA"/>
        </w:rPr>
        <w:t>(18.03.2008)</w:t>
      </w:r>
    </w:p>
    <w:tbl>
      <w:tblPr>
        <w:tblW w:w="4887"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00" w:firstRow="0" w:lastRow="0" w:firstColumn="0" w:lastColumn="0" w:noHBand="0" w:noVBand="1"/>
      </w:tblPr>
      <w:tblGrid>
        <w:gridCol w:w="2618"/>
        <w:gridCol w:w="2466"/>
        <w:gridCol w:w="2292"/>
        <w:gridCol w:w="1980"/>
      </w:tblGrid>
      <w:tr w:rsidR="0084667D" w:rsidRPr="00C7792C" w:rsidTr="00C7792C">
        <w:trPr>
          <w:cantSplit/>
        </w:trPr>
        <w:tc>
          <w:tcPr>
            <w:tcW w:w="1399"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Строк</w:t>
            </w:r>
          </w:p>
        </w:tc>
        <w:tc>
          <w:tcPr>
            <w:tcW w:w="1318"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У гривнях</w:t>
            </w:r>
          </w:p>
        </w:tc>
        <w:tc>
          <w:tcPr>
            <w:tcW w:w="1225"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У доларах США</w:t>
            </w:r>
          </w:p>
        </w:tc>
        <w:tc>
          <w:tcPr>
            <w:tcW w:w="1058"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У євро</w:t>
            </w:r>
          </w:p>
        </w:tc>
      </w:tr>
      <w:tr w:rsidR="0084667D" w:rsidRPr="00C7792C" w:rsidTr="00C7792C">
        <w:trPr>
          <w:cantSplit/>
        </w:trPr>
        <w:tc>
          <w:tcPr>
            <w:tcW w:w="1399"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3 місяці</w:t>
            </w:r>
          </w:p>
        </w:tc>
        <w:tc>
          <w:tcPr>
            <w:tcW w:w="1318"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1</w:t>
            </w:r>
            <w:r w:rsidR="0057170E" w:rsidRPr="00C7792C">
              <w:rPr>
                <w:color w:val="000000"/>
                <w:sz w:val="20"/>
                <w:szCs w:val="24"/>
                <w:lang w:val="uk-UA"/>
              </w:rPr>
              <w:t>3%</w:t>
            </w:r>
            <w:r w:rsidRPr="00C7792C">
              <w:rPr>
                <w:color w:val="000000"/>
                <w:sz w:val="20"/>
                <w:szCs w:val="24"/>
                <w:lang w:val="uk-UA"/>
              </w:rPr>
              <w:t xml:space="preserve"> річних</w:t>
            </w:r>
          </w:p>
        </w:tc>
        <w:tc>
          <w:tcPr>
            <w:tcW w:w="1225"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1</w:t>
            </w:r>
            <w:r w:rsidR="0057170E" w:rsidRPr="00C7792C">
              <w:rPr>
                <w:color w:val="000000"/>
                <w:sz w:val="20"/>
                <w:szCs w:val="24"/>
                <w:lang w:val="uk-UA"/>
              </w:rPr>
              <w:t>0%</w:t>
            </w:r>
            <w:r w:rsidRPr="00C7792C">
              <w:rPr>
                <w:color w:val="000000"/>
                <w:sz w:val="20"/>
                <w:szCs w:val="24"/>
                <w:lang w:val="uk-UA"/>
              </w:rPr>
              <w:t xml:space="preserve"> річних</w:t>
            </w:r>
          </w:p>
        </w:tc>
        <w:tc>
          <w:tcPr>
            <w:tcW w:w="1058"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8,</w:t>
            </w:r>
            <w:r w:rsidR="0057170E" w:rsidRPr="00C7792C">
              <w:rPr>
                <w:color w:val="000000"/>
                <w:sz w:val="20"/>
                <w:szCs w:val="24"/>
                <w:lang w:val="uk-UA"/>
              </w:rPr>
              <w:t>5%</w:t>
            </w:r>
            <w:r w:rsidRPr="00C7792C">
              <w:rPr>
                <w:color w:val="000000"/>
                <w:sz w:val="20"/>
                <w:szCs w:val="24"/>
                <w:lang w:val="uk-UA"/>
              </w:rPr>
              <w:t xml:space="preserve"> річних</w:t>
            </w:r>
          </w:p>
        </w:tc>
      </w:tr>
      <w:tr w:rsidR="0084667D" w:rsidRPr="00C7792C" w:rsidTr="00C7792C">
        <w:trPr>
          <w:cantSplit/>
        </w:trPr>
        <w:tc>
          <w:tcPr>
            <w:tcW w:w="1399"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Мінімальний первинний внесок</w:t>
            </w:r>
          </w:p>
        </w:tc>
        <w:tc>
          <w:tcPr>
            <w:tcW w:w="1318"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500</w:t>
            </w:r>
          </w:p>
        </w:tc>
        <w:tc>
          <w:tcPr>
            <w:tcW w:w="1225"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100</w:t>
            </w:r>
          </w:p>
        </w:tc>
        <w:tc>
          <w:tcPr>
            <w:tcW w:w="1058"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100</w:t>
            </w:r>
          </w:p>
        </w:tc>
      </w:tr>
    </w:tbl>
    <w:p w:rsidR="0084667D" w:rsidRPr="00052BE2" w:rsidRDefault="0084667D" w:rsidP="0057170E">
      <w:pPr>
        <w:pStyle w:val="a3"/>
        <w:spacing w:line="360" w:lineRule="auto"/>
        <w:ind w:firstLine="709"/>
        <w:jc w:val="both"/>
        <w:rPr>
          <w:b/>
          <w:bCs/>
          <w:color w:val="000000"/>
          <w:sz w:val="28"/>
          <w:lang w:val="uk-UA"/>
        </w:rPr>
      </w:pPr>
    </w:p>
    <w:p w:rsidR="0084667D" w:rsidRPr="00052BE2" w:rsidRDefault="0084667D" w:rsidP="0057170E">
      <w:pPr>
        <w:pStyle w:val="a3"/>
        <w:spacing w:line="360" w:lineRule="auto"/>
        <w:ind w:firstLine="709"/>
        <w:jc w:val="both"/>
        <w:rPr>
          <w:b/>
          <w:bCs/>
          <w:color w:val="000000"/>
          <w:sz w:val="28"/>
          <w:lang w:val="uk-UA"/>
        </w:rPr>
      </w:pPr>
      <w:r w:rsidRPr="00052BE2">
        <w:rPr>
          <w:color w:val="000000"/>
          <w:sz w:val="28"/>
          <w:lang w:val="uk-UA"/>
        </w:rPr>
        <w:t xml:space="preserve">Відсотки по вкладу </w:t>
      </w:r>
      <w:r w:rsidR="0057170E" w:rsidRPr="00052BE2">
        <w:rPr>
          <w:color w:val="000000"/>
          <w:sz w:val="28"/>
          <w:lang w:val="uk-UA"/>
        </w:rPr>
        <w:t>«З</w:t>
      </w:r>
      <w:r w:rsidRPr="00052BE2">
        <w:rPr>
          <w:color w:val="000000"/>
          <w:sz w:val="28"/>
          <w:lang w:val="uk-UA"/>
        </w:rPr>
        <w:t>ИМОВА СПЕКА</w:t>
      </w:r>
      <w:r w:rsidR="0057170E" w:rsidRPr="00052BE2">
        <w:rPr>
          <w:color w:val="000000"/>
          <w:sz w:val="28"/>
          <w:lang w:val="uk-UA"/>
        </w:rPr>
        <w:t xml:space="preserve">» </w:t>
      </w:r>
      <w:r w:rsidR="001C4E63">
        <w:rPr>
          <w:color w:val="000000"/>
          <w:sz w:val="28"/>
          <w:lang w:val="uk-UA"/>
        </w:rPr>
        <w:t>щомісячно нараховуються, при</w:t>
      </w:r>
      <w:r w:rsidRPr="00052BE2">
        <w:rPr>
          <w:color w:val="000000"/>
          <w:sz w:val="28"/>
          <w:lang w:val="uk-UA"/>
        </w:rPr>
        <w:t>єднуються до залишку на рахунку та капіта</w:t>
      </w:r>
      <w:r w:rsidR="001C4E63">
        <w:rPr>
          <w:color w:val="000000"/>
          <w:sz w:val="28"/>
          <w:lang w:val="uk-UA"/>
        </w:rPr>
        <w:t>лізуються. Поповнювати вклад до</w:t>
      </w:r>
      <w:r w:rsidRPr="00052BE2">
        <w:rPr>
          <w:color w:val="000000"/>
          <w:sz w:val="28"/>
          <w:lang w:val="uk-UA"/>
        </w:rPr>
        <w:t>датковими внесками дозволяється. При достроковому поверненні з рахунку всієї суми депозиту або його частини, проценти за весь ч</w:t>
      </w:r>
      <w:r w:rsidR="00703A09" w:rsidRPr="00052BE2">
        <w:rPr>
          <w:color w:val="000000"/>
          <w:sz w:val="28"/>
          <w:lang w:val="uk-UA"/>
        </w:rPr>
        <w:t>ас зберігання коштів на рахунку</w:t>
      </w:r>
      <w:r w:rsidRPr="00052BE2">
        <w:rPr>
          <w:color w:val="000000"/>
          <w:sz w:val="28"/>
          <w:lang w:val="uk-UA"/>
        </w:rPr>
        <w:t>.</w:t>
      </w:r>
    </w:p>
    <w:p w:rsidR="00615BBE" w:rsidRPr="00052BE2" w:rsidRDefault="00615BBE" w:rsidP="0057170E">
      <w:pPr>
        <w:pStyle w:val="a3"/>
        <w:spacing w:line="360" w:lineRule="auto"/>
        <w:ind w:firstLine="709"/>
        <w:jc w:val="both"/>
        <w:rPr>
          <w:color w:val="000000"/>
          <w:sz w:val="28"/>
          <w:lang w:val="uk-UA"/>
        </w:rPr>
      </w:pP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Таблиця 2.6</w:t>
      </w:r>
      <w:r w:rsidR="00615BBE" w:rsidRPr="00052BE2">
        <w:rPr>
          <w:color w:val="000000"/>
          <w:sz w:val="28"/>
          <w:lang w:val="uk-UA"/>
        </w:rPr>
        <w:t xml:space="preserve">. </w:t>
      </w:r>
      <w:r w:rsidRPr="00052BE2">
        <w:rPr>
          <w:color w:val="000000"/>
          <w:sz w:val="28"/>
          <w:lang w:val="uk-UA"/>
        </w:rPr>
        <w:t xml:space="preserve">Основні умови вкладу </w:t>
      </w:r>
      <w:r w:rsidR="0057170E" w:rsidRPr="00052BE2">
        <w:rPr>
          <w:color w:val="000000"/>
          <w:sz w:val="28"/>
          <w:lang w:val="uk-UA"/>
        </w:rPr>
        <w:t>«А</w:t>
      </w:r>
      <w:r w:rsidRPr="00052BE2">
        <w:rPr>
          <w:color w:val="000000"/>
          <w:sz w:val="28"/>
          <w:lang w:val="uk-UA"/>
        </w:rPr>
        <w:t>КТИВНИЙ ВКЛАДНИК</w:t>
      </w:r>
      <w:r w:rsidR="0057170E" w:rsidRPr="00052BE2">
        <w:rPr>
          <w:color w:val="000000"/>
          <w:sz w:val="28"/>
          <w:lang w:val="uk-UA"/>
        </w:rPr>
        <w:t xml:space="preserve">» </w:t>
      </w:r>
      <w:r w:rsidRPr="00052BE2">
        <w:rPr>
          <w:color w:val="000000"/>
          <w:sz w:val="28"/>
          <w:lang w:val="uk-UA"/>
        </w:rPr>
        <w:t>(18.03.2008)</w:t>
      </w:r>
    </w:p>
    <w:tbl>
      <w:tblPr>
        <w:tblW w:w="4887"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00" w:firstRow="0" w:lastRow="0" w:firstColumn="0" w:lastColumn="0" w:noHBand="0" w:noVBand="1"/>
      </w:tblPr>
      <w:tblGrid>
        <w:gridCol w:w="3982"/>
        <w:gridCol w:w="1933"/>
        <w:gridCol w:w="1948"/>
        <w:gridCol w:w="1493"/>
      </w:tblGrid>
      <w:tr w:rsidR="0084667D" w:rsidRPr="00C7792C" w:rsidTr="00C7792C">
        <w:trPr>
          <w:cantSplit/>
        </w:trPr>
        <w:tc>
          <w:tcPr>
            <w:tcW w:w="2128"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Строк</w:t>
            </w:r>
          </w:p>
        </w:tc>
        <w:tc>
          <w:tcPr>
            <w:tcW w:w="1033"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У гривнях</w:t>
            </w:r>
          </w:p>
        </w:tc>
        <w:tc>
          <w:tcPr>
            <w:tcW w:w="1041"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У доларах США</w:t>
            </w:r>
          </w:p>
        </w:tc>
        <w:tc>
          <w:tcPr>
            <w:tcW w:w="798"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У євро</w:t>
            </w:r>
          </w:p>
        </w:tc>
      </w:tr>
      <w:tr w:rsidR="0084667D" w:rsidRPr="00C7792C" w:rsidTr="00C7792C">
        <w:trPr>
          <w:cantSplit/>
        </w:trPr>
        <w:tc>
          <w:tcPr>
            <w:tcW w:w="2128"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3 роки</w:t>
            </w:r>
          </w:p>
        </w:tc>
        <w:tc>
          <w:tcPr>
            <w:tcW w:w="1033"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12,</w:t>
            </w:r>
            <w:r w:rsidR="0057170E" w:rsidRPr="00C7792C">
              <w:rPr>
                <w:color w:val="000000"/>
                <w:sz w:val="20"/>
                <w:szCs w:val="24"/>
                <w:lang w:val="uk-UA"/>
              </w:rPr>
              <w:t>5%</w:t>
            </w:r>
            <w:r w:rsidRPr="00C7792C">
              <w:rPr>
                <w:color w:val="000000"/>
                <w:sz w:val="20"/>
                <w:szCs w:val="24"/>
                <w:lang w:val="uk-UA"/>
              </w:rPr>
              <w:t xml:space="preserve"> річних</w:t>
            </w:r>
          </w:p>
        </w:tc>
        <w:tc>
          <w:tcPr>
            <w:tcW w:w="1041"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 xml:space="preserve">до </w:t>
            </w:r>
            <w:r w:rsidR="0057170E" w:rsidRPr="00C7792C">
              <w:rPr>
                <w:color w:val="000000"/>
                <w:sz w:val="20"/>
                <w:szCs w:val="24"/>
                <w:lang w:val="uk-UA"/>
              </w:rPr>
              <w:t>9%</w:t>
            </w:r>
            <w:r w:rsidRPr="00C7792C">
              <w:rPr>
                <w:color w:val="000000"/>
                <w:sz w:val="20"/>
                <w:szCs w:val="24"/>
                <w:lang w:val="uk-UA"/>
              </w:rPr>
              <w:t xml:space="preserve"> річних</w:t>
            </w:r>
          </w:p>
        </w:tc>
        <w:tc>
          <w:tcPr>
            <w:tcW w:w="798"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 xml:space="preserve">до </w:t>
            </w:r>
            <w:r w:rsidR="0057170E" w:rsidRPr="00C7792C">
              <w:rPr>
                <w:color w:val="000000"/>
                <w:sz w:val="20"/>
                <w:szCs w:val="24"/>
                <w:lang w:val="uk-UA"/>
              </w:rPr>
              <w:t>8%</w:t>
            </w:r>
            <w:r w:rsidRPr="00C7792C">
              <w:rPr>
                <w:color w:val="000000"/>
                <w:sz w:val="20"/>
                <w:szCs w:val="24"/>
                <w:lang w:val="uk-UA"/>
              </w:rPr>
              <w:t xml:space="preserve"> річних</w:t>
            </w:r>
          </w:p>
        </w:tc>
      </w:tr>
      <w:tr w:rsidR="0084667D" w:rsidRPr="00C7792C" w:rsidTr="00C7792C">
        <w:trPr>
          <w:cantSplit/>
        </w:trPr>
        <w:tc>
          <w:tcPr>
            <w:tcW w:w="2128"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Мінімальний первинний внесок</w:t>
            </w:r>
          </w:p>
        </w:tc>
        <w:tc>
          <w:tcPr>
            <w:tcW w:w="1033"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500</w:t>
            </w:r>
          </w:p>
        </w:tc>
        <w:tc>
          <w:tcPr>
            <w:tcW w:w="1041"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100</w:t>
            </w:r>
          </w:p>
        </w:tc>
        <w:tc>
          <w:tcPr>
            <w:tcW w:w="798"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100</w:t>
            </w:r>
          </w:p>
        </w:tc>
      </w:tr>
      <w:tr w:rsidR="0084667D" w:rsidRPr="00C7792C" w:rsidTr="00C7792C">
        <w:trPr>
          <w:cantSplit/>
        </w:trPr>
        <w:tc>
          <w:tcPr>
            <w:tcW w:w="2128"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Незнижувальний залишок депозиту</w:t>
            </w:r>
          </w:p>
        </w:tc>
        <w:tc>
          <w:tcPr>
            <w:tcW w:w="1033"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500</w:t>
            </w:r>
          </w:p>
        </w:tc>
        <w:tc>
          <w:tcPr>
            <w:tcW w:w="1041"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100</w:t>
            </w:r>
          </w:p>
        </w:tc>
        <w:tc>
          <w:tcPr>
            <w:tcW w:w="798"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100</w:t>
            </w:r>
          </w:p>
        </w:tc>
      </w:tr>
    </w:tbl>
    <w:p w:rsidR="0084667D" w:rsidRPr="00052BE2" w:rsidRDefault="00703A09" w:rsidP="0057170E">
      <w:pPr>
        <w:pStyle w:val="a3"/>
        <w:spacing w:line="360" w:lineRule="auto"/>
        <w:ind w:firstLine="709"/>
        <w:jc w:val="both"/>
        <w:rPr>
          <w:color w:val="000000"/>
          <w:sz w:val="28"/>
          <w:lang w:val="uk-UA"/>
        </w:rPr>
      </w:pPr>
      <w:r w:rsidRPr="00052BE2">
        <w:rPr>
          <w:color w:val="000000"/>
          <w:sz w:val="28"/>
          <w:lang w:val="uk-UA"/>
        </w:rPr>
        <w:br w:type="page"/>
      </w:r>
      <w:r w:rsidR="0084667D" w:rsidRPr="00052BE2">
        <w:rPr>
          <w:color w:val="000000"/>
          <w:sz w:val="28"/>
          <w:lang w:val="uk-UA"/>
        </w:rPr>
        <w:t xml:space="preserve">Проценти по вкладу </w:t>
      </w:r>
      <w:r w:rsidR="0057170E" w:rsidRPr="00052BE2">
        <w:rPr>
          <w:color w:val="000000"/>
          <w:sz w:val="28"/>
          <w:lang w:val="uk-UA"/>
        </w:rPr>
        <w:t>«А</w:t>
      </w:r>
      <w:r w:rsidR="0084667D" w:rsidRPr="00052BE2">
        <w:rPr>
          <w:color w:val="000000"/>
          <w:sz w:val="28"/>
          <w:lang w:val="uk-UA"/>
        </w:rPr>
        <w:t>КТИВНИЙ ВКЛАДНИК</w:t>
      </w:r>
      <w:r w:rsidR="0057170E" w:rsidRPr="00052BE2">
        <w:rPr>
          <w:color w:val="000000"/>
          <w:sz w:val="28"/>
          <w:lang w:val="uk-UA"/>
        </w:rPr>
        <w:t xml:space="preserve">» </w:t>
      </w:r>
      <w:r w:rsidR="001C4E63">
        <w:rPr>
          <w:color w:val="000000"/>
          <w:sz w:val="28"/>
          <w:lang w:val="uk-UA"/>
        </w:rPr>
        <w:t>щомісячно нарахову</w:t>
      </w:r>
      <w:r w:rsidR="0084667D" w:rsidRPr="00052BE2">
        <w:rPr>
          <w:color w:val="000000"/>
          <w:sz w:val="28"/>
          <w:lang w:val="uk-UA"/>
        </w:rPr>
        <w:t>ються, приєднуються до залишку та капіталізуються на рахунку. Додаткові внески та часткове зняття коштів дозволяється.</w:t>
      </w:r>
    </w:p>
    <w:p w:rsidR="0084667D" w:rsidRPr="00052BE2" w:rsidRDefault="0084667D" w:rsidP="0057170E">
      <w:pPr>
        <w:pStyle w:val="a3"/>
        <w:spacing w:line="360" w:lineRule="auto"/>
        <w:ind w:firstLine="709"/>
        <w:jc w:val="both"/>
        <w:rPr>
          <w:b/>
          <w:bCs/>
          <w:color w:val="000000"/>
          <w:sz w:val="28"/>
          <w:lang w:val="uk-UA"/>
        </w:rPr>
      </w:pPr>
      <w:r w:rsidRPr="00052BE2">
        <w:rPr>
          <w:color w:val="000000"/>
          <w:sz w:val="28"/>
          <w:lang w:val="uk-UA"/>
        </w:rPr>
        <w:t>При достроковому поверненні з рахунку всієї суми депозиту або його частини і при цьому залишок буде складати менше незнижувального, проценти за весь час зберігання коштів на Рахунку на суму незнижувального залишку нараховуються з розрахунку діючої процентної ставки за вкладами на вимогу.</w:t>
      </w:r>
    </w:p>
    <w:p w:rsidR="00703A09" w:rsidRPr="00052BE2" w:rsidRDefault="00703A09" w:rsidP="0057170E">
      <w:pPr>
        <w:pStyle w:val="a3"/>
        <w:spacing w:line="360" w:lineRule="auto"/>
        <w:ind w:firstLine="709"/>
        <w:jc w:val="both"/>
        <w:rPr>
          <w:color w:val="000000"/>
          <w:sz w:val="28"/>
          <w:lang w:val="uk-UA"/>
        </w:rPr>
      </w:pP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Таблиця 2.7</w:t>
      </w:r>
      <w:r w:rsidR="00703A09" w:rsidRPr="00052BE2">
        <w:rPr>
          <w:color w:val="000000"/>
          <w:sz w:val="28"/>
          <w:lang w:val="uk-UA"/>
        </w:rPr>
        <w:t xml:space="preserve">. </w:t>
      </w:r>
      <w:r w:rsidRPr="00052BE2">
        <w:rPr>
          <w:color w:val="000000"/>
          <w:sz w:val="28"/>
          <w:lang w:val="uk-UA"/>
        </w:rPr>
        <w:t xml:space="preserve">Основні умови вкладу </w:t>
      </w:r>
      <w:r w:rsidR="0057170E" w:rsidRPr="00052BE2">
        <w:rPr>
          <w:color w:val="000000"/>
          <w:sz w:val="28"/>
          <w:lang w:val="uk-UA"/>
        </w:rPr>
        <w:t>«Е</w:t>
      </w:r>
      <w:r w:rsidRPr="00052BE2">
        <w:rPr>
          <w:color w:val="000000"/>
          <w:sz w:val="28"/>
          <w:lang w:val="uk-UA"/>
        </w:rPr>
        <w:t>ВРОДОЛАР</w:t>
      </w:r>
      <w:r w:rsidR="0057170E" w:rsidRPr="00052BE2">
        <w:rPr>
          <w:color w:val="000000"/>
          <w:sz w:val="28"/>
          <w:lang w:val="uk-UA"/>
        </w:rPr>
        <w:t xml:space="preserve">» </w:t>
      </w:r>
      <w:r w:rsidRPr="00052BE2">
        <w:rPr>
          <w:color w:val="000000"/>
          <w:sz w:val="28"/>
          <w:lang w:val="uk-UA"/>
        </w:rPr>
        <w:t>(18.03.2008)</w:t>
      </w:r>
    </w:p>
    <w:tbl>
      <w:tblPr>
        <w:tblW w:w="4813"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00" w:firstRow="0" w:lastRow="0" w:firstColumn="0" w:lastColumn="0" w:noHBand="0" w:noVBand="1"/>
      </w:tblPr>
      <w:tblGrid>
        <w:gridCol w:w="2932"/>
        <w:gridCol w:w="6282"/>
      </w:tblGrid>
      <w:tr w:rsidR="0084667D" w:rsidRPr="00C7792C" w:rsidTr="00C7792C">
        <w:trPr>
          <w:cantSplit/>
        </w:trPr>
        <w:tc>
          <w:tcPr>
            <w:tcW w:w="1591" w:type="pct"/>
            <w:shd w:val="clear" w:color="auto" w:fill="auto"/>
          </w:tcPr>
          <w:p w:rsidR="0084667D" w:rsidRPr="00C7792C" w:rsidRDefault="0084667D" w:rsidP="00C7792C">
            <w:pPr>
              <w:widowControl/>
              <w:ind w:firstLine="0"/>
              <w:rPr>
                <w:rFonts w:eastAsia="Arial Unicode MS"/>
                <w:bCs/>
                <w:color w:val="000000"/>
                <w:sz w:val="20"/>
                <w:szCs w:val="24"/>
                <w:lang w:val="uk-UA"/>
              </w:rPr>
            </w:pPr>
            <w:r w:rsidRPr="00C7792C">
              <w:rPr>
                <w:bCs/>
                <w:color w:val="000000"/>
                <w:sz w:val="20"/>
                <w:szCs w:val="24"/>
                <w:lang w:val="uk-UA"/>
              </w:rPr>
              <w:t>Строк</w:t>
            </w:r>
          </w:p>
        </w:tc>
        <w:tc>
          <w:tcPr>
            <w:tcW w:w="3409" w:type="pct"/>
            <w:shd w:val="clear" w:color="auto" w:fill="auto"/>
          </w:tcPr>
          <w:p w:rsidR="0084667D" w:rsidRPr="00C7792C" w:rsidRDefault="0084667D" w:rsidP="00C7792C">
            <w:pPr>
              <w:widowControl/>
              <w:ind w:firstLine="0"/>
              <w:rPr>
                <w:rFonts w:eastAsia="Arial Unicode MS"/>
                <w:bCs/>
                <w:color w:val="000000"/>
                <w:sz w:val="20"/>
                <w:szCs w:val="24"/>
                <w:lang w:val="uk-UA"/>
              </w:rPr>
            </w:pPr>
            <w:r w:rsidRPr="00C7792C">
              <w:rPr>
                <w:bCs/>
                <w:color w:val="000000"/>
                <w:sz w:val="20"/>
                <w:szCs w:val="24"/>
                <w:lang w:val="uk-UA"/>
              </w:rPr>
              <w:t>У доларах США та євро</w:t>
            </w:r>
          </w:p>
        </w:tc>
      </w:tr>
      <w:tr w:rsidR="0084667D" w:rsidRPr="00C7792C" w:rsidTr="00C7792C">
        <w:trPr>
          <w:cantSplit/>
        </w:trPr>
        <w:tc>
          <w:tcPr>
            <w:tcW w:w="1591"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13 місяців</w:t>
            </w:r>
          </w:p>
        </w:tc>
        <w:tc>
          <w:tcPr>
            <w:tcW w:w="3409"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 xml:space="preserve">до </w:t>
            </w:r>
            <w:r w:rsidR="0057170E" w:rsidRPr="00C7792C">
              <w:rPr>
                <w:color w:val="000000"/>
                <w:sz w:val="20"/>
                <w:szCs w:val="24"/>
                <w:lang w:val="uk-UA"/>
              </w:rPr>
              <w:t>8%</w:t>
            </w:r>
            <w:r w:rsidRPr="00C7792C">
              <w:rPr>
                <w:color w:val="000000"/>
                <w:sz w:val="20"/>
                <w:szCs w:val="24"/>
                <w:lang w:val="uk-UA"/>
              </w:rPr>
              <w:t xml:space="preserve"> річних</w:t>
            </w:r>
          </w:p>
        </w:tc>
      </w:tr>
    </w:tbl>
    <w:p w:rsidR="0084667D" w:rsidRPr="00052BE2" w:rsidRDefault="0084667D" w:rsidP="0057170E">
      <w:pPr>
        <w:pStyle w:val="a3"/>
        <w:spacing w:line="360" w:lineRule="auto"/>
        <w:ind w:firstLine="709"/>
        <w:jc w:val="both"/>
        <w:rPr>
          <w:b/>
          <w:bCs/>
          <w:color w:val="000000"/>
          <w:sz w:val="28"/>
          <w:lang w:val="uk-UA"/>
        </w:rPr>
      </w:pPr>
    </w:p>
    <w:p w:rsidR="0084667D" w:rsidRPr="00052BE2" w:rsidRDefault="0084667D" w:rsidP="0057170E">
      <w:pPr>
        <w:pStyle w:val="a3"/>
        <w:spacing w:line="360" w:lineRule="auto"/>
        <w:ind w:firstLine="709"/>
        <w:jc w:val="both"/>
        <w:rPr>
          <w:b/>
          <w:bCs/>
          <w:color w:val="000000"/>
          <w:sz w:val="28"/>
          <w:lang w:val="uk-UA"/>
        </w:rPr>
      </w:pPr>
      <w:r w:rsidRPr="00052BE2">
        <w:rPr>
          <w:color w:val="000000"/>
          <w:sz w:val="28"/>
          <w:lang w:val="uk-UA"/>
        </w:rPr>
        <w:t xml:space="preserve">Мінімальна сума вкладу </w:t>
      </w:r>
      <w:r w:rsidR="0057170E" w:rsidRPr="00052BE2">
        <w:rPr>
          <w:color w:val="000000"/>
          <w:sz w:val="28"/>
          <w:lang w:val="uk-UA"/>
        </w:rPr>
        <w:t>«</w:t>
      </w:r>
      <w:r w:rsidRPr="00052BE2">
        <w:rPr>
          <w:color w:val="000000"/>
          <w:sz w:val="28"/>
          <w:lang w:val="uk-UA"/>
        </w:rPr>
        <w:t>ЕВРОДОЛАР</w:t>
      </w:r>
      <w:r w:rsidR="0057170E" w:rsidRPr="00052BE2">
        <w:rPr>
          <w:color w:val="000000"/>
          <w:sz w:val="28"/>
          <w:lang w:val="uk-UA"/>
        </w:rPr>
        <w:t>»</w:t>
      </w:r>
      <w:r w:rsidRPr="00052BE2">
        <w:rPr>
          <w:color w:val="000000"/>
          <w:sz w:val="28"/>
          <w:lang w:val="uk-UA"/>
        </w:rPr>
        <w:t xml:space="preserve"> </w:t>
      </w:r>
      <w:r w:rsidR="0057170E" w:rsidRPr="00052BE2">
        <w:rPr>
          <w:color w:val="000000"/>
          <w:sz w:val="28"/>
          <w:lang w:val="uk-UA"/>
        </w:rPr>
        <w:t xml:space="preserve">– </w:t>
      </w:r>
      <w:r w:rsidRPr="00052BE2">
        <w:rPr>
          <w:color w:val="000000"/>
          <w:sz w:val="28"/>
          <w:lang w:val="uk-UA"/>
        </w:rPr>
        <w:t xml:space="preserve">500 доларів США, 500 євро. Виплата процентів </w:t>
      </w:r>
      <w:r w:rsidR="0057170E" w:rsidRPr="00052BE2">
        <w:rPr>
          <w:color w:val="000000"/>
          <w:sz w:val="28"/>
          <w:lang w:val="uk-UA"/>
        </w:rPr>
        <w:t xml:space="preserve">– </w:t>
      </w:r>
      <w:r w:rsidRPr="00052BE2">
        <w:rPr>
          <w:color w:val="000000"/>
          <w:sz w:val="28"/>
          <w:lang w:val="uk-UA"/>
        </w:rPr>
        <w:t>в кінці терміну депозиту. Після закінчення терміну дії депозитного договору сума депозиту та нарахованих відсотків за бажанням вкладника можуть бути сплачені з конвертацією в одну з валют (долари США або євро) з використанням курсу НБУ, що діє на день закінчення договору.</w:t>
      </w:r>
    </w:p>
    <w:p w:rsidR="0084667D" w:rsidRPr="00052BE2" w:rsidRDefault="0084667D" w:rsidP="0057170E">
      <w:pPr>
        <w:pStyle w:val="a3"/>
        <w:spacing w:line="360" w:lineRule="auto"/>
        <w:ind w:firstLine="709"/>
        <w:jc w:val="both"/>
        <w:rPr>
          <w:b/>
          <w:bCs/>
          <w:color w:val="000000"/>
          <w:sz w:val="28"/>
          <w:lang w:val="uk-UA"/>
        </w:rPr>
      </w:pP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Таблиця 2.8</w:t>
      </w:r>
      <w:r w:rsidR="00703A09" w:rsidRPr="00052BE2">
        <w:rPr>
          <w:color w:val="000000"/>
          <w:sz w:val="28"/>
          <w:lang w:val="uk-UA"/>
        </w:rPr>
        <w:t xml:space="preserve">. </w:t>
      </w:r>
      <w:r w:rsidRPr="00052BE2">
        <w:rPr>
          <w:color w:val="000000"/>
          <w:sz w:val="28"/>
          <w:lang w:val="uk-UA"/>
        </w:rPr>
        <w:t xml:space="preserve">Основні умови вкладу </w:t>
      </w:r>
      <w:r w:rsidR="0057170E" w:rsidRPr="00052BE2">
        <w:rPr>
          <w:color w:val="000000"/>
          <w:sz w:val="28"/>
          <w:lang w:val="uk-UA"/>
        </w:rPr>
        <w:t>«П</w:t>
      </w:r>
      <w:r w:rsidRPr="00052BE2">
        <w:rPr>
          <w:color w:val="000000"/>
          <w:sz w:val="28"/>
          <w:lang w:val="uk-UA"/>
        </w:rPr>
        <w:t>ОВНОЛІТТЯ</w:t>
      </w:r>
      <w:r w:rsidR="0057170E" w:rsidRPr="00052BE2">
        <w:rPr>
          <w:color w:val="000000"/>
          <w:sz w:val="28"/>
          <w:lang w:val="uk-UA"/>
        </w:rPr>
        <w:t xml:space="preserve">» </w:t>
      </w:r>
      <w:r w:rsidRPr="00052BE2">
        <w:rPr>
          <w:color w:val="000000"/>
          <w:sz w:val="28"/>
          <w:lang w:val="uk-UA"/>
        </w:rPr>
        <w:t>(18.03.2008)</w:t>
      </w:r>
    </w:p>
    <w:tbl>
      <w:tblPr>
        <w:tblW w:w="4887"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00" w:firstRow="0" w:lastRow="0" w:firstColumn="0" w:lastColumn="0" w:noHBand="0" w:noVBand="1"/>
      </w:tblPr>
      <w:tblGrid>
        <w:gridCol w:w="4632"/>
        <w:gridCol w:w="2172"/>
        <w:gridCol w:w="2552"/>
      </w:tblGrid>
      <w:tr w:rsidR="0084667D" w:rsidRPr="00C7792C" w:rsidTr="00C7792C">
        <w:trPr>
          <w:cantSplit/>
        </w:trPr>
        <w:tc>
          <w:tcPr>
            <w:tcW w:w="2475"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Строк</w:t>
            </w:r>
          </w:p>
        </w:tc>
        <w:tc>
          <w:tcPr>
            <w:tcW w:w="1161"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У гривнях</w:t>
            </w:r>
          </w:p>
        </w:tc>
        <w:tc>
          <w:tcPr>
            <w:tcW w:w="1364"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У доларах США та євро</w:t>
            </w:r>
          </w:p>
        </w:tc>
      </w:tr>
      <w:tr w:rsidR="0084667D" w:rsidRPr="00C7792C" w:rsidTr="00C7792C">
        <w:trPr>
          <w:cantSplit/>
        </w:trPr>
        <w:tc>
          <w:tcPr>
            <w:tcW w:w="2475"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досягнення особою, на користь якої відкрито вклад, 18 років</w:t>
            </w:r>
          </w:p>
        </w:tc>
        <w:tc>
          <w:tcPr>
            <w:tcW w:w="1161"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1</w:t>
            </w:r>
            <w:r w:rsidR="0057170E" w:rsidRPr="00C7792C">
              <w:rPr>
                <w:color w:val="000000"/>
                <w:sz w:val="20"/>
                <w:szCs w:val="24"/>
                <w:lang w:val="uk-UA"/>
              </w:rPr>
              <w:t>2%</w:t>
            </w:r>
            <w:r w:rsidRPr="00C7792C">
              <w:rPr>
                <w:color w:val="000000"/>
                <w:sz w:val="20"/>
                <w:szCs w:val="24"/>
                <w:lang w:val="uk-UA"/>
              </w:rPr>
              <w:t xml:space="preserve"> річних</w:t>
            </w:r>
          </w:p>
        </w:tc>
        <w:tc>
          <w:tcPr>
            <w:tcW w:w="1364"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 xml:space="preserve">до </w:t>
            </w:r>
            <w:r w:rsidR="0057170E" w:rsidRPr="00C7792C">
              <w:rPr>
                <w:color w:val="000000"/>
                <w:sz w:val="20"/>
                <w:szCs w:val="24"/>
                <w:lang w:val="uk-UA"/>
              </w:rPr>
              <w:t>8%</w:t>
            </w:r>
            <w:r w:rsidRPr="00C7792C">
              <w:rPr>
                <w:color w:val="000000"/>
                <w:sz w:val="20"/>
                <w:szCs w:val="24"/>
                <w:lang w:val="uk-UA"/>
              </w:rPr>
              <w:t xml:space="preserve"> річних</w:t>
            </w:r>
          </w:p>
        </w:tc>
      </w:tr>
    </w:tbl>
    <w:p w:rsidR="0084667D" w:rsidRPr="00052BE2" w:rsidRDefault="0084667D" w:rsidP="0057170E">
      <w:pPr>
        <w:pStyle w:val="a3"/>
        <w:spacing w:line="360" w:lineRule="auto"/>
        <w:ind w:firstLine="709"/>
        <w:jc w:val="both"/>
        <w:rPr>
          <w:b/>
          <w:bCs/>
          <w:color w:val="000000"/>
          <w:sz w:val="28"/>
          <w:lang w:val="uk-UA"/>
        </w:rPr>
      </w:pP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 xml:space="preserve">По вкладу </w:t>
      </w:r>
      <w:r w:rsidR="0057170E" w:rsidRPr="00052BE2">
        <w:rPr>
          <w:color w:val="000000"/>
          <w:sz w:val="28"/>
          <w:lang w:val="uk-UA"/>
        </w:rPr>
        <w:t>«П</w:t>
      </w:r>
      <w:r w:rsidRPr="00052BE2">
        <w:rPr>
          <w:color w:val="000000"/>
          <w:sz w:val="28"/>
          <w:lang w:val="uk-UA"/>
        </w:rPr>
        <w:t>ОВНОЛІТТЯ</w:t>
      </w:r>
      <w:r w:rsidR="0057170E" w:rsidRPr="00052BE2">
        <w:rPr>
          <w:color w:val="000000"/>
          <w:sz w:val="28"/>
          <w:lang w:val="uk-UA"/>
        </w:rPr>
        <w:t xml:space="preserve">» </w:t>
      </w:r>
      <w:r w:rsidRPr="00052BE2">
        <w:rPr>
          <w:color w:val="000000"/>
          <w:sz w:val="28"/>
          <w:lang w:val="uk-UA"/>
        </w:rPr>
        <w:t>банком нара</w:t>
      </w:r>
      <w:r w:rsidR="001C4E63">
        <w:rPr>
          <w:color w:val="000000"/>
          <w:sz w:val="28"/>
          <w:lang w:val="uk-UA"/>
        </w:rPr>
        <w:t>ховується складний відсоток. Ра</w:t>
      </w:r>
      <w:r w:rsidRPr="00052BE2">
        <w:rPr>
          <w:color w:val="000000"/>
          <w:sz w:val="28"/>
          <w:lang w:val="uk-UA"/>
        </w:rPr>
        <w:t>хунок можна поповнювати додатковими внесками, розмір яких не обмежується.</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Мінімальна сума вкладу – 500 грн., 100 USD, 100 EUR</w:t>
      </w:r>
    </w:p>
    <w:p w:rsidR="0084667D" w:rsidRPr="00052BE2" w:rsidRDefault="0084667D" w:rsidP="0057170E">
      <w:pPr>
        <w:widowControl/>
        <w:ind w:firstLine="709"/>
        <w:rPr>
          <w:color w:val="000000"/>
          <w:szCs w:val="24"/>
          <w:lang w:val="uk-UA"/>
        </w:rPr>
      </w:pPr>
      <w:r w:rsidRPr="00052BE2">
        <w:rPr>
          <w:color w:val="000000"/>
          <w:szCs w:val="24"/>
          <w:lang w:val="uk-UA"/>
        </w:rPr>
        <w:t xml:space="preserve">Власником вкладу </w:t>
      </w:r>
      <w:r w:rsidR="0057170E" w:rsidRPr="00052BE2">
        <w:rPr>
          <w:color w:val="000000"/>
          <w:szCs w:val="24"/>
          <w:lang w:val="uk-UA"/>
        </w:rPr>
        <w:t>«П</w:t>
      </w:r>
      <w:r w:rsidRPr="00052BE2">
        <w:rPr>
          <w:color w:val="000000"/>
          <w:szCs w:val="24"/>
          <w:lang w:val="uk-UA"/>
        </w:rPr>
        <w:t>овноліття</w:t>
      </w:r>
      <w:r w:rsidR="0057170E" w:rsidRPr="00052BE2">
        <w:rPr>
          <w:color w:val="000000"/>
          <w:szCs w:val="24"/>
          <w:lang w:val="uk-UA"/>
        </w:rPr>
        <w:t xml:space="preserve">» </w:t>
      </w:r>
      <w:r w:rsidRPr="00052BE2">
        <w:rPr>
          <w:color w:val="000000"/>
          <w:szCs w:val="24"/>
          <w:lang w:val="uk-UA"/>
        </w:rPr>
        <w:t xml:space="preserve">є фізична особа, яка уклала договір з банком на користь дитини, якій не виповнилось 15 років. Після досягнення </w:t>
      </w:r>
      <w:r w:rsidR="001C4E63">
        <w:rPr>
          <w:color w:val="000000"/>
          <w:szCs w:val="24"/>
          <w:lang w:val="uk-UA"/>
        </w:rPr>
        <w:t>пов</w:t>
      </w:r>
      <w:r w:rsidRPr="00052BE2">
        <w:rPr>
          <w:color w:val="000000"/>
          <w:szCs w:val="24"/>
          <w:lang w:val="uk-UA"/>
        </w:rPr>
        <w:t>ноліття дитина має право отримати суму вкладу та нарахованих відсотків, пред'явивши свідоцтво про народження, паспорт та вкладну книжку.</w:t>
      </w:r>
    </w:p>
    <w:p w:rsidR="0084667D" w:rsidRPr="00052BE2" w:rsidRDefault="0084667D" w:rsidP="0057170E">
      <w:pPr>
        <w:widowControl/>
        <w:ind w:firstLine="709"/>
        <w:rPr>
          <w:color w:val="000000"/>
          <w:szCs w:val="24"/>
          <w:lang w:val="uk-UA"/>
        </w:rPr>
      </w:pPr>
      <w:r w:rsidRPr="00052BE2">
        <w:rPr>
          <w:color w:val="000000"/>
          <w:szCs w:val="24"/>
          <w:lang w:val="uk-UA"/>
        </w:rPr>
        <w:t>До досягнення дитиною повноліття вкладом розпоряджається особа, яка уклала договір з Банком. Вона має право достроково отримати кошти з вкладу:</w:t>
      </w:r>
    </w:p>
    <w:p w:rsidR="0084667D" w:rsidRPr="00052BE2" w:rsidRDefault="0057170E" w:rsidP="0057170E">
      <w:pPr>
        <w:widowControl/>
        <w:ind w:firstLine="709"/>
        <w:rPr>
          <w:color w:val="000000"/>
          <w:szCs w:val="24"/>
          <w:lang w:val="uk-UA"/>
        </w:rPr>
      </w:pPr>
      <w:r w:rsidRPr="00052BE2">
        <w:rPr>
          <w:color w:val="000000"/>
          <w:szCs w:val="24"/>
          <w:lang w:val="uk-UA"/>
        </w:rPr>
        <w:t>– п</w:t>
      </w:r>
      <w:r w:rsidR="0084667D" w:rsidRPr="00052BE2">
        <w:rPr>
          <w:color w:val="000000"/>
          <w:szCs w:val="24"/>
          <w:lang w:val="uk-UA"/>
        </w:rPr>
        <w:t xml:space="preserve">ротягом 1 року </w:t>
      </w:r>
      <w:r w:rsidRPr="00052BE2">
        <w:rPr>
          <w:color w:val="000000"/>
          <w:szCs w:val="24"/>
          <w:lang w:val="uk-UA"/>
        </w:rPr>
        <w:t xml:space="preserve">– </w:t>
      </w:r>
      <w:r w:rsidR="0084667D" w:rsidRPr="00052BE2">
        <w:rPr>
          <w:color w:val="000000"/>
          <w:szCs w:val="24"/>
          <w:lang w:val="uk-UA"/>
        </w:rPr>
        <w:t>відсотки не сплачуються;</w:t>
      </w:r>
    </w:p>
    <w:p w:rsidR="0084667D" w:rsidRPr="00052BE2" w:rsidRDefault="0057170E" w:rsidP="0057170E">
      <w:pPr>
        <w:pStyle w:val="a3"/>
        <w:spacing w:line="360" w:lineRule="auto"/>
        <w:ind w:firstLine="709"/>
        <w:jc w:val="both"/>
        <w:rPr>
          <w:b/>
          <w:bCs/>
          <w:color w:val="000000"/>
          <w:sz w:val="28"/>
          <w:lang w:val="uk-UA"/>
        </w:rPr>
      </w:pPr>
      <w:r w:rsidRPr="00052BE2">
        <w:rPr>
          <w:color w:val="000000"/>
          <w:sz w:val="28"/>
          <w:lang w:val="uk-UA"/>
        </w:rPr>
        <w:t>– </w:t>
      </w:r>
      <w:r w:rsidR="0084667D" w:rsidRPr="00052BE2">
        <w:rPr>
          <w:color w:val="000000"/>
          <w:sz w:val="28"/>
          <w:lang w:val="uk-UA"/>
        </w:rPr>
        <w:t xml:space="preserve">після 1 року </w:t>
      </w:r>
      <w:r w:rsidRPr="00052BE2">
        <w:rPr>
          <w:color w:val="000000"/>
          <w:sz w:val="28"/>
          <w:lang w:val="uk-UA"/>
        </w:rPr>
        <w:t xml:space="preserve">– </w:t>
      </w:r>
      <w:r w:rsidR="0084667D" w:rsidRPr="00052BE2">
        <w:rPr>
          <w:color w:val="000000"/>
          <w:sz w:val="28"/>
          <w:lang w:val="uk-UA"/>
        </w:rPr>
        <w:t>відсотки виплачуються за повну кількість років зберігання вкладу.</w:t>
      </w:r>
    </w:p>
    <w:p w:rsidR="00703A09" w:rsidRPr="00052BE2" w:rsidRDefault="00703A09" w:rsidP="0057170E">
      <w:pPr>
        <w:pStyle w:val="a3"/>
        <w:spacing w:line="360" w:lineRule="auto"/>
        <w:ind w:firstLine="709"/>
        <w:jc w:val="both"/>
        <w:rPr>
          <w:color w:val="000000"/>
          <w:sz w:val="28"/>
          <w:lang w:val="uk-UA"/>
        </w:rPr>
      </w:pP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Таблиця 2.9</w:t>
      </w:r>
      <w:r w:rsidR="00703A09" w:rsidRPr="00052BE2">
        <w:rPr>
          <w:color w:val="000000"/>
          <w:sz w:val="28"/>
          <w:lang w:val="uk-UA"/>
        </w:rPr>
        <w:t xml:space="preserve">. </w:t>
      </w:r>
      <w:r w:rsidRPr="00052BE2">
        <w:rPr>
          <w:color w:val="000000"/>
          <w:sz w:val="28"/>
          <w:lang w:val="uk-UA"/>
        </w:rPr>
        <w:t xml:space="preserve">Основні умови вкладу </w:t>
      </w:r>
      <w:r w:rsidR="0057170E" w:rsidRPr="00052BE2">
        <w:rPr>
          <w:color w:val="000000"/>
          <w:sz w:val="28"/>
          <w:lang w:val="uk-UA"/>
        </w:rPr>
        <w:t>«Д</w:t>
      </w:r>
      <w:r w:rsidRPr="00052BE2">
        <w:rPr>
          <w:color w:val="000000"/>
          <w:sz w:val="28"/>
          <w:lang w:val="uk-UA"/>
        </w:rPr>
        <w:t>О ЗАПИТАННЯ</w:t>
      </w:r>
      <w:r w:rsidR="0057170E" w:rsidRPr="00052BE2">
        <w:rPr>
          <w:color w:val="000000"/>
          <w:sz w:val="28"/>
          <w:lang w:val="uk-UA"/>
        </w:rPr>
        <w:t xml:space="preserve">» </w:t>
      </w:r>
      <w:r w:rsidRPr="00052BE2">
        <w:rPr>
          <w:color w:val="000000"/>
          <w:sz w:val="28"/>
          <w:lang w:val="uk-UA"/>
        </w:rPr>
        <w:t>(18.03.2008)</w:t>
      </w:r>
    </w:p>
    <w:tbl>
      <w:tblPr>
        <w:tblW w:w="4887"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00" w:firstRow="0" w:lastRow="0" w:firstColumn="0" w:lastColumn="0" w:noHBand="0" w:noVBand="1"/>
      </w:tblPr>
      <w:tblGrid>
        <w:gridCol w:w="2544"/>
        <w:gridCol w:w="3174"/>
        <w:gridCol w:w="3638"/>
      </w:tblGrid>
      <w:tr w:rsidR="0084667D" w:rsidRPr="00C7792C" w:rsidTr="00C7792C">
        <w:trPr>
          <w:cantSplit/>
        </w:trPr>
        <w:tc>
          <w:tcPr>
            <w:tcW w:w="1360" w:type="pct"/>
            <w:vMerge w:val="restar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Відсоткова ставка</w:t>
            </w:r>
          </w:p>
        </w:tc>
        <w:tc>
          <w:tcPr>
            <w:tcW w:w="1696"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У гривнях</w:t>
            </w:r>
          </w:p>
        </w:tc>
        <w:tc>
          <w:tcPr>
            <w:tcW w:w="1945"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У доларах США та євро</w:t>
            </w:r>
          </w:p>
        </w:tc>
      </w:tr>
      <w:tr w:rsidR="0084667D" w:rsidRPr="00C7792C" w:rsidTr="00C7792C">
        <w:trPr>
          <w:cantSplit/>
        </w:trPr>
        <w:tc>
          <w:tcPr>
            <w:tcW w:w="1360" w:type="pct"/>
            <w:vMerge/>
            <w:shd w:val="clear" w:color="auto" w:fill="auto"/>
          </w:tcPr>
          <w:p w:rsidR="0084667D" w:rsidRPr="00C7792C" w:rsidRDefault="0084667D" w:rsidP="00C7792C">
            <w:pPr>
              <w:widowControl/>
              <w:ind w:firstLine="0"/>
              <w:rPr>
                <w:rFonts w:eastAsia="Arial Unicode MS"/>
                <w:color w:val="000000"/>
                <w:sz w:val="20"/>
                <w:szCs w:val="24"/>
                <w:lang w:val="uk-UA"/>
              </w:rPr>
            </w:pPr>
          </w:p>
        </w:tc>
        <w:tc>
          <w:tcPr>
            <w:tcW w:w="1696"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0,</w:t>
            </w:r>
            <w:r w:rsidR="0057170E" w:rsidRPr="00C7792C">
              <w:rPr>
                <w:color w:val="000000"/>
                <w:sz w:val="20"/>
                <w:szCs w:val="24"/>
                <w:lang w:val="uk-UA"/>
              </w:rPr>
              <w:t>5%</w:t>
            </w:r>
            <w:r w:rsidRPr="00C7792C">
              <w:rPr>
                <w:color w:val="000000"/>
                <w:sz w:val="20"/>
                <w:szCs w:val="24"/>
                <w:lang w:val="uk-UA"/>
              </w:rPr>
              <w:t xml:space="preserve"> річних</w:t>
            </w:r>
          </w:p>
        </w:tc>
        <w:tc>
          <w:tcPr>
            <w:tcW w:w="1945"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0,</w:t>
            </w:r>
            <w:r w:rsidR="0057170E" w:rsidRPr="00C7792C">
              <w:rPr>
                <w:color w:val="000000"/>
                <w:sz w:val="20"/>
                <w:szCs w:val="24"/>
                <w:lang w:val="uk-UA"/>
              </w:rPr>
              <w:t>5%</w:t>
            </w:r>
            <w:r w:rsidRPr="00C7792C">
              <w:rPr>
                <w:color w:val="000000"/>
                <w:sz w:val="20"/>
                <w:szCs w:val="24"/>
                <w:lang w:val="uk-UA"/>
              </w:rPr>
              <w:t xml:space="preserve"> річних</w:t>
            </w:r>
          </w:p>
        </w:tc>
      </w:tr>
    </w:tbl>
    <w:p w:rsidR="00703A09" w:rsidRPr="00052BE2" w:rsidRDefault="00703A09" w:rsidP="0057170E">
      <w:pPr>
        <w:pStyle w:val="a3"/>
        <w:spacing w:line="360" w:lineRule="auto"/>
        <w:ind w:firstLine="709"/>
        <w:jc w:val="both"/>
        <w:rPr>
          <w:color w:val="000000"/>
          <w:sz w:val="28"/>
          <w:lang w:val="uk-UA"/>
        </w:rPr>
      </w:pP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Послуги, що надаються за поточним рахунком:</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безготівкові розрахунки за товари та послуги</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оплата комунальних послуг</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переказ коштів в установи Промінвестбанку та в інші банки</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зарахування на рахунок заробітної плати та інших доходів</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інші операції, які не суперечать чинному законодавству</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Додаткові послуги, які пропонуються банком по рахунках вкладників:</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оформлення заповідального розпорядження</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оформлення довіреності на право розпорядження коштами іншою особою</w:t>
      </w:r>
    </w:p>
    <w:p w:rsidR="0084667D" w:rsidRPr="00052BE2" w:rsidRDefault="0084667D" w:rsidP="0057170E">
      <w:pPr>
        <w:pStyle w:val="3"/>
        <w:keepNext w:val="0"/>
        <w:ind w:firstLine="709"/>
        <w:jc w:val="both"/>
        <w:rPr>
          <w:rFonts w:eastAsia="Arial Unicode MS"/>
          <w:b w:val="0"/>
          <w:bCs w:val="0"/>
          <w:color w:val="000000"/>
        </w:rPr>
      </w:pPr>
      <w:r w:rsidRPr="00052BE2">
        <w:rPr>
          <w:b w:val="0"/>
          <w:bCs w:val="0"/>
          <w:color w:val="000000"/>
        </w:rPr>
        <w:t>Промінвестбанк пропонує спеціальну банківську програму депозитного залучення коштів при обслуговуванні пенсіонерів:</w:t>
      </w:r>
    </w:p>
    <w:p w:rsidR="0084667D" w:rsidRPr="00052BE2" w:rsidRDefault="0057170E" w:rsidP="0057170E">
      <w:pPr>
        <w:widowControl/>
        <w:ind w:firstLine="709"/>
        <w:rPr>
          <w:rFonts w:eastAsia="Arial Unicode MS"/>
          <w:color w:val="000000"/>
          <w:szCs w:val="24"/>
          <w:lang w:val="uk-UA"/>
        </w:rPr>
      </w:pPr>
      <w:r w:rsidRPr="00052BE2">
        <w:rPr>
          <w:color w:val="000000"/>
          <w:szCs w:val="24"/>
          <w:lang w:val="uk-UA"/>
        </w:rPr>
        <w:t>– </w:t>
      </w:r>
      <w:r w:rsidR="0084667D" w:rsidRPr="00052BE2">
        <w:rPr>
          <w:color w:val="000000"/>
          <w:szCs w:val="24"/>
          <w:lang w:val="uk-UA"/>
        </w:rPr>
        <w:t>Поточний пенсійний рахунок</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Картковий пенсійний рахунок</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 xml:space="preserve">Вклад </w:t>
      </w:r>
      <w:r w:rsidRPr="00052BE2">
        <w:rPr>
          <w:color w:val="000000"/>
          <w:szCs w:val="24"/>
          <w:lang w:val="uk-UA"/>
        </w:rPr>
        <w:t>«</w:t>
      </w:r>
      <w:r w:rsidR="0084667D" w:rsidRPr="00052BE2">
        <w:rPr>
          <w:color w:val="000000"/>
          <w:szCs w:val="24"/>
          <w:lang w:val="uk-UA"/>
        </w:rPr>
        <w:t>Ветеран</w:t>
      </w:r>
      <w:r w:rsidRPr="00052BE2">
        <w:rPr>
          <w:color w:val="000000"/>
          <w:szCs w:val="24"/>
          <w:lang w:val="uk-UA"/>
        </w:rPr>
        <w:t>»</w:t>
      </w:r>
      <w:r w:rsidR="0084667D" w:rsidRPr="00052BE2">
        <w:rPr>
          <w:color w:val="000000"/>
          <w:szCs w:val="24"/>
          <w:lang w:val="uk-UA"/>
        </w:rPr>
        <w:t xml:space="preserve"> </w:t>
      </w:r>
      <w:r w:rsidR="0084667D" w:rsidRPr="00052BE2">
        <w:rPr>
          <w:color w:val="000000"/>
          <w:szCs w:val="24"/>
          <w:vertAlign w:val="superscript"/>
          <w:lang w:val="uk-UA"/>
        </w:rPr>
        <w:t>оновлений!</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 xml:space="preserve">Вклад </w:t>
      </w:r>
      <w:r w:rsidRPr="00052BE2">
        <w:rPr>
          <w:color w:val="000000"/>
          <w:szCs w:val="24"/>
          <w:lang w:val="uk-UA"/>
        </w:rPr>
        <w:t>«В</w:t>
      </w:r>
      <w:r w:rsidR="0084667D" w:rsidRPr="00052BE2">
        <w:rPr>
          <w:color w:val="000000"/>
          <w:szCs w:val="24"/>
          <w:lang w:val="uk-UA"/>
        </w:rPr>
        <w:t>етеран Плюс</w:t>
      </w:r>
      <w:r w:rsidRPr="00052BE2">
        <w:rPr>
          <w:color w:val="000000"/>
          <w:szCs w:val="24"/>
          <w:lang w:val="uk-UA"/>
        </w:rPr>
        <w:t xml:space="preserve">» </w:t>
      </w:r>
      <w:r w:rsidR="0084667D" w:rsidRPr="00052BE2">
        <w:rPr>
          <w:color w:val="000000"/>
          <w:szCs w:val="24"/>
          <w:vertAlign w:val="superscript"/>
          <w:lang w:val="uk-UA"/>
        </w:rPr>
        <w:t>оновлений!</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Інші вклади</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Депозитні платіжні картки власникам банківських вкладів</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На пенсійні рахунки, відкриті за бажанням пенсіонерів, Промінвестбанк зараховує кошти, що надходять з Пенсійного фонду України.</w:t>
      </w:r>
    </w:p>
    <w:p w:rsidR="00703A09" w:rsidRPr="00052BE2" w:rsidRDefault="00703A09" w:rsidP="0057170E">
      <w:pPr>
        <w:pStyle w:val="a3"/>
        <w:spacing w:line="360" w:lineRule="auto"/>
        <w:ind w:firstLine="709"/>
        <w:jc w:val="both"/>
        <w:rPr>
          <w:color w:val="000000"/>
          <w:sz w:val="28"/>
          <w:lang w:val="uk-UA"/>
        </w:rPr>
      </w:pP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Таблиця 2.10</w:t>
      </w:r>
      <w:r w:rsidR="00703A09" w:rsidRPr="00052BE2">
        <w:rPr>
          <w:color w:val="000000"/>
          <w:sz w:val="28"/>
          <w:lang w:val="uk-UA"/>
        </w:rPr>
        <w:t xml:space="preserve">. </w:t>
      </w:r>
      <w:r w:rsidRPr="00052BE2">
        <w:rPr>
          <w:color w:val="000000"/>
          <w:sz w:val="28"/>
          <w:lang w:val="uk-UA"/>
        </w:rPr>
        <w:t xml:space="preserve">Основні умови поточного пенсійного рахунку </w:t>
      </w:r>
      <w:r w:rsidR="0057170E" w:rsidRPr="00052BE2">
        <w:rPr>
          <w:color w:val="000000"/>
          <w:sz w:val="28"/>
          <w:lang w:val="uk-UA"/>
        </w:rPr>
        <w:t>«Д</w:t>
      </w:r>
      <w:r w:rsidRPr="00052BE2">
        <w:rPr>
          <w:color w:val="000000"/>
          <w:sz w:val="28"/>
          <w:lang w:val="uk-UA"/>
        </w:rPr>
        <w:t>О ЗАПИТАННЯ</w:t>
      </w:r>
      <w:r w:rsidR="0057170E" w:rsidRPr="00052BE2">
        <w:rPr>
          <w:color w:val="000000"/>
          <w:sz w:val="28"/>
          <w:lang w:val="uk-UA"/>
        </w:rPr>
        <w:t xml:space="preserve">» </w:t>
      </w:r>
      <w:r w:rsidRPr="00052BE2">
        <w:rPr>
          <w:color w:val="000000"/>
          <w:sz w:val="28"/>
          <w:lang w:val="uk-UA"/>
        </w:rPr>
        <w:t>(18.03.2008)</w:t>
      </w:r>
    </w:p>
    <w:tbl>
      <w:tblPr>
        <w:tblW w:w="4739" w:type="pct"/>
        <w:tblInd w:w="2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00" w:firstRow="0" w:lastRow="0" w:firstColumn="0" w:lastColumn="0" w:noHBand="0" w:noVBand="1"/>
      </w:tblPr>
      <w:tblGrid>
        <w:gridCol w:w="9072"/>
      </w:tblGrid>
      <w:tr w:rsidR="0084667D" w:rsidRPr="00C7792C" w:rsidTr="00C7792C">
        <w:trPr>
          <w:cantSplit/>
        </w:trPr>
        <w:tc>
          <w:tcPr>
            <w:tcW w:w="5000"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 xml:space="preserve">Відсоткова ставка – до </w:t>
            </w:r>
            <w:r w:rsidR="0057170E" w:rsidRPr="00C7792C">
              <w:rPr>
                <w:color w:val="000000"/>
                <w:sz w:val="20"/>
                <w:szCs w:val="24"/>
                <w:lang w:val="uk-UA"/>
              </w:rPr>
              <w:t>6%</w:t>
            </w:r>
            <w:r w:rsidRPr="00C7792C">
              <w:rPr>
                <w:color w:val="000000"/>
                <w:sz w:val="20"/>
                <w:szCs w:val="24"/>
                <w:lang w:val="uk-UA"/>
              </w:rPr>
              <w:t xml:space="preserve"> річних</w:t>
            </w:r>
          </w:p>
        </w:tc>
      </w:tr>
      <w:tr w:rsidR="0084667D" w:rsidRPr="00C7792C" w:rsidTr="00C7792C">
        <w:trPr>
          <w:cantSplit/>
        </w:trPr>
        <w:tc>
          <w:tcPr>
            <w:tcW w:w="5000"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Відсотки сплачуються щомісячно</w:t>
            </w:r>
          </w:p>
        </w:tc>
      </w:tr>
    </w:tbl>
    <w:p w:rsidR="00703A09" w:rsidRPr="00052BE2" w:rsidRDefault="00703A09" w:rsidP="0057170E">
      <w:pPr>
        <w:pStyle w:val="a3"/>
        <w:spacing w:line="360" w:lineRule="auto"/>
        <w:ind w:firstLine="709"/>
        <w:jc w:val="both"/>
        <w:rPr>
          <w:color w:val="000000"/>
          <w:sz w:val="28"/>
          <w:lang w:val="uk-UA"/>
        </w:rPr>
      </w:pP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Таблиця 2.11</w:t>
      </w:r>
      <w:r w:rsidR="00703A09" w:rsidRPr="00052BE2">
        <w:rPr>
          <w:color w:val="000000"/>
          <w:sz w:val="28"/>
          <w:lang w:val="uk-UA"/>
        </w:rPr>
        <w:t xml:space="preserve">. </w:t>
      </w:r>
      <w:r w:rsidRPr="00052BE2">
        <w:rPr>
          <w:color w:val="000000"/>
          <w:sz w:val="28"/>
          <w:lang w:val="uk-UA"/>
        </w:rPr>
        <w:t xml:space="preserve">Основні умови карткового пенсійного рахунку </w:t>
      </w:r>
      <w:r w:rsidR="0057170E" w:rsidRPr="00052BE2">
        <w:rPr>
          <w:color w:val="000000"/>
          <w:sz w:val="28"/>
          <w:lang w:val="uk-UA"/>
        </w:rPr>
        <w:t>«ДО ЗАПИТАННЯ»</w:t>
      </w:r>
      <w:r w:rsidR="00703A09" w:rsidRPr="00052BE2">
        <w:rPr>
          <w:color w:val="000000"/>
          <w:sz w:val="28"/>
          <w:lang w:val="uk-UA"/>
        </w:rPr>
        <w:t xml:space="preserve"> </w:t>
      </w:r>
      <w:r w:rsidRPr="00052BE2">
        <w:rPr>
          <w:color w:val="000000"/>
          <w:sz w:val="28"/>
          <w:lang w:val="uk-UA"/>
        </w:rPr>
        <w:t>(18.03.2008)</w:t>
      </w:r>
    </w:p>
    <w:tbl>
      <w:tblPr>
        <w:tblW w:w="4887"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00" w:firstRow="0" w:lastRow="0" w:firstColumn="0" w:lastColumn="0" w:noHBand="0" w:noVBand="1"/>
      </w:tblPr>
      <w:tblGrid>
        <w:gridCol w:w="9356"/>
      </w:tblGrid>
      <w:tr w:rsidR="0084667D" w:rsidRPr="00C7792C" w:rsidTr="00C7792C">
        <w:trPr>
          <w:cantSplit/>
        </w:trPr>
        <w:tc>
          <w:tcPr>
            <w:tcW w:w="5000"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Відсоткова ставка – 1</w:t>
            </w:r>
            <w:r w:rsidR="0057170E" w:rsidRPr="00C7792C">
              <w:rPr>
                <w:color w:val="000000"/>
                <w:sz w:val="20"/>
                <w:szCs w:val="24"/>
                <w:lang w:val="uk-UA"/>
              </w:rPr>
              <w:t>0%</w:t>
            </w:r>
            <w:r w:rsidRPr="00C7792C">
              <w:rPr>
                <w:color w:val="000000"/>
                <w:sz w:val="20"/>
                <w:szCs w:val="24"/>
                <w:lang w:val="uk-UA"/>
              </w:rPr>
              <w:t xml:space="preserve"> річних</w:t>
            </w:r>
          </w:p>
        </w:tc>
      </w:tr>
      <w:tr w:rsidR="0084667D" w:rsidRPr="00C7792C" w:rsidTr="00C7792C">
        <w:trPr>
          <w:cantSplit/>
        </w:trPr>
        <w:tc>
          <w:tcPr>
            <w:tcW w:w="5000"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Відсотки сплачуються щомісячно</w:t>
            </w:r>
          </w:p>
        </w:tc>
      </w:tr>
    </w:tbl>
    <w:p w:rsidR="00703A09" w:rsidRPr="00052BE2" w:rsidRDefault="00703A09" w:rsidP="0057170E">
      <w:pPr>
        <w:pStyle w:val="a3"/>
        <w:spacing w:line="360" w:lineRule="auto"/>
        <w:ind w:firstLine="709"/>
        <w:jc w:val="both"/>
        <w:rPr>
          <w:color w:val="000000"/>
          <w:sz w:val="28"/>
          <w:lang w:val="uk-UA"/>
        </w:rPr>
      </w:pP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Для оформлення поточного пенсійного рахунку або пенсійної платіжної картки необхідні такі документи:</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паспорт;</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пенсійне посвідчення;</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довідка про присвоєння ідентифікаційного номера Державного реєстру фізичних осіб-платників податків, видана органом податкової адміністрації.</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 xml:space="preserve">Для оформлення поточного рахунку треба звернутися до найближчої установи Промінвестбанку, і написати заяву </w:t>
      </w:r>
      <w:r w:rsidR="001C4E63">
        <w:rPr>
          <w:color w:val="000000"/>
          <w:sz w:val="28"/>
          <w:lang w:val="uk-UA"/>
        </w:rPr>
        <w:t>на перерахування пенсії або гро</w:t>
      </w:r>
      <w:r w:rsidRPr="00052BE2">
        <w:rPr>
          <w:color w:val="000000"/>
          <w:sz w:val="28"/>
          <w:lang w:val="uk-UA"/>
        </w:rPr>
        <w:t>шової допомоги на поточний рахунок. Заяву мо</w:t>
      </w:r>
      <w:r w:rsidR="001C4E63">
        <w:rPr>
          <w:color w:val="000000"/>
          <w:sz w:val="28"/>
          <w:lang w:val="uk-UA"/>
        </w:rPr>
        <w:t>жна залишити у банку або пере</w:t>
      </w:r>
      <w:r w:rsidRPr="00052BE2">
        <w:rPr>
          <w:color w:val="000000"/>
          <w:sz w:val="28"/>
          <w:lang w:val="uk-UA"/>
        </w:rPr>
        <w:t>дати її особисто в органи Пенсійного Фонду.</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Для одержання пенсії за допомогою платіжної картки необхідно укласти з банком договір на відкриття карткового рахун</w:t>
      </w:r>
      <w:r w:rsidR="001C4E63">
        <w:rPr>
          <w:color w:val="000000"/>
          <w:sz w:val="28"/>
          <w:lang w:val="uk-UA"/>
        </w:rPr>
        <w:t>ку. Протягом 14 днів після укла</w:t>
      </w:r>
      <w:r w:rsidRPr="00052BE2">
        <w:rPr>
          <w:color w:val="000000"/>
          <w:sz w:val="28"/>
          <w:lang w:val="uk-UA"/>
        </w:rPr>
        <w:t>дання договору буде видана картка Maestro міжнародної платіжної системи Europay, за якою можна одержувати пенсію в банкоматах банку або пунктах видачі готівки у зручний для пенсіонера час. Видача і обслуговування картки здійснюється банком безкоштовно.</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Щоб здійснювати комунальні та інші платежі, не звертаючись щоразу до банку, можна написати доручення на періодичне перерахування цих платежів з поточного пенсійного рахун</w:t>
      </w:r>
      <w:r w:rsidR="001C4E63">
        <w:rPr>
          <w:color w:val="000000"/>
          <w:sz w:val="28"/>
          <w:lang w:val="uk-UA"/>
        </w:rPr>
        <w:t>ку. При цьому можна за необхідні</w:t>
      </w:r>
      <w:r w:rsidRPr="00052BE2">
        <w:rPr>
          <w:color w:val="000000"/>
          <w:sz w:val="28"/>
          <w:lang w:val="uk-UA"/>
        </w:rPr>
        <w:t xml:space="preserve">стю змінювати суми і періодичність платежів чи реквізити </w:t>
      </w:r>
      <w:r w:rsidR="001C4E63">
        <w:rPr>
          <w:color w:val="000000"/>
          <w:sz w:val="28"/>
          <w:lang w:val="uk-UA"/>
        </w:rPr>
        <w:t>одержувачів. Цю послугу – здійс</w:t>
      </w:r>
      <w:r w:rsidRPr="00052BE2">
        <w:rPr>
          <w:color w:val="000000"/>
          <w:sz w:val="28"/>
          <w:lang w:val="uk-UA"/>
        </w:rPr>
        <w:t>нення комунальних платежів – банк надає безкоштовно. Для підтвердження проведених розрахунків банк видає копії платіжних документів.</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 xml:space="preserve">Власники пенсійних рахунків у Промінвестбанку можуть оформити спеціальний депозитний вклад </w:t>
      </w:r>
      <w:r w:rsidR="0057170E" w:rsidRPr="00052BE2">
        <w:rPr>
          <w:color w:val="000000"/>
          <w:sz w:val="28"/>
          <w:lang w:val="uk-UA"/>
        </w:rPr>
        <w:t>«</w:t>
      </w:r>
      <w:r w:rsidRPr="00052BE2">
        <w:rPr>
          <w:color w:val="000000"/>
          <w:sz w:val="28"/>
          <w:lang w:val="uk-UA"/>
        </w:rPr>
        <w:t>Ветеран</w:t>
      </w:r>
      <w:r w:rsidR="0057170E" w:rsidRPr="00052BE2">
        <w:rPr>
          <w:color w:val="000000"/>
          <w:sz w:val="28"/>
          <w:lang w:val="uk-UA"/>
        </w:rPr>
        <w:t>»</w:t>
      </w:r>
      <w:r w:rsidRPr="00052BE2">
        <w:rPr>
          <w:color w:val="000000"/>
          <w:sz w:val="28"/>
          <w:lang w:val="uk-UA"/>
        </w:rPr>
        <w:t>.</w:t>
      </w:r>
    </w:p>
    <w:p w:rsidR="00703A09" w:rsidRPr="00052BE2" w:rsidRDefault="00703A09" w:rsidP="0057170E">
      <w:pPr>
        <w:pStyle w:val="a3"/>
        <w:spacing w:line="360" w:lineRule="auto"/>
        <w:ind w:firstLine="709"/>
        <w:jc w:val="both"/>
        <w:rPr>
          <w:color w:val="000000"/>
          <w:sz w:val="28"/>
          <w:lang w:val="uk-UA"/>
        </w:rPr>
      </w:pP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Таблиця 2.12</w:t>
      </w:r>
      <w:r w:rsidR="00703A09" w:rsidRPr="00052BE2">
        <w:rPr>
          <w:color w:val="000000"/>
          <w:sz w:val="28"/>
          <w:lang w:val="uk-UA"/>
        </w:rPr>
        <w:t xml:space="preserve">. </w:t>
      </w:r>
      <w:r w:rsidRPr="00052BE2">
        <w:rPr>
          <w:color w:val="000000"/>
          <w:sz w:val="28"/>
          <w:lang w:val="uk-UA"/>
        </w:rPr>
        <w:t xml:space="preserve">Основні умови пенсійного вкладу </w:t>
      </w:r>
      <w:r w:rsidR="0057170E" w:rsidRPr="00052BE2">
        <w:rPr>
          <w:color w:val="000000"/>
          <w:sz w:val="28"/>
          <w:lang w:val="uk-UA"/>
        </w:rPr>
        <w:t>«В</w:t>
      </w:r>
      <w:r w:rsidRPr="00052BE2">
        <w:rPr>
          <w:color w:val="000000"/>
          <w:sz w:val="28"/>
          <w:lang w:val="uk-UA"/>
        </w:rPr>
        <w:t>ЕТЕРАН</w:t>
      </w:r>
      <w:r w:rsidR="0057170E" w:rsidRPr="00052BE2">
        <w:rPr>
          <w:color w:val="000000"/>
          <w:sz w:val="28"/>
          <w:lang w:val="uk-UA"/>
        </w:rPr>
        <w:t xml:space="preserve">» </w:t>
      </w:r>
      <w:r w:rsidRPr="00052BE2">
        <w:rPr>
          <w:color w:val="000000"/>
          <w:sz w:val="28"/>
          <w:lang w:val="uk-UA"/>
        </w:rPr>
        <w:t>(18.03.2008)</w:t>
      </w:r>
      <w:r w:rsidR="00703A09" w:rsidRPr="00052BE2">
        <w:rPr>
          <w:color w:val="000000"/>
          <w:sz w:val="28"/>
          <w:lang w:val="uk-UA"/>
        </w:rPr>
        <w:t xml:space="preserve"> </w:t>
      </w:r>
      <w:r w:rsidRPr="00052BE2">
        <w:rPr>
          <w:color w:val="000000"/>
          <w:sz w:val="28"/>
          <w:lang w:val="uk-UA"/>
        </w:rPr>
        <w:t>(для пенсіонерів, які отримують пенсію в установах Промінвестбанку)</w:t>
      </w:r>
    </w:p>
    <w:tbl>
      <w:tblPr>
        <w:tblW w:w="4887"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00" w:firstRow="0" w:lastRow="0" w:firstColumn="0" w:lastColumn="0" w:noHBand="0" w:noVBand="1"/>
      </w:tblPr>
      <w:tblGrid>
        <w:gridCol w:w="2262"/>
        <w:gridCol w:w="2285"/>
        <w:gridCol w:w="2315"/>
        <w:gridCol w:w="2494"/>
      </w:tblGrid>
      <w:tr w:rsidR="0084667D" w:rsidRPr="00C7792C" w:rsidTr="00C7792C">
        <w:trPr>
          <w:cantSplit/>
        </w:trPr>
        <w:tc>
          <w:tcPr>
            <w:tcW w:w="1209"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Строк</w:t>
            </w:r>
          </w:p>
        </w:tc>
        <w:tc>
          <w:tcPr>
            <w:tcW w:w="1221"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У гривнях</w:t>
            </w:r>
          </w:p>
        </w:tc>
        <w:tc>
          <w:tcPr>
            <w:tcW w:w="1237"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У доларах США</w:t>
            </w:r>
          </w:p>
        </w:tc>
        <w:tc>
          <w:tcPr>
            <w:tcW w:w="1333"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У євро</w:t>
            </w:r>
          </w:p>
        </w:tc>
      </w:tr>
      <w:tr w:rsidR="0084667D" w:rsidRPr="00C7792C" w:rsidTr="00C7792C">
        <w:trPr>
          <w:cantSplit/>
        </w:trPr>
        <w:tc>
          <w:tcPr>
            <w:tcW w:w="1209"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від 6 до 12 місяців</w:t>
            </w:r>
          </w:p>
        </w:tc>
        <w:tc>
          <w:tcPr>
            <w:tcW w:w="1221"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13,</w:t>
            </w:r>
            <w:r w:rsidR="0057170E" w:rsidRPr="00C7792C">
              <w:rPr>
                <w:color w:val="000000"/>
                <w:sz w:val="20"/>
                <w:szCs w:val="24"/>
                <w:lang w:val="uk-UA"/>
              </w:rPr>
              <w:t>5%</w:t>
            </w:r>
            <w:r w:rsidRPr="00C7792C">
              <w:rPr>
                <w:color w:val="000000"/>
                <w:sz w:val="20"/>
                <w:szCs w:val="24"/>
                <w:lang w:val="uk-UA"/>
              </w:rPr>
              <w:t xml:space="preserve"> річних</w:t>
            </w:r>
          </w:p>
        </w:tc>
        <w:tc>
          <w:tcPr>
            <w:tcW w:w="1237"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9,</w:t>
            </w:r>
            <w:r w:rsidR="0057170E" w:rsidRPr="00C7792C">
              <w:rPr>
                <w:color w:val="000000"/>
                <w:sz w:val="20"/>
                <w:szCs w:val="24"/>
                <w:lang w:val="uk-UA"/>
              </w:rPr>
              <w:t>5%</w:t>
            </w:r>
            <w:r w:rsidRPr="00C7792C">
              <w:rPr>
                <w:color w:val="000000"/>
                <w:sz w:val="20"/>
                <w:szCs w:val="24"/>
                <w:lang w:val="uk-UA"/>
              </w:rPr>
              <w:t xml:space="preserve"> річних *</w:t>
            </w:r>
          </w:p>
        </w:tc>
        <w:tc>
          <w:tcPr>
            <w:tcW w:w="1333"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 xml:space="preserve">до </w:t>
            </w:r>
            <w:r w:rsidR="0057170E" w:rsidRPr="00C7792C">
              <w:rPr>
                <w:color w:val="000000"/>
                <w:sz w:val="20"/>
                <w:szCs w:val="24"/>
                <w:lang w:val="uk-UA"/>
              </w:rPr>
              <w:t>8%</w:t>
            </w:r>
            <w:r w:rsidRPr="00C7792C">
              <w:rPr>
                <w:color w:val="000000"/>
                <w:sz w:val="20"/>
                <w:szCs w:val="24"/>
                <w:lang w:val="uk-UA"/>
              </w:rPr>
              <w:t xml:space="preserve"> річних</w:t>
            </w:r>
          </w:p>
        </w:tc>
      </w:tr>
      <w:tr w:rsidR="0084667D" w:rsidRPr="00C7792C" w:rsidTr="00C7792C">
        <w:trPr>
          <w:cantSplit/>
        </w:trPr>
        <w:tc>
          <w:tcPr>
            <w:tcW w:w="1209"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2 роки</w:t>
            </w:r>
          </w:p>
        </w:tc>
        <w:tc>
          <w:tcPr>
            <w:tcW w:w="1221"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13,</w:t>
            </w:r>
            <w:r w:rsidR="0057170E" w:rsidRPr="00C7792C">
              <w:rPr>
                <w:color w:val="000000"/>
                <w:sz w:val="20"/>
                <w:szCs w:val="24"/>
                <w:lang w:val="uk-UA"/>
              </w:rPr>
              <w:t>5%</w:t>
            </w:r>
            <w:r w:rsidRPr="00C7792C">
              <w:rPr>
                <w:color w:val="000000"/>
                <w:sz w:val="20"/>
                <w:szCs w:val="24"/>
                <w:lang w:val="uk-UA"/>
              </w:rPr>
              <w:t xml:space="preserve"> річних</w:t>
            </w:r>
          </w:p>
        </w:tc>
        <w:tc>
          <w:tcPr>
            <w:tcW w:w="1237"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9,</w:t>
            </w:r>
            <w:r w:rsidR="0057170E" w:rsidRPr="00C7792C">
              <w:rPr>
                <w:color w:val="000000"/>
                <w:sz w:val="20"/>
                <w:szCs w:val="24"/>
                <w:lang w:val="uk-UA"/>
              </w:rPr>
              <w:t>5%</w:t>
            </w:r>
            <w:r w:rsidRPr="00C7792C">
              <w:rPr>
                <w:color w:val="000000"/>
                <w:sz w:val="20"/>
                <w:szCs w:val="24"/>
                <w:lang w:val="uk-UA"/>
              </w:rPr>
              <w:t xml:space="preserve"> річних *</w:t>
            </w:r>
          </w:p>
        </w:tc>
        <w:tc>
          <w:tcPr>
            <w:tcW w:w="1333"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 xml:space="preserve">до </w:t>
            </w:r>
            <w:r w:rsidR="0057170E" w:rsidRPr="00C7792C">
              <w:rPr>
                <w:color w:val="000000"/>
                <w:sz w:val="20"/>
                <w:szCs w:val="24"/>
                <w:lang w:val="uk-UA"/>
              </w:rPr>
              <w:t>8%</w:t>
            </w:r>
            <w:r w:rsidRPr="00C7792C">
              <w:rPr>
                <w:color w:val="000000"/>
                <w:sz w:val="20"/>
                <w:szCs w:val="24"/>
                <w:lang w:val="uk-UA"/>
              </w:rPr>
              <w:t xml:space="preserve"> річних</w:t>
            </w:r>
          </w:p>
        </w:tc>
      </w:tr>
    </w:tbl>
    <w:p w:rsidR="00703A09" w:rsidRPr="00052BE2" w:rsidRDefault="00703A09" w:rsidP="0057170E">
      <w:pPr>
        <w:pStyle w:val="a3"/>
        <w:spacing w:line="360" w:lineRule="auto"/>
        <w:ind w:firstLine="709"/>
        <w:jc w:val="both"/>
        <w:rPr>
          <w:color w:val="000000"/>
          <w:sz w:val="28"/>
          <w:lang w:val="uk-UA"/>
        </w:rPr>
      </w:pP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Відсотки</w:t>
      </w:r>
      <w:r w:rsidR="0057170E" w:rsidRPr="00052BE2">
        <w:rPr>
          <w:color w:val="000000"/>
          <w:sz w:val="28"/>
          <w:lang w:val="uk-UA"/>
        </w:rPr>
        <w:t xml:space="preserve"> </w:t>
      </w:r>
      <w:r w:rsidRPr="00052BE2">
        <w:rPr>
          <w:color w:val="000000"/>
          <w:sz w:val="28"/>
          <w:lang w:val="uk-UA"/>
        </w:rPr>
        <w:t xml:space="preserve">за пенсійним вкладом </w:t>
      </w:r>
      <w:r w:rsidR="0057170E" w:rsidRPr="00052BE2">
        <w:rPr>
          <w:color w:val="000000"/>
          <w:sz w:val="28"/>
          <w:lang w:val="uk-UA"/>
        </w:rPr>
        <w:t>«В</w:t>
      </w:r>
      <w:r w:rsidRPr="00052BE2">
        <w:rPr>
          <w:color w:val="000000"/>
          <w:sz w:val="28"/>
          <w:lang w:val="uk-UA"/>
        </w:rPr>
        <w:t>ЕТЕРАН</w:t>
      </w:r>
      <w:r w:rsidR="0057170E" w:rsidRPr="00052BE2">
        <w:rPr>
          <w:color w:val="000000"/>
          <w:sz w:val="28"/>
          <w:lang w:val="uk-UA"/>
        </w:rPr>
        <w:t xml:space="preserve">» </w:t>
      </w:r>
      <w:r w:rsidRPr="00052BE2">
        <w:rPr>
          <w:color w:val="000000"/>
          <w:sz w:val="28"/>
          <w:lang w:val="uk-UA"/>
        </w:rPr>
        <w:t>сплачуються щомісячно. Банком нараховується складний відсоток. Рахунок можна поповнювати додатковими внесками</w:t>
      </w:r>
      <w:r w:rsidR="0057170E" w:rsidRPr="00052BE2">
        <w:rPr>
          <w:color w:val="000000"/>
          <w:sz w:val="28"/>
          <w:lang w:val="uk-UA"/>
        </w:rPr>
        <w:t>, р</w:t>
      </w:r>
      <w:r w:rsidRPr="00052BE2">
        <w:rPr>
          <w:color w:val="000000"/>
          <w:sz w:val="28"/>
          <w:lang w:val="uk-UA"/>
        </w:rPr>
        <w:t>озмір яких не обмежується. Безкоштовне оформлення довіреності та заповідального розпорядження.</w:t>
      </w:r>
    </w:p>
    <w:p w:rsidR="00703A09" w:rsidRPr="00052BE2" w:rsidRDefault="00703A09" w:rsidP="0057170E">
      <w:pPr>
        <w:pStyle w:val="a3"/>
        <w:spacing w:line="360" w:lineRule="auto"/>
        <w:ind w:firstLine="709"/>
        <w:jc w:val="both"/>
        <w:rPr>
          <w:color w:val="000000"/>
          <w:sz w:val="28"/>
          <w:lang w:val="uk-UA"/>
        </w:rPr>
      </w:pP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Таблиця 2.13</w:t>
      </w:r>
      <w:r w:rsidR="00703A09" w:rsidRPr="00052BE2">
        <w:rPr>
          <w:color w:val="000000"/>
          <w:sz w:val="28"/>
          <w:lang w:val="uk-UA"/>
        </w:rPr>
        <w:t xml:space="preserve">. </w:t>
      </w:r>
      <w:r w:rsidRPr="00052BE2">
        <w:rPr>
          <w:color w:val="000000"/>
          <w:sz w:val="28"/>
          <w:lang w:val="uk-UA"/>
        </w:rPr>
        <w:t xml:space="preserve">Основні умови пенсійного вкладу </w:t>
      </w:r>
      <w:r w:rsidR="0057170E" w:rsidRPr="00052BE2">
        <w:rPr>
          <w:color w:val="000000"/>
          <w:sz w:val="28"/>
          <w:lang w:val="uk-UA"/>
        </w:rPr>
        <w:t>«В</w:t>
      </w:r>
      <w:r w:rsidRPr="00052BE2">
        <w:rPr>
          <w:color w:val="000000"/>
          <w:sz w:val="28"/>
          <w:lang w:val="uk-UA"/>
        </w:rPr>
        <w:t>ЕТЕРАН ПЛЮС</w:t>
      </w:r>
      <w:r w:rsidR="0057170E" w:rsidRPr="00052BE2">
        <w:rPr>
          <w:color w:val="000000"/>
          <w:sz w:val="28"/>
          <w:lang w:val="uk-UA"/>
        </w:rPr>
        <w:t xml:space="preserve">» </w:t>
      </w:r>
      <w:r w:rsidRPr="00052BE2">
        <w:rPr>
          <w:color w:val="000000"/>
          <w:sz w:val="28"/>
          <w:lang w:val="uk-UA"/>
        </w:rPr>
        <w:t>(18.03.2008)</w:t>
      </w:r>
      <w:r w:rsidR="00703A09" w:rsidRPr="00052BE2">
        <w:rPr>
          <w:color w:val="000000"/>
          <w:sz w:val="28"/>
          <w:lang w:val="uk-UA"/>
        </w:rPr>
        <w:t xml:space="preserve"> </w:t>
      </w:r>
      <w:r w:rsidRPr="00052BE2">
        <w:rPr>
          <w:color w:val="000000"/>
          <w:sz w:val="28"/>
          <w:lang w:val="uk-UA"/>
        </w:rPr>
        <w:t>(для пенсіонерів, які отримують пенсію в установах Промінвестбанку)</w:t>
      </w:r>
    </w:p>
    <w:tbl>
      <w:tblPr>
        <w:tblW w:w="4813"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00" w:firstRow="0" w:lastRow="0" w:firstColumn="0" w:lastColumn="0" w:noHBand="0" w:noVBand="1"/>
      </w:tblPr>
      <w:tblGrid>
        <w:gridCol w:w="2144"/>
        <w:gridCol w:w="2001"/>
        <w:gridCol w:w="2202"/>
        <w:gridCol w:w="2867"/>
      </w:tblGrid>
      <w:tr w:rsidR="0084667D" w:rsidRPr="00C7792C" w:rsidTr="00C7792C">
        <w:trPr>
          <w:cantSplit/>
        </w:trPr>
        <w:tc>
          <w:tcPr>
            <w:tcW w:w="1163"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Строк</w:t>
            </w:r>
          </w:p>
        </w:tc>
        <w:tc>
          <w:tcPr>
            <w:tcW w:w="1086"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У гривнях</w:t>
            </w:r>
          </w:p>
        </w:tc>
        <w:tc>
          <w:tcPr>
            <w:tcW w:w="1195"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У доларах США</w:t>
            </w:r>
          </w:p>
        </w:tc>
        <w:tc>
          <w:tcPr>
            <w:tcW w:w="1556"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У євро</w:t>
            </w:r>
          </w:p>
        </w:tc>
      </w:tr>
      <w:tr w:rsidR="0084667D" w:rsidRPr="00C7792C" w:rsidTr="00C7792C">
        <w:trPr>
          <w:cantSplit/>
        </w:trPr>
        <w:tc>
          <w:tcPr>
            <w:tcW w:w="1163"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від 6 до 12 місяців</w:t>
            </w:r>
          </w:p>
        </w:tc>
        <w:tc>
          <w:tcPr>
            <w:tcW w:w="1086"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14,</w:t>
            </w:r>
            <w:r w:rsidR="0057170E" w:rsidRPr="00C7792C">
              <w:rPr>
                <w:color w:val="000000"/>
                <w:sz w:val="20"/>
                <w:szCs w:val="24"/>
                <w:lang w:val="uk-UA"/>
              </w:rPr>
              <w:t>5%</w:t>
            </w:r>
            <w:r w:rsidRPr="00C7792C">
              <w:rPr>
                <w:color w:val="000000"/>
                <w:sz w:val="20"/>
                <w:szCs w:val="24"/>
                <w:lang w:val="uk-UA"/>
              </w:rPr>
              <w:t xml:space="preserve"> річних</w:t>
            </w:r>
          </w:p>
        </w:tc>
        <w:tc>
          <w:tcPr>
            <w:tcW w:w="1195"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10,</w:t>
            </w:r>
            <w:r w:rsidR="0057170E" w:rsidRPr="00C7792C">
              <w:rPr>
                <w:color w:val="000000"/>
                <w:sz w:val="20"/>
                <w:szCs w:val="24"/>
                <w:lang w:val="uk-UA"/>
              </w:rPr>
              <w:t>5%</w:t>
            </w:r>
            <w:r w:rsidRPr="00C7792C">
              <w:rPr>
                <w:color w:val="000000"/>
                <w:sz w:val="20"/>
                <w:szCs w:val="24"/>
                <w:lang w:val="uk-UA"/>
              </w:rPr>
              <w:t xml:space="preserve"> річних *</w:t>
            </w:r>
          </w:p>
        </w:tc>
        <w:tc>
          <w:tcPr>
            <w:tcW w:w="1556"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 xml:space="preserve">до </w:t>
            </w:r>
            <w:r w:rsidR="0057170E" w:rsidRPr="00C7792C">
              <w:rPr>
                <w:color w:val="000000"/>
                <w:sz w:val="20"/>
                <w:szCs w:val="24"/>
                <w:lang w:val="uk-UA"/>
              </w:rPr>
              <w:t>9%</w:t>
            </w:r>
            <w:r w:rsidRPr="00C7792C">
              <w:rPr>
                <w:color w:val="000000"/>
                <w:sz w:val="20"/>
                <w:szCs w:val="24"/>
                <w:lang w:val="uk-UA"/>
              </w:rPr>
              <w:t xml:space="preserve"> річних</w:t>
            </w:r>
          </w:p>
        </w:tc>
      </w:tr>
      <w:tr w:rsidR="0084667D" w:rsidRPr="00C7792C" w:rsidTr="00C7792C">
        <w:trPr>
          <w:cantSplit/>
        </w:trPr>
        <w:tc>
          <w:tcPr>
            <w:tcW w:w="1163"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2 роки</w:t>
            </w:r>
          </w:p>
        </w:tc>
        <w:tc>
          <w:tcPr>
            <w:tcW w:w="1086"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14,</w:t>
            </w:r>
            <w:r w:rsidR="0057170E" w:rsidRPr="00C7792C">
              <w:rPr>
                <w:color w:val="000000"/>
                <w:sz w:val="20"/>
                <w:szCs w:val="24"/>
                <w:lang w:val="uk-UA"/>
              </w:rPr>
              <w:t>5%</w:t>
            </w:r>
            <w:r w:rsidRPr="00C7792C">
              <w:rPr>
                <w:color w:val="000000"/>
                <w:sz w:val="20"/>
                <w:szCs w:val="24"/>
                <w:lang w:val="uk-UA"/>
              </w:rPr>
              <w:t xml:space="preserve"> річних</w:t>
            </w:r>
          </w:p>
        </w:tc>
        <w:tc>
          <w:tcPr>
            <w:tcW w:w="1195"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до 10,</w:t>
            </w:r>
            <w:r w:rsidR="0057170E" w:rsidRPr="00C7792C">
              <w:rPr>
                <w:color w:val="000000"/>
                <w:sz w:val="20"/>
                <w:szCs w:val="24"/>
                <w:lang w:val="uk-UA"/>
              </w:rPr>
              <w:t>5%</w:t>
            </w:r>
            <w:r w:rsidRPr="00C7792C">
              <w:rPr>
                <w:color w:val="000000"/>
                <w:sz w:val="20"/>
                <w:szCs w:val="24"/>
                <w:lang w:val="uk-UA"/>
              </w:rPr>
              <w:t xml:space="preserve"> річних *</w:t>
            </w:r>
          </w:p>
        </w:tc>
        <w:tc>
          <w:tcPr>
            <w:tcW w:w="1556"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 xml:space="preserve">до </w:t>
            </w:r>
            <w:r w:rsidR="0057170E" w:rsidRPr="00C7792C">
              <w:rPr>
                <w:color w:val="000000"/>
                <w:sz w:val="20"/>
                <w:szCs w:val="24"/>
                <w:lang w:val="uk-UA"/>
              </w:rPr>
              <w:t>9%</w:t>
            </w:r>
            <w:r w:rsidRPr="00C7792C">
              <w:rPr>
                <w:color w:val="000000"/>
                <w:sz w:val="20"/>
                <w:szCs w:val="24"/>
                <w:lang w:val="uk-UA"/>
              </w:rPr>
              <w:t xml:space="preserve"> річних</w:t>
            </w:r>
          </w:p>
        </w:tc>
      </w:tr>
    </w:tbl>
    <w:p w:rsidR="0084667D" w:rsidRPr="00052BE2" w:rsidRDefault="00703A09" w:rsidP="0057170E">
      <w:pPr>
        <w:widowControl/>
        <w:ind w:firstLine="709"/>
        <w:rPr>
          <w:b/>
          <w:bCs/>
          <w:color w:val="000000"/>
          <w:szCs w:val="24"/>
          <w:lang w:val="uk-UA"/>
        </w:rPr>
      </w:pPr>
      <w:r w:rsidRPr="00052BE2">
        <w:rPr>
          <w:color w:val="000000"/>
          <w:szCs w:val="24"/>
          <w:lang w:val="uk-UA"/>
        </w:rPr>
        <w:br w:type="page"/>
      </w:r>
      <w:r w:rsidR="0084667D" w:rsidRPr="00052BE2">
        <w:rPr>
          <w:color w:val="000000"/>
          <w:szCs w:val="24"/>
          <w:lang w:val="uk-UA"/>
        </w:rPr>
        <w:t>Вклад відкривається за умови переоформлення вкладу після закінчення терміну.</w:t>
      </w:r>
    </w:p>
    <w:p w:rsidR="0084667D" w:rsidRPr="00052BE2" w:rsidRDefault="0084667D" w:rsidP="0057170E">
      <w:pPr>
        <w:widowControl/>
        <w:ind w:firstLine="709"/>
        <w:rPr>
          <w:color w:val="000000"/>
          <w:szCs w:val="28"/>
          <w:lang w:val="uk-UA"/>
        </w:rPr>
      </w:pPr>
      <w:r w:rsidRPr="00052BE2">
        <w:rPr>
          <w:color w:val="000000"/>
          <w:szCs w:val="28"/>
          <w:lang w:val="uk-UA"/>
        </w:rPr>
        <w:t>По депозитних вкладах існує ризик втрат в зв’язку зі зміною рівня облікової ставки НБУ та рівня процентних ставок на фінансовому ринку України. З метою уникнення втрат постійно переглядаються процентні ставки за вкладами населення та централізовано визначається їх максимальний рівень. Здійснюється щоденний контроль за рівнем процентних ставок, під які залучаються кошти фізичних осіб установами Промінвестбанку.</w:t>
      </w:r>
    </w:p>
    <w:p w:rsidR="0084667D" w:rsidRPr="00052BE2" w:rsidRDefault="0084667D" w:rsidP="0057170E">
      <w:pPr>
        <w:widowControl/>
        <w:tabs>
          <w:tab w:val="left" w:pos="1080"/>
        </w:tabs>
        <w:ind w:firstLine="709"/>
        <w:rPr>
          <w:color w:val="000000"/>
          <w:szCs w:val="24"/>
          <w:lang w:val="uk-UA"/>
        </w:rPr>
      </w:pPr>
      <w:r w:rsidRPr="00052BE2">
        <w:rPr>
          <w:color w:val="000000"/>
          <w:szCs w:val="24"/>
          <w:lang w:val="uk-UA"/>
        </w:rPr>
        <w:t>Управління процентним ризиком є складовою частиною загальної процентної політики Промінвестбанку, яка реалізується банком в процесі здійснення активно-пасивних операцій та планомірного збільшення капіталу. З метою зниження процентного ризику були здійснені наступні заходи:</w:t>
      </w:r>
    </w:p>
    <w:p w:rsidR="0084667D" w:rsidRPr="00052BE2" w:rsidRDefault="0084667D" w:rsidP="0057170E">
      <w:pPr>
        <w:widowControl/>
        <w:numPr>
          <w:ilvl w:val="0"/>
          <w:numId w:val="9"/>
        </w:numPr>
        <w:tabs>
          <w:tab w:val="left" w:pos="-1980"/>
          <w:tab w:val="left" w:pos="0"/>
          <w:tab w:val="left" w:pos="1080"/>
        </w:tabs>
        <w:ind w:left="0" w:firstLine="709"/>
        <w:rPr>
          <w:color w:val="000000"/>
          <w:szCs w:val="24"/>
          <w:lang w:val="uk-UA"/>
        </w:rPr>
      </w:pPr>
      <w:r w:rsidRPr="00052BE2">
        <w:rPr>
          <w:color w:val="000000"/>
          <w:szCs w:val="24"/>
          <w:lang w:val="uk-UA"/>
        </w:rPr>
        <w:t>дотримання запланованого рівня чистої процентної маржі та спреду для стабілізації обсягів чистого процентного доходу;</w:t>
      </w:r>
    </w:p>
    <w:p w:rsidR="0084667D" w:rsidRPr="00052BE2" w:rsidRDefault="0084667D" w:rsidP="0057170E">
      <w:pPr>
        <w:widowControl/>
        <w:numPr>
          <w:ilvl w:val="0"/>
          <w:numId w:val="9"/>
        </w:numPr>
        <w:tabs>
          <w:tab w:val="left" w:pos="-1980"/>
          <w:tab w:val="left" w:pos="0"/>
          <w:tab w:val="left" w:pos="1080"/>
        </w:tabs>
        <w:ind w:left="0" w:firstLine="709"/>
        <w:rPr>
          <w:color w:val="000000"/>
          <w:szCs w:val="24"/>
          <w:lang w:val="uk-UA"/>
        </w:rPr>
      </w:pPr>
      <w:r w:rsidRPr="00052BE2">
        <w:rPr>
          <w:color w:val="000000"/>
          <w:szCs w:val="24"/>
          <w:lang w:val="uk-UA"/>
        </w:rPr>
        <w:t>забезпечення систематичного аналізу тенденцій ринку та прогнозування руху процентних ставок;</w:t>
      </w:r>
    </w:p>
    <w:p w:rsidR="0084667D" w:rsidRPr="00052BE2" w:rsidRDefault="0084667D" w:rsidP="0057170E">
      <w:pPr>
        <w:widowControl/>
        <w:numPr>
          <w:ilvl w:val="0"/>
          <w:numId w:val="9"/>
        </w:numPr>
        <w:tabs>
          <w:tab w:val="left" w:pos="-1980"/>
          <w:tab w:val="left" w:pos="0"/>
          <w:tab w:val="left" w:pos="1080"/>
        </w:tabs>
        <w:ind w:left="0" w:firstLine="709"/>
        <w:rPr>
          <w:color w:val="000000"/>
          <w:szCs w:val="24"/>
          <w:lang w:val="uk-UA"/>
        </w:rPr>
      </w:pPr>
      <w:r w:rsidRPr="00052BE2">
        <w:rPr>
          <w:color w:val="000000"/>
          <w:szCs w:val="24"/>
          <w:lang w:val="uk-UA"/>
        </w:rPr>
        <w:t>визначення оптимальних процентних ставок за залученими та розміщеними коштами;</w:t>
      </w:r>
    </w:p>
    <w:p w:rsidR="0084667D" w:rsidRPr="00052BE2" w:rsidRDefault="0084667D" w:rsidP="0057170E">
      <w:pPr>
        <w:widowControl/>
        <w:tabs>
          <w:tab w:val="left" w:pos="1080"/>
        </w:tabs>
        <w:ind w:firstLine="709"/>
        <w:rPr>
          <w:bCs/>
          <w:color w:val="000000"/>
          <w:szCs w:val="24"/>
          <w:lang w:val="uk-UA"/>
        </w:rPr>
      </w:pPr>
      <w:r w:rsidRPr="00052BE2">
        <w:rPr>
          <w:bCs/>
          <w:color w:val="000000"/>
          <w:szCs w:val="24"/>
          <w:lang w:val="uk-UA"/>
        </w:rPr>
        <w:t xml:space="preserve">На </w:t>
      </w:r>
      <w:r w:rsidR="0057170E" w:rsidRPr="00052BE2">
        <w:rPr>
          <w:bCs/>
          <w:color w:val="000000"/>
          <w:szCs w:val="24"/>
          <w:lang w:val="uk-UA"/>
        </w:rPr>
        <w:t>рис. 2</w:t>
      </w:r>
      <w:r w:rsidRPr="00052BE2">
        <w:rPr>
          <w:bCs/>
          <w:color w:val="000000"/>
          <w:szCs w:val="24"/>
          <w:lang w:val="uk-UA"/>
        </w:rPr>
        <w:t>.12 – 2.15 наведені результати с</w:t>
      </w:r>
      <w:r w:rsidR="001C4E63">
        <w:rPr>
          <w:bCs/>
          <w:color w:val="000000"/>
          <w:szCs w:val="24"/>
          <w:lang w:val="uk-UA"/>
        </w:rPr>
        <w:t>труктурного аналізу частки влас</w:t>
      </w:r>
      <w:r w:rsidRPr="00052BE2">
        <w:rPr>
          <w:bCs/>
          <w:color w:val="000000"/>
          <w:szCs w:val="24"/>
          <w:lang w:val="uk-UA"/>
        </w:rPr>
        <w:t>ного капіталу та зобов’язань в пасивахв АТЗТ «АК Промінвестбанк» та</w:t>
      </w:r>
      <w:r w:rsidR="0057170E" w:rsidRPr="00052BE2">
        <w:rPr>
          <w:bCs/>
          <w:color w:val="000000"/>
          <w:szCs w:val="24"/>
          <w:lang w:val="uk-UA"/>
        </w:rPr>
        <w:t>,</w:t>
      </w:r>
      <w:r w:rsidR="001C4E63">
        <w:rPr>
          <w:bCs/>
          <w:color w:val="000000"/>
          <w:szCs w:val="24"/>
          <w:lang w:val="uk-UA"/>
        </w:rPr>
        <w:t xml:space="preserve"> окре</w:t>
      </w:r>
      <w:r w:rsidRPr="00052BE2">
        <w:rPr>
          <w:bCs/>
          <w:color w:val="000000"/>
          <w:szCs w:val="24"/>
          <w:lang w:val="uk-UA"/>
        </w:rPr>
        <w:t>мо, структурного аналізу питомої ваги залуч</w:t>
      </w:r>
      <w:r w:rsidR="001C4E63">
        <w:rPr>
          <w:bCs/>
          <w:color w:val="000000"/>
          <w:szCs w:val="24"/>
          <w:lang w:val="uk-UA"/>
        </w:rPr>
        <w:t>ених та запозичених коштів в зо</w:t>
      </w:r>
      <w:r w:rsidRPr="00052BE2">
        <w:rPr>
          <w:bCs/>
          <w:color w:val="000000"/>
          <w:szCs w:val="24"/>
          <w:lang w:val="uk-UA"/>
        </w:rPr>
        <w:t>бов’язаннях банку у 2006</w:t>
      </w:r>
      <w:r w:rsidR="0057170E" w:rsidRPr="00052BE2">
        <w:rPr>
          <w:bCs/>
          <w:color w:val="000000"/>
          <w:szCs w:val="24"/>
          <w:lang w:val="uk-UA"/>
        </w:rPr>
        <w:t>–2007</w:t>
      </w:r>
      <w:r w:rsidRPr="00052BE2">
        <w:rPr>
          <w:bCs/>
          <w:color w:val="000000"/>
          <w:szCs w:val="24"/>
          <w:lang w:val="uk-UA"/>
        </w:rPr>
        <w:t xml:space="preserve"> роках.</w:t>
      </w:r>
    </w:p>
    <w:p w:rsidR="0084667D" w:rsidRPr="00052BE2" w:rsidRDefault="0084667D" w:rsidP="0057170E">
      <w:pPr>
        <w:widowControl/>
        <w:tabs>
          <w:tab w:val="left" w:pos="1080"/>
        </w:tabs>
        <w:ind w:firstLine="709"/>
        <w:rPr>
          <w:bCs/>
          <w:color w:val="000000"/>
          <w:szCs w:val="24"/>
          <w:lang w:val="uk-UA"/>
        </w:rPr>
      </w:pPr>
    </w:p>
    <w:p w:rsidR="0084667D" w:rsidRPr="00052BE2" w:rsidRDefault="00547EA4" w:rsidP="0057170E">
      <w:pPr>
        <w:widowControl/>
        <w:tabs>
          <w:tab w:val="left" w:pos="1080"/>
        </w:tabs>
        <w:ind w:firstLine="709"/>
        <w:rPr>
          <w:bCs/>
          <w:color w:val="000000"/>
          <w:szCs w:val="24"/>
          <w:lang w:val="uk-UA"/>
        </w:rPr>
      </w:pPr>
      <w:r w:rsidRPr="00052BE2">
        <w:rPr>
          <w:bCs/>
          <w:color w:val="000000"/>
          <w:szCs w:val="24"/>
          <w:lang w:val="uk-UA"/>
        </w:rPr>
        <w:br w:type="page"/>
      </w:r>
      <w:r w:rsidR="003E69C1">
        <w:rPr>
          <w:color w:val="000000"/>
          <w:szCs w:val="24"/>
          <w:lang w:val="uk-UA"/>
        </w:rPr>
        <w:pict>
          <v:shape id="_x0000_i1032" type="#_x0000_t75" style="width:422.25pt;height:258pt">
            <v:imagedata r:id="rId14" o:title=""/>
          </v:shape>
        </w:pict>
      </w:r>
    </w:p>
    <w:p w:rsidR="0084667D" w:rsidRPr="00052BE2" w:rsidRDefault="0057170E" w:rsidP="0057170E">
      <w:pPr>
        <w:widowControl/>
        <w:tabs>
          <w:tab w:val="left" w:pos="1080"/>
        </w:tabs>
        <w:ind w:firstLine="709"/>
        <w:rPr>
          <w:bCs/>
          <w:color w:val="000000"/>
          <w:szCs w:val="24"/>
          <w:lang w:val="uk-UA"/>
        </w:rPr>
      </w:pPr>
      <w:r w:rsidRPr="00052BE2">
        <w:rPr>
          <w:bCs/>
          <w:color w:val="000000"/>
          <w:szCs w:val="24"/>
          <w:lang w:val="uk-UA"/>
        </w:rPr>
        <w:t>Рис. 2</w:t>
      </w:r>
      <w:r w:rsidR="0084667D" w:rsidRPr="00052BE2">
        <w:rPr>
          <w:bCs/>
          <w:color w:val="000000"/>
          <w:szCs w:val="24"/>
          <w:lang w:val="uk-UA"/>
        </w:rPr>
        <w:t>.12. – Структура обсягів складових пасивів (власного капіталу +залучених та запозичених коштів) в АТЗТ «АК Промінвестбанк» у 2006 році</w:t>
      </w:r>
    </w:p>
    <w:p w:rsidR="00703A09" w:rsidRPr="00052BE2" w:rsidRDefault="00703A09" w:rsidP="0057170E">
      <w:pPr>
        <w:widowControl/>
        <w:tabs>
          <w:tab w:val="left" w:pos="1080"/>
        </w:tabs>
        <w:ind w:firstLine="709"/>
        <w:rPr>
          <w:bCs/>
          <w:color w:val="000000"/>
          <w:szCs w:val="24"/>
          <w:lang w:val="uk-UA"/>
        </w:rPr>
      </w:pPr>
    </w:p>
    <w:p w:rsidR="0084667D" w:rsidRPr="00052BE2" w:rsidRDefault="003E69C1" w:rsidP="0057170E">
      <w:pPr>
        <w:widowControl/>
        <w:tabs>
          <w:tab w:val="left" w:pos="1080"/>
        </w:tabs>
        <w:ind w:firstLine="709"/>
        <w:rPr>
          <w:bCs/>
          <w:color w:val="000000"/>
          <w:szCs w:val="24"/>
          <w:lang w:val="uk-UA"/>
        </w:rPr>
      </w:pPr>
      <w:r>
        <w:rPr>
          <w:color w:val="000000"/>
          <w:szCs w:val="24"/>
          <w:lang w:val="uk-UA"/>
        </w:rPr>
        <w:pict>
          <v:shape id="_x0000_i1033" type="#_x0000_t75" style="width:414.75pt;height:267pt">
            <v:imagedata r:id="rId15" o:title=""/>
          </v:shape>
        </w:pict>
      </w:r>
    </w:p>
    <w:p w:rsidR="0084667D" w:rsidRPr="00052BE2" w:rsidRDefault="0057170E" w:rsidP="0057170E">
      <w:pPr>
        <w:widowControl/>
        <w:tabs>
          <w:tab w:val="left" w:pos="1080"/>
        </w:tabs>
        <w:ind w:firstLine="709"/>
        <w:rPr>
          <w:bCs/>
          <w:color w:val="000000"/>
          <w:szCs w:val="24"/>
          <w:lang w:val="uk-UA"/>
        </w:rPr>
      </w:pPr>
      <w:r w:rsidRPr="00052BE2">
        <w:rPr>
          <w:bCs/>
          <w:color w:val="000000"/>
          <w:szCs w:val="24"/>
          <w:lang w:val="uk-UA"/>
        </w:rPr>
        <w:t>Рис. 2</w:t>
      </w:r>
      <w:r w:rsidR="0084667D" w:rsidRPr="00052BE2">
        <w:rPr>
          <w:bCs/>
          <w:color w:val="000000"/>
          <w:szCs w:val="24"/>
          <w:lang w:val="uk-UA"/>
        </w:rPr>
        <w:t>.13. – Структура обсягів складових пасивів (власного капіталу +</w:t>
      </w:r>
      <w:r w:rsidRPr="00052BE2">
        <w:rPr>
          <w:bCs/>
          <w:color w:val="000000"/>
          <w:szCs w:val="24"/>
          <w:lang w:val="uk-UA"/>
        </w:rPr>
        <w:t xml:space="preserve"> </w:t>
      </w:r>
      <w:r w:rsidR="0084667D" w:rsidRPr="00052BE2">
        <w:rPr>
          <w:bCs/>
          <w:color w:val="000000"/>
          <w:szCs w:val="24"/>
          <w:lang w:val="uk-UA"/>
        </w:rPr>
        <w:t>залучених та запозичених коштів) в АТЗТ «АК Промінвестбанк» у 2007 році</w:t>
      </w:r>
    </w:p>
    <w:p w:rsidR="0084667D" w:rsidRPr="00052BE2" w:rsidRDefault="00547EA4" w:rsidP="0057170E">
      <w:pPr>
        <w:widowControl/>
        <w:tabs>
          <w:tab w:val="left" w:pos="1080"/>
        </w:tabs>
        <w:ind w:firstLine="709"/>
        <w:rPr>
          <w:bCs/>
          <w:color w:val="000000"/>
          <w:szCs w:val="24"/>
          <w:lang w:val="uk-UA"/>
        </w:rPr>
      </w:pPr>
      <w:r w:rsidRPr="00052BE2">
        <w:rPr>
          <w:bCs/>
          <w:color w:val="000000"/>
          <w:szCs w:val="24"/>
          <w:lang w:val="uk-UA"/>
        </w:rPr>
        <w:br w:type="page"/>
      </w:r>
      <w:r w:rsidR="003E69C1">
        <w:rPr>
          <w:color w:val="000000"/>
          <w:szCs w:val="24"/>
          <w:lang w:val="uk-UA"/>
        </w:rPr>
        <w:pict>
          <v:shape id="_x0000_i1034" type="#_x0000_t75" style="width:421.5pt;height:248.25pt">
            <v:imagedata r:id="rId16" o:title=""/>
          </v:shape>
        </w:pict>
      </w:r>
    </w:p>
    <w:p w:rsidR="0084667D" w:rsidRPr="00052BE2" w:rsidRDefault="0057170E" w:rsidP="0057170E">
      <w:pPr>
        <w:widowControl/>
        <w:tabs>
          <w:tab w:val="left" w:pos="1080"/>
        </w:tabs>
        <w:ind w:firstLine="709"/>
        <w:rPr>
          <w:bCs/>
          <w:color w:val="000000"/>
          <w:szCs w:val="24"/>
          <w:lang w:val="uk-UA"/>
        </w:rPr>
      </w:pPr>
      <w:r w:rsidRPr="00052BE2">
        <w:rPr>
          <w:bCs/>
          <w:color w:val="000000"/>
          <w:szCs w:val="24"/>
          <w:lang w:val="uk-UA"/>
        </w:rPr>
        <w:t>Рис. 2</w:t>
      </w:r>
      <w:r w:rsidR="0084667D" w:rsidRPr="00052BE2">
        <w:rPr>
          <w:bCs/>
          <w:color w:val="000000"/>
          <w:szCs w:val="24"/>
          <w:lang w:val="uk-UA"/>
        </w:rPr>
        <w:t>.14. – Структура зобов’язань за обсягами залучених та запозичених коштів в АТЗТ «АК Промінвестбанк» у 2006 році</w:t>
      </w:r>
    </w:p>
    <w:p w:rsidR="00547EA4" w:rsidRPr="00052BE2" w:rsidRDefault="00547EA4" w:rsidP="0057170E">
      <w:pPr>
        <w:widowControl/>
        <w:tabs>
          <w:tab w:val="left" w:pos="1080"/>
        </w:tabs>
        <w:ind w:firstLine="709"/>
        <w:rPr>
          <w:bCs/>
          <w:color w:val="000000"/>
          <w:szCs w:val="24"/>
          <w:lang w:val="uk-UA"/>
        </w:rPr>
      </w:pPr>
    </w:p>
    <w:p w:rsidR="0084667D" w:rsidRPr="00052BE2" w:rsidRDefault="003E69C1" w:rsidP="0057170E">
      <w:pPr>
        <w:widowControl/>
        <w:tabs>
          <w:tab w:val="left" w:pos="1080"/>
        </w:tabs>
        <w:ind w:firstLine="709"/>
        <w:rPr>
          <w:bCs/>
          <w:color w:val="000000"/>
          <w:szCs w:val="24"/>
          <w:lang w:val="uk-UA"/>
        </w:rPr>
      </w:pPr>
      <w:r>
        <w:rPr>
          <w:color w:val="000000"/>
          <w:szCs w:val="24"/>
          <w:lang w:val="uk-UA"/>
        </w:rPr>
        <w:pict>
          <v:shape id="_x0000_i1035" type="#_x0000_t75" style="width:414pt;height:252.75pt">
            <v:imagedata r:id="rId17" o:title=""/>
          </v:shape>
        </w:pict>
      </w:r>
    </w:p>
    <w:p w:rsidR="0084667D" w:rsidRPr="00052BE2" w:rsidRDefault="0057170E" w:rsidP="0057170E">
      <w:pPr>
        <w:widowControl/>
        <w:tabs>
          <w:tab w:val="left" w:pos="1080"/>
        </w:tabs>
        <w:ind w:firstLine="709"/>
        <w:rPr>
          <w:bCs/>
          <w:color w:val="000000"/>
          <w:szCs w:val="24"/>
          <w:lang w:val="uk-UA"/>
        </w:rPr>
      </w:pPr>
      <w:r w:rsidRPr="00052BE2">
        <w:rPr>
          <w:bCs/>
          <w:color w:val="000000"/>
          <w:szCs w:val="24"/>
          <w:lang w:val="uk-UA"/>
        </w:rPr>
        <w:t>Рис. 2</w:t>
      </w:r>
      <w:r w:rsidR="0084667D" w:rsidRPr="00052BE2">
        <w:rPr>
          <w:bCs/>
          <w:color w:val="000000"/>
          <w:szCs w:val="24"/>
          <w:lang w:val="uk-UA"/>
        </w:rPr>
        <w:t>.15. – Структура зобов’язань за обсягами залучених та запозичених коштів в АТЗТ «АК Промінвестбанк» у 2007 році</w:t>
      </w:r>
    </w:p>
    <w:p w:rsidR="00547EA4" w:rsidRPr="00052BE2" w:rsidRDefault="00547EA4" w:rsidP="0057170E">
      <w:pPr>
        <w:widowControl/>
        <w:tabs>
          <w:tab w:val="left" w:pos="1080"/>
        </w:tabs>
        <w:ind w:firstLine="709"/>
        <w:rPr>
          <w:bCs/>
          <w:color w:val="000000"/>
          <w:szCs w:val="24"/>
          <w:lang w:val="uk-UA"/>
        </w:rPr>
      </w:pPr>
    </w:p>
    <w:p w:rsidR="0084667D" w:rsidRPr="00052BE2" w:rsidRDefault="00547EA4" w:rsidP="0057170E">
      <w:pPr>
        <w:widowControl/>
        <w:tabs>
          <w:tab w:val="left" w:pos="1080"/>
        </w:tabs>
        <w:ind w:firstLine="709"/>
        <w:rPr>
          <w:bCs/>
          <w:color w:val="000000"/>
          <w:szCs w:val="24"/>
          <w:lang w:val="uk-UA"/>
        </w:rPr>
      </w:pPr>
      <w:r w:rsidRPr="00052BE2">
        <w:rPr>
          <w:bCs/>
          <w:color w:val="000000"/>
          <w:szCs w:val="24"/>
          <w:lang w:val="uk-UA"/>
        </w:rPr>
        <w:br w:type="page"/>
      </w:r>
      <w:r w:rsidR="0084667D" w:rsidRPr="00052BE2">
        <w:rPr>
          <w:bCs/>
          <w:color w:val="000000"/>
          <w:szCs w:val="24"/>
          <w:lang w:val="uk-UA"/>
        </w:rPr>
        <w:t xml:space="preserve">Як показує спільний аналіз графіків </w:t>
      </w:r>
      <w:r w:rsidR="0057170E" w:rsidRPr="00052BE2">
        <w:rPr>
          <w:bCs/>
          <w:color w:val="000000"/>
          <w:szCs w:val="24"/>
          <w:lang w:val="uk-UA"/>
        </w:rPr>
        <w:t>рис. 2</w:t>
      </w:r>
      <w:r w:rsidR="0084667D" w:rsidRPr="00052BE2">
        <w:rPr>
          <w:bCs/>
          <w:color w:val="000000"/>
          <w:szCs w:val="24"/>
          <w:lang w:val="uk-UA"/>
        </w:rPr>
        <w:t>.12 -2.15 структура пасивів АТЗТ «АК Промінвестбанк» у 2006</w:t>
      </w:r>
      <w:r w:rsidR="0057170E" w:rsidRPr="00052BE2">
        <w:rPr>
          <w:bCs/>
          <w:color w:val="000000"/>
          <w:szCs w:val="24"/>
          <w:lang w:val="uk-UA"/>
        </w:rPr>
        <w:t>–2007</w:t>
      </w:r>
      <w:r w:rsidR="0084667D" w:rsidRPr="00052BE2">
        <w:rPr>
          <w:bCs/>
          <w:color w:val="000000"/>
          <w:szCs w:val="24"/>
          <w:lang w:val="uk-UA"/>
        </w:rPr>
        <w:t xml:space="preserve"> роках характеризується наступними показниками:</w:t>
      </w:r>
    </w:p>
    <w:p w:rsidR="0084667D" w:rsidRPr="00052BE2" w:rsidRDefault="0084667D" w:rsidP="0057170E">
      <w:pPr>
        <w:widowControl/>
        <w:numPr>
          <w:ilvl w:val="0"/>
          <w:numId w:val="10"/>
        </w:numPr>
        <w:tabs>
          <w:tab w:val="left" w:pos="1080"/>
        </w:tabs>
        <w:ind w:left="0" w:firstLine="709"/>
        <w:rPr>
          <w:bCs/>
          <w:color w:val="000000"/>
          <w:szCs w:val="24"/>
          <w:lang w:val="uk-UA"/>
        </w:rPr>
      </w:pPr>
      <w:r w:rsidRPr="00052BE2">
        <w:rPr>
          <w:bCs/>
          <w:color w:val="000000"/>
          <w:szCs w:val="24"/>
          <w:lang w:val="uk-UA"/>
        </w:rPr>
        <w:t>Структурна частка власного капіталу знаходиться на рівні 9,3</w:t>
      </w:r>
      <w:r w:rsidR="0057170E" w:rsidRPr="00052BE2">
        <w:rPr>
          <w:bCs/>
          <w:color w:val="000000"/>
          <w:szCs w:val="24"/>
          <w:lang w:val="uk-UA"/>
        </w:rPr>
        <w:t>8%</w:t>
      </w:r>
      <w:r w:rsidRPr="00052BE2">
        <w:rPr>
          <w:bCs/>
          <w:color w:val="000000"/>
          <w:szCs w:val="24"/>
          <w:lang w:val="uk-UA"/>
        </w:rPr>
        <w:t xml:space="preserve"> у 2006 році та знижується до рівня 8,9</w:t>
      </w:r>
      <w:r w:rsidR="0057170E" w:rsidRPr="00052BE2">
        <w:rPr>
          <w:bCs/>
          <w:color w:val="000000"/>
          <w:szCs w:val="24"/>
          <w:lang w:val="uk-UA"/>
        </w:rPr>
        <w:t>4%</w:t>
      </w:r>
      <w:r w:rsidRPr="00052BE2">
        <w:rPr>
          <w:bCs/>
          <w:color w:val="000000"/>
          <w:szCs w:val="24"/>
          <w:lang w:val="uk-UA"/>
        </w:rPr>
        <w:t xml:space="preserve"> у 2007 році;</w:t>
      </w:r>
    </w:p>
    <w:p w:rsidR="0084667D" w:rsidRPr="00052BE2" w:rsidRDefault="0084667D" w:rsidP="0057170E">
      <w:pPr>
        <w:widowControl/>
        <w:numPr>
          <w:ilvl w:val="0"/>
          <w:numId w:val="10"/>
        </w:numPr>
        <w:tabs>
          <w:tab w:val="left" w:pos="1080"/>
        </w:tabs>
        <w:ind w:left="0" w:firstLine="709"/>
        <w:rPr>
          <w:bCs/>
          <w:color w:val="000000"/>
          <w:szCs w:val="24"/>
          <w:lang w:val="uk-UA"/>
        </w:rPr>
      </w:pPr>
      <w:r w:rsidRPr="00052BE2">
        <w:rPr>
          <w:bCs/>
          <w:color w:val="000000"/>
          <w:szCs w:val="24"/>
          <w:lang w:val="uk-UA"/>
        </w:rPr>
        <w:t>Структурна частка запозичених коштів, представлених коштами інших банків та коштами від емісії депозитних сертифікатів, знаходиться:</w:t>
      </w:r>
    </w:p>
    <w:p w:rsidR="0057170E" w:rsidRPr="00052BE2" w:rsidRDefault="0057170E" w:rsidP="0057170E">
      <w:pPr>
        <w:widowControl/>
        <w:tabs>
          <w:tab w:val="left" w:pos="1080"/>
        </w:tabs>
        <w:ind w:firstLine="709"/>
        <w:rPr>
          <w:bCs/>
          <w:color w:val="000000"/>
          <w:szCs w:val="24"/>
          <w:lang w:val="uk-UA"/>
        </w:rPr>
      </w:pPr>
      <w:r w:rsidRPr="00052BE2">
        <w:rPr>
          <w:bCs/>
          <w:color w:val="000000"/>
          <w:szCs w:val="24"/>
          <w:lang w:val="uk-UA"/>
        </w:rPr>
        <w:t>– </w:t>
      </w:r>
      <w:r w:rsidR="0084667D" w:rsidRPr="00052BE2">
        <w:rPr>
          <w:bCs/>
          <w:color w:val="000000"/>
          <w:szCs w:val="24"/>
          <w:lang w:val="uk-UA"/>
        </w:rPr>
        <w:t>для коштів інших банків на рівні 1,1</w:t>
      </w:r>
      <w:r w:rsidRPr="00052BE2">
        <w:rPr>
          <w:bCs/>
          <w:color w:val="000000"/>
          <w:szCs w:val="24"/>
          <w:lang w:val="uk-UA"/>
        </w:rPr>
        <w:t>4%</w:t>
      </w:r>
      <w:r w:rsidR="0084667D" w:rsidRPr="00052BE2">
        <w:rPr>
          <w:bCs/>
          <w:color w:val="000000"/>
          <w:szCs w:val="24"/>
          <w:lang w:val="uk-UA"/>
        </w:rPr>
        <w:t xml:space="preserve"> у 2006 році та підвищується до рівня 2,4</w:t>
      </w:r>
      <w:r w:rsidRPr="00052BE2">
        <w:rPr>
          <w:bCs/>
          <w:color w:val="000000"/>
          <w:szCs w:val="24"/>
          <w:lang w:val="uk-UA"/>
        </w:rPr>
        <w:t>5%</w:t>
      </w:r>
      <w:r w:rsidR="0084667D" w:rsidRPr="00052BE2">
        <w:rPr>
          <w:bCs/>
          <w:color w:val="000000"/>
          <w:szCs w:val="24"/>
          <w:lang w:val="uk-UA"/>
        </w:rPr>
        <w:t xml:space="preserve"> у 2007 році;</w:t>
      </w:r>
    </w:p>
    <w:p w:rsidR="0084667D" w:rsidRPr="00052BE2" w:rsidRDefault="0057170E" w:rsidP="0057170E">
      <w:pPr>
        <w:widowControl/>
        <w:tabs>
          <w:tab w:val="left" w:pos="1080"/>
        </w:tabs>
        <w:ind w:firstLine="709"/>
        <w:rPr>
          <w:bCs/>
          <w:color w:val="000000"/>
          <w:szCs w:val="24"/>
          <w:lang w:val="uk-UA"/>
        </w:rPr>
      </w:pPr>
      <w:r w:rsidRPr="00052BE2">
        <w:rPr>
          <w:bCs/>
          <w:color w:val="000000"/>
          <w:szCs w:val="24"/>
          <w:lang w:val="uk-UA"/>
        </w:rPr>
        <w:t>– </w:t>
      </w:r>
      <w:r w:rsidR="0084667D" w:rsidRPr="00052BE2">
        <w:rPr>
          <w:bCs/>
          <w:color w:val="000000"/>
          <w:szCs w:val="24"/>
          <w:lang w:val="uk-UA"/>
        </w:rPr>
        <w:t>для коштів від емісії депозитних сертифікатів на рівні 0,1</w:t>
      </w:r>
      <w:r w:rsidRPr="00052BE2">
        <w:rPr>
          <w:bCs/>
          <w:color w:val="000000"/>
          <w:szCs w:val="24"/>
          <w:lang w:val="uk-UA"/>
        </w:rPr>
        <w:t>5%</w:t>
      </w:r>
      <w:r w:rsidR="0084667D" w:rsidRPr="00052BE2">
        <w:rPr>
          <w:bCs/>
          <w:color w:val="000000"/>
          <w:szCs w:val="24"/>
          <w:lang w:val="uk-UA"/>
        </w:rPr>
        <w:t xml:space="preserve"> у 2006 році та підвищується до рівня 0,5</w:t>
      </w:r>
      <w:r w:rsidRPr="00052BE2">
        <w:rPr>
          <w:bCs/>
          <w:color w:val="000000"/>
          <w:szCs w:val="24"/>
          <w:lang w:val="uk-UA"/>
        </w:rPr>
        <w:t>1%</w:t>
      </w:r>
      <w:r w:rsidR="0084667D" w:rsidRPr="00052BE2">
        <w:rPr>
          <w:bCs/>
          <w:color w:val="000000"/>
          <w:szCs w:val="24"/>
          <w:lang w:val="uk-UA"/>
        </w:rPr>
        <w:t xml:space="preserve"> у 2007 році;</w:t>
      </w:r>
    </w:p>
    <w:p w:rsidR="0084667D" w:rsidRPr="00052BE2" w:rsidRDefault="0084667D" w:rsidP="0057170E">
      <w:pPr>
        <w:widowControl/>
        <w:numPr>
          <w:ilvl w:val="0"/>
          <w:numId w:val="10"/>
        </w:numPr>
        <w:tabs>
          <w:tab w:val="left" w:pos="1080"/>
        </w:tabs>
        <w:ind w:left="0" w:firstLine="709"/>
        <w:rPr>
          <w:bCs/>
          <w:color w:val="000000"/>
          <w:szCs w:val="24"/>
          <w:lang w:val="uk-UA"/>
        </w:rPr>
      </w:pPr>
      <w:r w:rsidRPr="00052BE2">
        <w:rPr>
          <w:bCs/>
          <w:color w:val="000000"/>
          <w:szCs w:val="24"/>
          <w:lang w:val="uk-UA"/>
        </w:rPr>
        <w:t>Структурна частка залучених коштів юридичних та фізичних осіб займає основну частину пасивів банку та становить 8</w:t>
      </w:r>
      <w:r w:rsidR="0057170E" w:rsidRPr="00052BE2">
        <w:rPr>
          <w:bCs/>
          <w:color w:val="000000"/>
          <w:szCs w:val="24"/>
          <w:lang w:val="uk-UA"/>
        </w:rPr>
        <w:t>8%</w:t>
      </w:r>
      <w:r w:rsidRPr="00052BE2">
        <w:rPr>
          <w:bCs/>
          <w:color w:val="000000"/>
          <w:szCs w:val="24"/>
          <w:lang w:val="uk-UA"/>
        </w:rPr>
        <w:t xml:space="preserve"> у 2006 році та 8</w:t>
      </w:r>
      <w:r w:rsidR="0057170E" w:rsidRPr="00052BE2">
        <w:rPr>
          <w:bCs/>
          <w:color w:val="000000"/>
          <w:szCs w:val="24"/>
          <w:lang w:val="uk-UA"/>
        </w:rPr>
        <w:t>7%</w:t>
      </w:r>
      <w:r w:rsidRPr="00052BE2">
        <w:rPr>
          <w:bCs/>
          <w:color w:val="000000"/>
          <w:szCs w:val="24"/>
          <w:lang w:val="uk-UA"/>
        </w:rPr>
        <w:t xml:space="preserve"> у 2007 році, складаючись з наступних основних агрегатів:</w:t>
      </w:r>
    </w:p>
    <w:p w:rsidR="00547EA4" w:rsidRPr="00052BE2" w:rsidRDefault="00547EA4" w:rsidP="0057170E">
      <w:pPr>
        <w:widowControl/>
        <w:tabs>
          <w:tab w:val="left" w:pos="1080"/>
        </w:tabs>
        <w:ind w:firstLine="709"/>
        <w:rPr>
          <w:bCs/>
          <w:color w:val="000000"/>
          <w:szCs w:val="24"/>
          <w:lang w:val="uk-UA"/>
        </w:rPr>
      </w:pPr>
    </w:p>
    <w:p w:rsidR="0084667D" w:rsidRPr="00052BE2" w:rsidRDefault="0084667D" w:rsidP="0057170E">
      <w:pPr>
        <w:widowControl/>
        <w:tabs>
          <w:tab w:val="left" w:pos="1080"/>
        </w:tabs>
        <w:ind w:firstLine="709"/>
        <w:rPr>
          <w:bCs/>
          <w:color w:val="000000"/>
          <w:szCs w:val="24"/>
          <w:lang w:val="uk-UA"/>
        </w:rPr>
      </w:pPr>
      <w:r w:rsidRPr="00052BE2">
        <w:rPr>
          <w:bCs/>
          <w:color w:val="000000"/>
          <w:szCs w:val="24"/>
          <w:lang w:val="uk-UA"/>
        </w:rPr>
        <w:t>Таблиця 2.14</w:t>
      </w:r>
      <w:r w:rsidR="00547EA4" w:rsidRPr="00052BE2">
        <w:rPr>
          <w:bCs/>
          <w:color w:val="000000"/>
          <w:szCs w:val="24"/>
          <w:lang w:val="uk-UA"/>
        </w:rPr>
        <w:t xml:space="preserve">. </w:t>
      </w:r>
      <w:r w:rsidRPr="00052BE2">
        <w:rPr>
          <w:bCs/>
          <w:color w:val="000000"/>
          <w:szCs w:val="24"/>
          <w:lang w:val="uk-UA"/>
        </w:rPr>
        <w:t>Структурна частка агрегатів залучених коштів в валюті пасивів балансу АТЗТ «АК Промінвестбанк» у 2006</w:t>
      </w:r>
      <w:r w:rsidR="0057170E" w:rsidRPr="00052BE2">
        <w:rPr>
          <w:bCs/>
          <w:color w:val="000000"/>
          <w:szCs w:val="24"/>
          <w:lang w:val="uk-UA"/>
        </w:rPr>
        <w:t>–2007</w:t>
      </w:r>
      <w:r w:rsidRPr="00052BE2">
        <w:rPr>
          <w:bCs/>
          <w:color w:val="000000"/>
          <w:szCs w:val="24"/>
          <w:lang w:val="uk-UA"/>
        </w:rPr>
        <w:t xml:space="preserve"> роках</w:t>
      </w:r>
    </w:p>
    <w:tbl>
      <w:tblPr>
        <w:tblW w:w="4887"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00" w:firstRow="0" w:lastRow="0" w:firstColumn="0" w:lastColumn="0" w:noHBand="0" w:noVBand="1"/>
      </w:tblPr>
      <w:tblGrid>
        <w:gridCol w:w="6755"/>
        <w:gridCol w:w="1286"/>
        <w:gridCol w:w="1315"/>
      </w:tblGrid>
      <w:tr w:rsidR="0084667D" w:rsidRPr="00C7792C" w:rsidTr="00C7792C">
        <w:trPr>
          <w:cantSplit/>
          <w:trHeight w:val="315"/>
        </w:trPr>
        <w:tc>
          <w:tcPr>
            <w:tcW w:w="3610"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Відносний рівень в</w:t>
            </w:r>
            <w:r w:rsidR="0057170E" w:rsidRPr="00C7792C">
              <w:rPr>
                <w:color w:val="000000"/>
                <w:sz w:val="20"/>
                <w:szCs w:val="24"/>
                <w:lang w:val="uk-UA"/>
              </w:rPr>
              <w:t>%</w:t>
            </w:r>
          </w:p>
        </w:tc>
        <w:tc>
          <w:tcPr>
            <w:tcW w:w="687"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2006</w:t>
            </w:r>
          </w:p>
        </w:tc>
        <w:tc>
          <w:tcPr>
            <w:tcW w:w="703"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2007</w:t>
            </w:r>
          </w:p>
        </w:tc>
      </w:tr>
      <w:tr w:rsidR="0084667D" w:rsidRPr="00C7792C" w:rsidTr="00C7792C">
        <w:trPr>
          <w:cantSplit/>
          <w:trHeight w:val="630"/>
        </w:trPr>
        <w:tc>
          <w:tcPr>
            <w:tcW w:w="3610"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поточні рахунки коштів бюджету та державних цільових фондів</w:t>
            </w:r>
          </w:p>
        </w:tc>
        <w:tc>
          <w:tcPr>
            <w:tcW w:w="687"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0,201</w:t>
            </w:r>
          </w:p>
        </w:tc>
        <w:tc>
          <w:tcPr>
            <w:tcW w:w="703"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0,035</w:t>
            </w:r>
          </w:p>
        </w:tc>
      </w:tr>
      <w:tr w:rsidR="0084667D" w:rsidRPr="00C7792C" w:rsidTr="00C7792C">
        <w:trPr>
          <w:cantSplit/>
          <w:trHeight w:val="375"/>
        </w:trPr>
        <w:tc>
          <w:tcPr>
            <w:tcW w:w="3610"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вклади (депозити) мiсцевих бюджетiв</w:t>
            </w:r>
          </w:p>
        </w:tc>
        <w:tc>
          <w:tcPr>
            <w:tcW w:w="687"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0,367</w:t>
            </w:r>
          </w:p>
        </w:tc>
        <w:tc>
          <w:tcPr>
            <w:tcW w:w="703"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1,185</w:t>
            </w:r>
          </w:p>
        </w:tc>
      </w:tr>
      <w:tr w:rsidR="0084667D" w:rsidRPr="00C7792C" w:rsidTr="00C7792C">
        <w:trPr>
          <w:cantSplit/>
          <w:trHeight w:val="465"/>
        </w:trPr>
        <w:tc>
          <w:tcPr>
            <w:tcW w:w="3610"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кошти суб'єктів господарювання на вимогу</w:t>
            </w:r>
          </w:p>
        </w:tc>
        <w:tc>
          <w:tcPr>
            <w:tcW w:w="687"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22,936</w:t>
            </w:r>
          </w:p>
        </w:tc>
        <w:tc>
          <w:tcPr>
            <w:tcW w:w="703"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17,665</w:t>
            </w:r>
          </w:p>
        </w:tc>
      </w:tr>
      <w:tr w:rsidR="0084667D" w:rsidRPr="00C7792C" w:rsidTr="00C7792C">
        <w:trPr>
          <w:cantSplit/>
          <w:trHeight w:val="301"/>
        </w:trPr>
        <w:tc>
          <w:tcPr>
            <w:tcW w:w="3610"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короткостроковi вклади (депозити) суб'єктiв господарювання</w:t>
            </w:r>
          </w:p>
        </w:tc>
        <w:tc>
          <w:tcPr>
            <w:tcW w:w="687"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3,061</w:t>
            </w:r>
          </w:p>
        </w:tc>
        <w:tc>
          <w:tcPr>
            <w:tcW w:w="703"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0,902</w:t>
            </w:r>
          </w:p>
        </w:tc>
      </w:tr>
      <w:tr w:rsidR="0084667D" w:rsidRPr="00C7792C" w:rsidTr="00C7792C">
        <w:trPr>
          <w:cantSplit/>
          <w:trHeight w:val="420"/>
        </w:trPr>
        <w:tc>
          <w:tcPr>
            <w:tcW w:w="3610"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довгостроковi вклади (депозити) суб'єктiв господарювання</w:t>
            </w:r>
          </w:p>
        </w:tc>
        <w:tc>
          <w:tcPr>
            <w:tcW w:w="687"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23,601</w:t>
            </w:r>
          </w:p>
        </w:tc>
        <w:tc>
          <w:tcPr>
            <w:tcW w:w="703"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23,101</w:t>
            </w:r>
          </w:p>
        </w:tc>
      </w:tr>
      <w:tr w:rsidR="0084667D" w:rsidRPr="00C7792C" w:rsidTr="00C7792C">
        <w:trPr>
          <w:cantSplit/>
          <w:trHeight w:val="412"/>
        </w:trPr>
        <w:tc>
          <w:tcPr>
            <w:tcW w:w="3610"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нараховані витрати за коштами суб'єктів господарювання</w:t>
            </w:r>
          </w:p>
        </w:tc>
        <w:tc>
          <w:tcPr>
            <w:tcW w:w="687"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0,030</w:t>
            </w:r>
          </w:p>
        </w:tc>
        <w:tc>
          <w:tcPr>
            <w:tcW w:w="703"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0,032</w:t>
            </w:r>
          </w:p>
        </w:tc>
      </w:tr>
      <w:tr w:rsidR="0084667D" w:rsidRPr="00C7792C" w:rsidTr="00C7792C">
        <w:trPr>
          <w:cantSplit/>
          <w:trHeight w:val="315"/>
        </w:trPr>
        <w:tc>
          <w:tcPr>
            <w:tcW w:w="3610"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кошти фізичних осіб на вимогу</w:t>
            </w:r>
          </w:p>
        </w:tc>
        <w:tc>
          <w:tcPr>
            <w:tcW w:w="687"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11,851</w:t>
            </w:r>
          </w:p>
        </w:tc>
        <w:tc>
          <w:tcPr>
            <w:tcW w:w="703"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14,279</w:t>
            </w:r>
          </w:p>
        </w:tc>
      </w:tr>
      <w:tr w:rsidR="0084667D" w:rsidRPr="00C7792C" w:rsidTr="00C7792C">
        <w:trPr>
          <w:cantSplit/>
          <w:trHeight w:val="300"/>
        </w:trPr>
        <w:tc>
          <w:tcPr>
            <w:tcW w:w="3610"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короткостроковi вклади (депозити) фiзичних осiб</w:t>
            </w:r>
          </w:p>
        </w:tc>
        <w:tc>
          <w:tcPr>
            <w:tcW w:w="687"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14,716</w:t>
            </w:r>
          </w:p>
        </w:tc>
        <w:tc>
          <w:tcPr>
            <w:tcW w:w="703"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10,131</w:t>
            </w:r>
          </w:p>
        </w:tc>
      </w:tr>
      <w:tr w:rsidR="0084667D" w:rsidRPr="00C7792C" w:rsidTr="00C7792C">
        <w:trPr>
          <w:cantSplit/>
          <w:trHeight w:val="355"/>
        </w:trPr>
        <w:tc>
          <w:tcPr>
            <w:tcW w:w="3610"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довгостроковi</w:t>
            </w:r>
            <w:r w:rsidR="0057170E" w:rsidRPr="00C7792C">
              <w:rPr>
                <w:color w:val="000000"/>
                <w:sz w:val="20"/>
                <w:szCs w:val="24"/>
                <w:lang w:val="uk-UA"/>
              </w:rPr>
              <w:t xml:space="preserve"> </w:t>
            </w:r>
            <w:r w:rsidRPr="00C7792C">
              <w:rPr>
                <w:color w:val="000000"/>
                <w:sz w:val="20"/>
                <w:szCs w:val="24"/>
                <w:lang w:val="uk-UA"/>
              </w:rPr>
              <w:t>вклади (депозити) фiзичних осiб</w:t>
            </w:r>
          </w:p>
        </w:tc>
        <w:tc>
          <w:tcPr>
            <w:tcW w:w="687"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9,978</w:t>
            </w:r>
          </w:p>
        </w:tc>
        <w:tc>
          <w:tcPr>
            <w:tcW w:w="703"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18,467</w:t>
            </w:r>
          </w:p>
        </w:tc>
      </w:tr>
      <w:tr w:rsidR="0084667D" w:rsidRPr="00C7792C" w:rsidTr="00C7792C">
        <w:trPr>
          <w:cantSplit/>
          <w:trHeight w:val="403"/>
        </w:trPr>
        <w:tc>
          <w:tcPr>
            <w:tcW w:w="3610"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нараховані витрати за коштами фізичних осіб</w:t>
            </w:r>
          </w:p>
        </w:tc>
        <w:tc>
          <w:tcPr>
            <w:tcW w:w="687"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0,133</w:t>
            </w:r>
          </w:p>
        </w:tc>
        <w:tc>
          <w:tcPr>
            <w:tcW w:w="703"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0,152</w:t>
            </w:r>
          </w:p>
        </w:tc>
      </w:tr>
      <w:tr w:rsidR="0084667D" w:rsidRPr="00C7792C" w:rsidTr="00C7792C">
        <w:trPr>
          <w:cantSplit/>
          <w:trHeight w:val="423"/>
        </w:trPr>
        <w:tc>
          <w:tcPr>
            <w:tcW w:w="3610"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Кошти небанківських фiнансових установ,</w:t>
            </w:r>
          </w:p>
        </w:tc>
        <w:tc>
          <w:tcPr>
            <w:tcW w:w="687"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1,170</w:t>
            </w:r>
          </w:p>
        </w:tc>
        <w:tc>
          <w:tcPr>
            <w:tcW w:w="703"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1,049</w:t>
            </w:r>
          </w:p>
        </w:tc>
      </w:tr>
      <w:tr w:rsidR="0084667D" w:rsidRPr="00C7792C" w:rsidTr="00C7792C">
        <w:trPr>
          <w:cantSplit/>
          <w:trHeight w:val="285"/>
        </w:trPr>
        <w:tc>
          <w:tcPr>
            <w:tcW w:w="3610"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РАЗОМ</w:t>
            </w:r>
          </w:p>
        </w:tc>
        <w:tc>
          <w:tcPr>
            <w:tcW w:w="687"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88,043</w:t>
            </w:r>
          </w:p>
        </w:tc>
        <w:tc>
          <w:tcPr>
            <w:tcW w:w="703"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86,999</w:t>
            </w:r>
          </w:p>
        </w:tc>
      </w:tr>
    </w:tbl>
    <w:p w:rsidR="00547EA4" w:rsidRPr="00052BE2" w:rsidRDefault="00547EA4" w:rsidP="0057170E">
      <w:pPr>
        <w:widowControl/>
        <w:tabs>
          <w:tab w:val="left" w:pos="993"/>
        </w:tabs>
        <w:ind w:firstLine="709"/>
        <w:rPr>
          <w:bCs/>
          <w:color w:val="000000"/>
          <w:szCs w:val="24"/>
          <w:lang w:val="uk-UA"/>
        </w:rPr>
      </w:pPr>
    </w:p>
    <w:p w:rsidR="0084667D" w:rsidRPr="00052BE2" w:rsidRDefault="00547EA4" w:rsidP="0057170E">
      <w:pPr>
        <w:widowControl/>
        <w:tabs>
          <w:tab w:val="left" w:pos="993"/>
        </w:tabs>
        <w:ind w:firstLine="709"/>
        <w:rPr>
          <w:bCs/>
          <w:color w:val="000000"/>
          <w:szCs w:val="24"/>
          <w:lang w:val="uk-UA"/>
        </w:rPr>
      </w:pPr>
      <w:r w:rsidRPr="00052BE2">
        <w:rPr>
          <w:bCs/>
          <w:color w:val="000000"/>
          <w:szCs w:val="24"/>
          <w:lang w:val="uk-UA"/>
        </w:rPr>
        <w:br w:type="page"/>
      </w:r>
      <w:r w:rsidR="0084667D" w:rsidRPr="00052BE2">
        <w:rPr>
          <w:bCs/>
          <w:color w:val="000000"/>
          <w:szCs w:val="24"/>
          <w:lang w:val="uk-UA"/>
        </w:rPr>
        <w:t xml:space="preserve">Згідно даним </w:t>
      </w:r>
      <w:r w:rsidR="0057170E" w:rsidRPr="00052BE2">
        <w:rPr>
          <w:bCs/>
          <w:color w:val="000000"/>
          <w:szCs w:val="24"/>
          <w:lang w:val="uk-UA"/>
        </w:rPr>
        <w:t>табл. 2</w:t>
      </w:r>
      <w:r w:rsidR="0084667D" w:rsidRPr="00052BE2">
        <w:rPr>
          <w:bCs/>
          <w:color w:val="000000"/>
          <w:szCs w:val="24"/>
          <w:lang w:val="uk-UA"/>
        </w:rPr>
        <w:t>.14, у 2007 році значно зросла частка довгострокових вкладів фізичних осіб +8,</w:t>
      </w:r>
      <w:r w:rsidR="0057170E" w:rsidRPr="00052BE2">
        <w:rPr>
          <w:bCs/>
          <w:color w:val="000000"/>
          <w:szCs w:val="24"/>
          <w:lang w:val="uk-UA"/>
        </w:rPr>
        <w:t>5%</w:t>
      </w:r>
      <w:r w:rsidR="0084667D" w:rsidRPr="00052BE2">
        <w:rPr>
          <w:bCs/>
          <w:color w:val="000000"/>
          <w:szCs w:val="24"/>
          <w:lang w:val="uk-UA"/>
        </w:rPr>
        <w:t xml:space="preserve"> за рахунок зниження частки коштів юросіб на вимогу (-5,</w:t>
      </w:r>
      <w:r w:rsidR="0057170E" w:rsidRPr="00052BE2">
        <w:rPr>
          <w:bCs/>
          <w:color w:val="000000"/>
          <w:szCs w:val="24"/>
          <w:lang w:val="uk-UA"/>
        </w:rPr>
        <w:t>3%</w:t>
      </w:r>
      <w:r w:rsidR="0084667D" w:rsidRPr="00052BE2">
        <w:rPr>
          <w:bCs/>
          <w:color w:val="000000"/>
          <w:szCs w:val="24"/>
          <w:lang w:val="uk-UA"/>
        </w:rPr>
        <w:t>) та частки короткострокових депозитів юросіб (-2,</w:t>
      </w:r>
      <w:r w:rsidR="0057170E" w:rsidRPr="00052BE2">
        <w:rPr>
          <w:bCs/>
          <w:color w:val="000000"/>
          <w:szCs w:val="24"/>
          <w:lang w:val="uk-UA"/>
        </w:rPr>
        <w:t>1%</w:t>
      </w:r>
      <w:r w:rsidR="0084667D" w:rsidRPr="00052BE2">
        <w:rPr>
          <w:bCs/>
          <w:color w:val="000000"/>
          <w:szCs w:val="24"/>
          <w:lang w:val="uk-UA"/>
        </w:rPr>
        <w:t>).</w:t>
      </w:r>
    </w:p>
    <w:p w:rsidR="00547EA4" w:rsidRPr="00052BE2" w:rsidRDefault="00547EA4" w:rsidP="0057170E">
      <w:pPr>
        <w:widowControl/>
        <w:tabs>
          <w:tab w:val="left" w:pos="993"/>
        </w:tabs>
        <w:ind w:firstLine="709"/>
        <w:rPr>
          <w:bCs/>
          <w:color w:val="000000"/>
          <w:szCs w:val="24"/>
          <w:lang w:val="uk-UA"/>
        </w:rPr>
      </w:pPr>
    </w:p>
    <w:p w:rsidR="0084667D" w:rsidRPr="00052BE2" w:rsidRDefault="003E69C1" w:rsidP="0057170E">
      <w:pPr>
        <w:widowControl/>
        <w:tabs>
          <w:tab w:val="left" w:pos="1080"/>
        </w:tabs>
        <w:ind w:firstLine="709"/>
        <w:rPr>
          <w:bCs/>
          <w:color w:val="000000"/>
          <w:szCs w:val="24"/>
          <w:lang w:val="uk-UA"/>
        </w:rPr>
      </w:pPr>
      <w:r>
        <w:rPr>
          <w:color w:val="000000"/>
          <w:szCs w:val="24"/>
          <w:lang w:val="uk-UA"/>
        </w:rPr>
        <w:pict>
          <v:shape id="_x0000_i1036" type="#_x0000_t75" style="width:384.75pt;height:222pt">
            <v:imagedata r:id="rId18" o:title=""/>
          </v:shape>
        </w:pict>
      </w:r>
    </w:p>
    <w:p w:rsidR="0084667D" w:rsidRPr="00052BE2" w:rsidRDefault="0057170E" w:rsidP="0057170E">
      <w:pPr>
        <w:widowControl/>
        <w:tabs>
          <w:tab w:val="left" w:pos="1080"/>
        </w:tabs>
        <w:ind w:firstLine="709"/>
        <w:rPr>
          <w:bCs/>
          <w:color w:val="000000"/>
          <w:szCs w:val="24"/>
          <w:lang w:val="uk-UA"/>
        </w:rPr>
      </w:pPr>
      <w:r w:rsidRPr="00052BE2">
        <w:rPr>
          <w:bCs/>
          <w:color w:val="000000"/>
          <w:szCs w:val="24"/>
          <w:lang w:val="uk-UA"/>
        </w:rPr>
        <w:t>Рис. 2</w:t>
      </w:r>
      <w:r w:rsidR="0084667D" w:rsidRPr="00052BE2">
        <w:rPr>
          <w:bCs/>
          <w:color w:val="000000"/>
          <w:szCs w:val="24"/>
          <w:lang w:val="uk-UA"/>
        </w:rPr>
        <w:t>.16. – Структура розподілу тривалості (часової стійкості) джерел пасивів в АТЗТ «АК Промінвестбанк» у 2007 році</w:t>
      </w:r>
    </w:p>
    <w:p w:rsidR="00547EA4" w:rsidRPr="00052BE2" w:rsidRDefault="00547EA4" w:rsidP="0057170E">
      <w:pPr>
        <w:widowControl/>
        <w:tabs>
          <w:tab w:val="left" w:pos="1080"/>
        </w:tabs>
        <w:ind w:firstLine="709"/>
        <w:rPr>
          <w:bCs/>
          <w:color w:val="000000"/>
          <w:szCs w:val="24"/>
          <w:lang w:val="uk-UA"/>
        </w:rPr>
      </w:pPr>
    </w:p>
    <w:p w:rsidR="0084667D" w:rsidRPr="00052BE2" w:rsidRDefault="003E69C1" w:rsidP="0057170E">
      <w:pPr>
        <w:widowControl/>
        <w:tabs>
          <w:tab w:val="left" w:pos="1080"/>
        </w:tabs>
        <w:ind w:firstLine="709"/>
        <w:rPr>
          <w:bCs/>
          <w:color w:val="000000"/>
          <w:szCs w:val="24"/>
          <w:lang w:val="uk-UA"/>
        </w:rPr>
      </w:pPr>
      <w:r>
        <w:rPr>
          <w:color w:val="000000"/>
          <w:szCs w:val="24"/>
          <w:lang w:val="uk-UA"/>
        </w:rPr>
        <w:pict>
          <v:shape id="_x0000_i1037" type="#_x0000_t75" style="width:399.75pt;height:226.5pt">
            <v:imagedata r:id="rId19" o:title=""/>
          </v:shape>
        </w:pict>
      </w:r>
    </w:p>
    <w:p w:rsidR="0084667D" w:rsidRPr="00052BE2" w:rsidRDefault="0057170E" w:rsidP="0057170E">
      <w:pPr>
        <w:widowControl/>
        <w:tabs>
          <w:tab w:val="left" w:pos="1080"/>
        </w:tabs>
        <w:ind w:firstLine="709"/>
        <w:rPr>
          <w:bCs/>
          <w:color w:val="000000"/>
          <w:szCs w:val="24"/>
          <w:lang w:val="uk-UA"/>
        </w:rPr>
      </w:pPr>
      <w:r w:rsidRPr="00052BE2">
        <w:rPr>
          <w:bCs/>
          <w:color w:val="000000"/>
          <w:szCs w:val="24"/>
          <w:lang w:val="uk-UA"/>
        </w:rPr>
        <w:t>Рис. 2</w:t>
      </w:r>
      <w:r w:rsidR="0084667D" w:rsidRPr="00052BE2">
        <w:rPr>
          <w:bCs/>
          <w:color w:val="000000"/>
          <w:szCs w:val="24"/>
          <w:lang w:val="uk-UA"/>
        </w:rPr>
        <w:t xml:space="preserve">.17. – </w:t>
      </w:r>
      <w:r w:rsidR="00547EA4" w:rsidRPr="00052BE2">
        <w:rPr>
          <w:bCs/>
          <w:color w:val="000000"/>
          <w:szCs w:val="24"/>
          <w:lang w:val="uk-UA"/>
        </w:rPr>
        <w:t xml:space="preserve">Структура розподілу тривалості </w:t>
      </w:r>
      <w:r w:rsidR="0084667D" w:rsidRPr="00052BE2">
        <w:rPr>
          <w:bCs/>
          <w:color w:val="000000"/>
          <w:szCs w:val="24"/>
          <w:lang w:val="uk-UA"/>
        </w:rPr>
        <w:t>зобов’я-зань за залученими та запозиченими коштами в АТЗТ «АК Промінвестбанк» у 2007 році</w:t>
      </w:r>
    </w:p>
    <w:p w:rsidR="0084667D" w:rsidRPr="00052BE2" w:rsidRDefault="00547EA4" w:rsidP="0057170E">
      <w:pPr>
        <w:widowControl/>
        <w:tabs>
          <w:tab w:val="left" w:pos="1080"/>
        </w:tabs>
        <w:ind w:firstLine="709"/>
        <w:rPr>
          <w:bCs/>
          <w:color w:val="000000"/>
          <w:szCs w:val="24"/>
          <w:lang w:val="uk-UA"/>
        </w:rPr>
      </w:pPr>
      <w:r w:rsidRPr="00052BE2">
        <w:rPr>
          <w:bCs/>
          <w:color w:val="000000"/>
          <w:szCs w:val="24"/>
          <w:lang w:val="uk-UA"/>
        </w:rPr>
        <w:br w:type="page"/>
      </w:r>
      <w:r w:rsidR="0084667D" w:rsidRPr="00052BE2">
        <w:rPr>
          <w:bCs/>
          <w:color w:val="000000"/>
          <w:szCs w:val="24"/>
          <w:lang w:val="uk-UA"/>
        </w:rPr>
        <w:t xml:space="preserve">На </w:t>
      </w:r>
      <w:r w:rsidR="0057170E" w:rsidRPr="00052BE2">
        <w:rPr>
          <w:bCs/>
          <w:color w:val="000000"/>
          <w:szCs w:val="24"/>
          <w:lang w:val="uk-UA"/>
        </w:rPr>
        <w:t>рис. 2</w:t>
      </w:r>
      <w:r w:rsidR="0084667D" w:rsidRPr="00052BE2">
        <w:rPr>
          <w:bCs/>
          <w:color w:val="000000"/>
          <w:szCs w:val="24"/>
          <w:lang w:val="uk-UA"/>
        </w:rPr>
        <w:t>.16 -2.17 наведений аналіз стро</w:t>
      </w:r>
      <w:r w:rsidR="001C4E63">
        <w:rPr>
          <w:bCs/>
          <w:color w:val="000000"/>
          <w:szCs w:val="24"/>
          <w:lang w:val="uk-UA"/>
        </w:rPr>
        <w:t>ковості залучених коштів в паси</w:t>
      </w:r>
      <w:r w:rsidR="0084667D" w:rsidRPr="00052BE2">
        <w:rPr>
          <w:bCs/>
          <w:color w:val="000000"/>
          <w:szCs w:val="24"/>
          <w:lang w:val="uk-UA"/>
        </w:rPr>
        <w:t>вах АТЗТ «АК Промінвестбанк» (</w:t>
      </w:r>
      <w:r w:rsidR="0057170E" w:rsidRPr="00052BE2">
        <w:rPr>
          <w:bCs/>
          <w:color w:val="000000"/>
          <w:szCs w:val="24"/>
          <w:lang w:val="uk-UA"/>
        </w:rPr>
        <w:t>рис. 2</w:t>
      </w:r>
      <w:r w:rsidR="0084667D" w:rsidRPr="00052BE2">
        <w:rPr>
          <w:bCs/>
          <w:color w:val="000000"/>
          <w:szCs w:val="24"/>
          <w:lang w:val="uk-UA"/>
        </w:rPr>
        <w:t xml:space="preserve">.16) та, </w:t>
      </w:r>
      <w:r w:rsidR="001C4E63">
        <w:rPr>
          <w:bCs/>
          <w:color w:val="000000"/>
          <w:szCs w:val="24"/>
          <w:lang w:val="uk-UA"/>
        </w:rPr>
        <w:t>окремо, в зобов’язаннях за залу</w:t>
      </w:r>
      <w:r w:rsidR="0084667D" w:rsidRPr="00052BE2">
        <w:rPr>
          <w:bCs/>
          <w:color w:val="000000"/>
          <w:szCs w:val="24"/>
          <w:lang w:val="uk-UA"/>
        </w:rPr>
        <w:t>ченими та запозиченими коштами (</w:t>
      </w:r>
      <w:r w:rsidR="0057170E" w:rsidRPr="00052BE2">
        <w:rPr>
          <w:bCs/>
          <w:color w:val="000000"/>
          <w:szCs w:val="24"/>
          <w:lang w:val="uk-UA"/>
        </w:rPr>
        <w:t>рис. 2</w:t>
      </w:r>
      <w:r w:rsidR="0084667D" w:rsidRPr="00052BE2">
        <w:rPr>
          <w:bCs/>
          <w:color w:val="000000"/>
          <w:szCs w:val="24"/>
          <w:lang w:val="uk-UA"/>
        </w:rPr>
        <w:t>.17).</w:t>
      </w:r>
    </w:p>
    <w:p w:rsidR="0084667D" w:rsidRPr="00052BE2" w:rsidRDefault="0084667D" w:rsidP="0057170E">
      <w:pPr>
        <w:widowControl/>
        <w:tabs>
          <w:tab w:val="left" w:pos="1080"/>
        </w:tabs>
        <w:ind w:firstLine="709"/>
        <w:rPr>
          <w:bCs/>
          <w:color w:val="000000"/>
          <w:szCs w:val="24"/>
          <w:lang w:val="uk-UA"/>
        </w:rPr>
      </w:pPr>
      <w:r w:rsidRPr="00052BE2">
        <w:rPr>
          <w:bCs/>
          <w:color w:val="000000"/>
          <w:szCs w:val="24"/>
          <w:lang w:val="uk-UA"/>
        </w:rPr>
        <w:t xml:space="preserve">Як показує спільний аналіз графіків </w:t>
      </w:r>
      <w:r w:rsidR="0057170E" w:rsidRPr="00052BE2">
        <w:rPr>
          <w:bCs/>
          <w:color w:val="000000"/>
          <w:szCs w:val="24"/>
          <w:lang w:val="uk-UA"/>
        </w:rPr>
        <w:t>рис. 2</w:t>
      </w:r>
      <w:r w:rsidRPr="00052BE2">
        <w:rPr>
          <w:bCs/>
          <w:color w:val="000000"/>
          <w:szCs w:val="24"/>
          <w:lang w:val="uk-UA"/>
        </w:rPr>
        <w:t>.16 -2.17:</w:t>
      </w:r>
    </w:p>
    <w:p w:rsidR="0084667D" w:rsidRPr="00052BE2" w:rsidRDefault="0057170E" w:rsidP="0057170E">
      <w:pPr>
        <w:widowControl/>
        <w:tabs>
          <w:tab w:val="left" w:pos="1080"/>
        </w:tabs>
        <w:ind w:firstLine="709"/>
        <w:rPr>
          <w:bCs/>
          <w:color w:val="000000"/>
          <w:szCs w:val="24"/>
          <w:lang w:val="uk-UA"/>
        </w:rPr>
      </w:pPr>
      <w:r w:rsidRPr="00052BE2">
        <w:rPr>
          <w:bCs/>
          <w:color w:val="000000"/>
          <w:szCs w:val="24"/>
          <w:lang w:val="uk-UA"/>
        </w:rPr>
        <w:t>– </w:t>
      </w:r>
      <w:r w:rsidR="0084667D" w:rsidRPr="00052BE2">
        <w:rPr>
          <w:bCs/>
          <w:color w:val="000000"/>
          <w:szCs w:val="24"/>
          <w:lang w:val="uk-UA"/>
        </w:rPr>
        <w:t>пасиви строковістю більше 10 років представлені власним капіталом у частці 8,9</w:t>
      </w:r>
      <w:r w:rsidRPr="00052BE2">
        <w:rPr>
          <w:bCs/>
          <w:color w:val="000000"/>
          <w:szCs w:val="24"/>
          <w:lang w:val="uk-UA"/>
        </w:rPr>
        <w:t>7%</w:t>
      </w:r>
      <w:r w:rsidR="0084667D" w:rsidRPr="00052BE2">
        <w:rPr>
          <w:bCs/>
          <w:color w:val="000000"/>
          <w:szCs w:val="24"/>
          <w:lang w:val="uk-UA"/>
        </w:rPr>
        <w:t xml:space="preserve"> (2007 рік) від загального обсягу пасивів, при цьому із 2,683 млрд. грн. власного капіталу – 1,998 </w:t>
      </w:r>
      <w:r w:rsidRPr="00052BE2">
        <w:rPr>
          <w:bCs/>
          <w:color w:val="000000"/>
          <w:szCs w:val="24"/>
          <w:lang w:val="uk-UA"/>
        </w:rPr>
        <w:t>млрд. г</w:t>
      </w:r>
      <w:r w:rsidR="0084667D" w:rsidRPr="00052BE2">
        <w:rPr>
          <w:bCs/>
          <w:color w:val="000000"/>
          <w:szCs w:val="24"/>
          <w:lang w:val="uk-UA"/>
        </w:rPr>
        <w:t xml:space="preserve">рн. вкладено в основні та нематеріальні активи банку, таким чином власний оборотний капітал банку станом на 01.01.2008 року становить 0,685 </w:t>
      </w:r>
      <w:r w:rsidRPr="00052BE2">
        <w:rPr>
          <w:bCs/>
          <w:color w:val="000000"/>
          <w:szCs w:val="24"/>
          <w:lang w:val="uk-UA"/>
        </w:rPr>
        <w:t>млрд. г</w:t>
      </w:r>
      <w:r w:rsidR="0084667D" w:rsidRPr="00052BE2">
        <w:rPr>
          <w:bCs/>
          <w:color w:val="000000"/>
          <w:szCs w:val="24"/>
          <w:lang w:val="uk-UA"/>
        </w:rPr>
        <w:t>рн., тобто 2,6</w:t>
      </w:r>
      <w:r w:rsidRPr="00052BE2">
        <w:rPr>
          <w:bCs/>
          <w:color w:val="000000"/>
          <w:szCs w:val="24"/>
          <w:lang w:val="uk-UA"/>
        </w:rPr>
        <w:t>3%</w:t>
      </w:r>
      <w:r w:rsidR="0084667D" w:rsidRPr="00052BE2">
        <w:rPr>
          <w:bCs/>
          <w:color w:val="000000"/>
          <w:szCs w:val="24"/>
          <w:lang w:val="uk-UA"/>
        </w:rPr>
        <w:t xml:space="preserve"> від обсягу валюти балансу;</w:t>
      </w:r>
    </w:p>
    <w:p w:rsidR="0084667D" w:rsidRPr="00052BE2" w:rsidRDefault="0057170E" w:rsidP="0057170E">
      <w:pPr>
        <w:widowControl/>
        <w:tabs>
          <w:tab w:val="left" w:pos="1080"/>
        </w:tabs>
        <w:ind w:firstLine="709"/>
        <w:rPr>
          <w:bCs/>
          <w:color w:val="000000"/>
          <w:szCs w:val="24"/>
          <w:lang w:val="uk-UA"/>
        </w:rPr>
      </w:pPr>
      <w:r w:rsidRPr="00052BE2">
        <w:rPr>
          <w:bCs/>
          <w:color w:val="000000"/>
          <w:szCs w:val="24"/>
          <w:lang w:val="uk-UA"/>
        </w:rPr>
        <w:t>– </w:t>
      </w:r>
      <w:r w:rsidR="0084667D" w:rsidRPr="00052BE2">
        <w:rPr>
          <w:bCs/>
          <w:color w:val="000000"/>
          <w:szCs w:val="24"/>
          <w:lang w:val="uk-UA"/>
        </w:rPr>
        <w:t>найбільша частка в зобов’язаннях належить нестійкій групі депозитів на вимогу, тобто коштам на поточних рахунках юридичних та фізичних осіб (36,5</w:t>
      </w:r>
      <w:r w:rsidRPr="00052BE2">
        <w:rPr>
          <w:bCs/>
          <w:color w:val="000000"/>
          <w:szCs w:val="24"/>
          <w:lang w:val="uk-UA"/>
        </w:rPr>
        <w:t>5%</w:t>
      </w:r>
      <w:r w:rsidR="0084667D" w:rsidRPr="00052BE2">
        <w:rPr>
          <w:bCs/>
          <w:color w:val="000000"/>
          <w:szCs w:val="24"/>
          <w:lang w:val="uk-UA"/>
        </w:rPr>
        <w:t xml:space="preserve"> від обсягу зобов’язань в пасивах балансу), які є найбільш дешевою депозитною базою банку;</w:t>
      </w:r>
    </w:p>
    <w:p w:rsidR="0084667D" w:rsidRPr="00052BE2" w:rsidRDefault="0057170E" w:rsidP="0057170E">
      <w:pPr>
        <w:widowControl/>
        <w:tabs>
          <w:tab w:val="left" w:pos="1080"/>
        </w:tabs>
        <w:ind w:firstLine="709"/>
        <w:rPr>
          <w:bCs/>
          <w:color w:val="000000"/>
          <w:szCs w:val="24"/>
          <w:lang w:val="uk-UA"/>
        </w:rPr>
      </w:pPr>
      <w:r w:rsidRPr="00052BE2">
        <w:rPr>
          <w:bCs/>
          <w:color w:val="000000"/>
          <w:szCs w:val="24"/>
          <w:lang w:val="uk-UA"/>
        </w:rPr>
        <w:t>– </w:t>
      </w:r>
      <w:r w:rsidR="0084667D" w:rsidRPr="00052BE2">
        <w:rPr>
          <w:bCs/>
          <w:color w:val="000000"/>
          <w:szCs w:val="24"/>
          <w:lang w:val="uk-UA"/>
        </w:rPr>
        <w:t>короткострокові депозити юридичних та фізичних осіб тривалістю від 2 до 92 днів представлені часткою в 14,</w:t>
      </w:r>
      <w:r w:rsidRPr="00052BE2">
        <w:rPr>
          <w:bCs/>
          <w:color w:val="000000"/>
          <w:szCs w:val="24"/>
          <w:lang w:val="uk-UA"/>
        </w:rPr>
        <w:t>5%</w:t>
      </w:r>
      <w:r w:rsidR="0084667D" w:rsidRPr="00052BE2">
        <w:rPr>
          <w:bCs/>
          <w:color w:val="000000"/>
          <w:szCs w:val="24"/>
          <w:lang w:val="uk-UA"/>
        </w:rPr>
        <w:t xml:space="preserve"> від обсягу зобов’язань в пасивах балансу;</w:t>
      </w:r>
    </w:p>
    <w:p w:rsidR="0084667D" w:rsidRPr="00052BE2" w:rsidRDefault="0057170E" w:rsidP="0057170E">
      <w:pPr>
        <w:widowControl/>
        <w:tabs>
          <w:tab w:val="left" w:pos="1080"/>
        </w:tabs>
        <w:ind w:firstLine="709"/>
        <w:rPr>
          <w:bCs/>
          <w:color w:val="000000"/>
          <w:szCs w:val="24"/>
          <w:lang w:val="uk-UA"/>
        </w:rPr>
      </w:pPr>
      <w:r w:rsidRPr="00052BE2">
        <w:rPr>
          <w:bCs/>
          <w:color w:val="000000"/>
          <w:szCs w:val="24"/>
          <w:lang w:val="uk-UA"/>
        </w:rPr>
        <w:t>– </w:t>
      </w:r>
      <w:r w:rsidR="0084667D" w:rsidRPr="00052BE2">
        <w:rPr>
          <w:bCs/>
          <w:color w:val="000000"/>
          <w:szCs w:val="24"/>
          <w:lang w:val="uk-UA"/>
        </w:rPr>
        <w:t>довгострокові депозити юридичних та фізичних осіб тривалістю від 93 днів до 1 року представлені часткою в 23,9</w:t>
      </w:r>
      <w:r w:rsidRPr="00052BE2">
        <w:rPr>
          <w:bCs/>
          <w:color w:val="000000"/>
          <w:szCs w:val="24"/>
          <w:lang w:val="uk-UA"/>
        </w:rPr>
        <w:t>6%</w:t>
      </w:r>
      <w:r w:rsidR="0084667D" w:rsidRPr="00052BE2">
        <w:rPr>
          <w:bCs/>
          <w:color w:val="000000"/>
          <w:szCs w:val="24"/>
          <w:lang w:val="uk-UA"/>
        </w:rPr>
        <w:t xml:space="preserve"> від обсягу зобов’язань в пасивах балансу;</w:t>
      </w:r>
    </w:p>
    <w:p w:rsidR="0084667D" w:rsidRPr="00052BE2" w:rsidRDefault="0057170E" w:rsidP="0057170E">
      <w:pPr>
        <w:widowControl/>
        <w:tabs>
          <w:tab w:val="left" w:pos="1080"/>
        </w:tabs>
        <w:ind w:firstLine="709"/>
        <w:rPr>
          <w:bCs/>
          <w:color w:val="000000"/>
          <w:szCs w:val="24"/>
          <w:lang w:val="uk-UA"/>
        </w:rPr>
      </w:pPr>
      <w:r w:rsidRPr="00052BE2">
        <w:rPr>
          <w:bCs/>
          <w:color w:val="000000"/>
          <w:szCs w:val="24"/>
          <w:lang w:val="uk-UA"/>
        </w:rPr>
        <w:t>– </w:t>
      </w:r>
      <w:r w:rsidR="0084667D" w:rsidRPr="00052BE2">
        <w:rPr>
          <w:bCs/>
          <w:color w:val="000000"/>
          <w:szCs w:val="24"/>
          <w:lang w:val="uk-UA"/>
        </w:rPr>
        <w:t>інвестиційні довгострокові депозити юридичних та фізичних осіб тривалістю від 1 року до 10 років представлені часткою в 25,9</w:t>
      </w:r>
      <w:r w:rsidRPr="00052BE2">
        <w:rPr>
          <w:bCs/>
          <w:color w:val="000000"/>
          <w:szCs w:val="24"/>
          <w:lang w:val="uk-UA"/>
        </w:rPr>
        <w:t>8%</w:t>
      </w:r>
      <w:r w:rsidR="0084667D" w:rsidRPr="00052BE2">
        <w:rPr>
          <w:bCs/>
          <w:color w:val="000000"/>
          <w:szCs w:val="24"/>
          <w:lang w:val="uk-UA"/>
        </w:rPr>
        <w:t xml:space="preserve"> від обсягу зобов’язань в пасивах балансу.</w:t>
      </w:r>
    </w:p>
    <w:p w:rsidR="0084667D" w:rsidRPr="00052BE2" w:rsidRDefault="0084667D" w:rsidP="0057170E">
      <w:pPr>
        <w:widowControl/>
        <w:tabs>
          <w:tab w:val="left" w:pos="1080"/>
        </w:tabs>
        <w:ind w:firstLine="709"/>
        <w:rPr>
          <w:bCs/>
          <w:color w:val="000000"/>
          <w:szCs w:val="24"/>
          <w:lang w:val="uk-UA"/>
        </w:rPr>
      </w:pPr>
      <w:r w:rsidRPr="00052BE2">
        <w:rPr>
          <w:bCs/>
          <w:color w:val="000000"/>
          <w:szCs w:val="24"/>
          <w:lang w:val="uk-UA"/>
        </w:rPr>
        <w:t>На рис.</w:t>
      </w:r>
      <w:r w:rsidR="0057170E" w:rsidRPr="00052BE2">
        <w:rPr>
          <w:bCs/>
          <w:color w:val="000000"/>
          <w:szCs w:val="24"/>
          <w:lang w:val="uk-UA"/>
        </w:rPr>
        <w:t> 2</w:t>
      </w:r>
      <w:r w:rsidRPr="00052BE2">
        <w:rPr>
          <w:bCs/>
          <w:color w:val="000000"/>
          <w:szCs w:val="24"/>
          <w:lang w:val="uk-UA"/>
        </w:rPr>
        <w:t>.18 -2.19 представлені графіки динаміки показників структури процентних, комісійних та торгівельних доходів</w:t>
      </w:r>
      <w:r w:rsidR="0057170E" w:rsidRPr="00052BE2">
        <w:rPr>
          <w:bCs/>
          <w:color w:val="000000"/>
          <w:szCs w:val="24"/>
          <w:lang w:val="uk-UA"/>
        </w:rPr>
        <w:t xml:space="preserve"> </w:t>
      </w:r>
      <w:r w:rsidRPr="00052BE2">
        <w:rPr>
          <w:bCs/>
          <w:color w:val="000000"/>
          <w:szCs w:val="24"/>
          <w:lang w:val="uk-UA"/>
        </w:rPr>
        <w:t>в АТЗТ «АК Промінвестбанк» у 2004</w:t>
      </w:r>
      <w:r w:rsidR="0057170E" w:rsidRPr="00052BE2">
        <w:rPr>
          <w:bCs/>
          <w:color w:val="000000"/>
          <w:szCs w:val="24"/>
          <w:lang w:val="uk-UA"/>
        </w:rPr>
        <w:t>–2008</w:t>
      </w:r>
      <w:r w:rsidRPr="00052BE2">
        <w:rPr>
          <w:bCs/>
          <w:color w:val="000000"/>
          <w:szCs w:val="24"/>
          <w:lang w:val="uk-UA"/>
        </w:rPr>
        <w:t xml:space="preserve"> роках та процентного спреду та операційної</w:t>
      </w:r>
      <w:r w:rsidR="0057170E" w:rsidRPr="00052BE2">
        <w:rPr>
          <w:bCs/>
          <w:color w:val="000000"/>
          <w:szCs w:val="24"/>
          <w:lang w:val="uk-UA"/>
        </w:rPr>
        <w:t xml:space="preserve"> </w:t>
      </w:r>
      <w:r w:rsidRPr="00052BE2">
        <w:rPr>
          <w:bCs/>
          <w:color w:val="000000"/>
          <w:szCs w:val="24"/>
          <w:lang w:val="uk-UA"/>
        </w:rPr>
        <w:t>маржі в АТЗТ «АК Промінвестбанк» у 2004</w:t>
      </w:r>
      <w:r w:rsidR="0057170E" w:rsidRPr="00052BE2">
        <w:rPr>
          <w:bCs/>
          <w:color w:val="000000"/>
          <w:szCs w:val="24"/>
          <w:lang w:val="uk-UA"/>
        </w:rPr>
        <w:t>–2007</w:t>
      </w:r>
      <w:r w:rsidRPr="00052BE2">
        <w:rPr>
          <w:bCs/>
          <w:color w:val="000000"/>
          <w:szCs w:val="24"/>
          <w:lang w:val="uk-UA"/>
        </w:rPr>
        <w:t xml:space="preserve"> роках. Як показує аналіз графіків </w:t>
      </w:r>
      <w:r w:rsidR="0057170E" w:rsidRPr="00052BE2">
        <w:rPr>
          <w:bCs/>
          <w:color w:val="000000"/>
          <w:szCs w:val="24"/>
          <w:lang w:val="uk-UA"/>
        </w:rPr>
        <w:t>рис. 2</w:t>
      </w:r>
      <w:r w:rsidRPr="00052BE2">
        <w:rPr>
          <w:bCs/>
          <w:color w:val="000000"/>
          <w:szCs w:val="24"/>
          <w:lang w:val="uk-UA"/>
        </w:rPr>
        <w:t>.18 -2.19 у 2006</w:t>
      </w:r>
      <w:r w:rsidR="0057170E" w:rsidRPr="00052BE2">
        <w:rPr>
          <w:bCs/>
          <w:color w:val="000000"/>
          <w:szCs w:val="24"/>
          <w:lang w:val="uk-UA"/>
        </w:rPr>
        <w:t>–2007</w:t>
      </w:r>
      <w:r w:rsidRPr="00052BE2">
        <w:rPr>
          <w:bCs/>
          <w:color w:val="000000"/>
          <w:szCs w:val="24"/>
          <w:lang w:val="uk-UA"/>
        </w:rPr>
        <w:t xml:space="preserve"> роках з підвищенням частки довгострокових депозитів фізичних осіб, які є відносно дорогою депозитною базою, показники операційної маржі та процентного спреду поступово знижуються.</w:t>
      </w:r>
    </w:p>
    <w:p w:rsidR="00547EA4" w:rsidRPr="00052BE2" w:rsidRDefault="00547EA4" w:rsidP="0057170E">
      <w:pPr>
        <w:widowControl/>
        <w:tabs>
          <w:tab w:val="left" w:pos="1080"/>
        </w:tabs>
        <w:ind w:firstLine="709"/>
        <w:rPr>
          <w:bCs/>
          <w:color w:val="000000"/>
          <w:szCs w:val="24"/>
          <w:lang w:val="uk-UA"/>
        </w:rPr>
      </w:pPr>
    </w:p>
    <w:p w:rsidR="0084667D" w:rsidRPr="00052BE2" w:rsidRDefault="003E69C1" w:rsidP="0057170E">
      <w:pPr>
        <w:widowControl/>
        <w:tabs>
          <w:tab w:val="left" w:pos="1080"/>
        </w:tabs>
        <w:ind w:firstLine="709"/>
        <w:rPr>
          <w:sz w:val="24"/>
          <w:szCs w:val="24"/>
          <w:lang w:val="uk-UA"/>
        </w:rPr>
      </w:pPr>
      <w:r>
        <w:rPr>
          <w:sz w:val="24"/>
          <w:szCs w:val="24"/>
          <w:lang w:val="uk-UA"/>
        </w:rPr>
        <w:pict>
          <v:shape id="_x0000_i1038" type="#_x0000_t75" style="width:405.75pt;height:232.5pt" o:allowoverlap="f">
            <v:imagedata r:id="rId20" o:title=""/>
          </v:shape>
        </w:pict>
      </w:r>
    </w:p>
    <w:p w:rsidR="0084667D" w:rsidRPr="00052BE2" w:rsidRDefault="0057170E" w:rsidP="0057170E">
      <w:pPr>
        <w:widowControl/>
        <w:tabs>
          <w:tab w:val="left" w:pos="1080"/>
        </w:tabs>
        <w:ind w:firstLine="709"/>
        <w:rPr>
          <w:bCs/>
          <w:color w:val="000000"/>
          <w:szCs w:val="24"/>
          <w:lang w:val="uk-UA"/>
        </w:rPr>
      </w:pPr>
      <w:r w:rsidRPr="00052BE2">
        <w:rPr>
          <w:bCs/>
          <w:color w:val="000000"/>
          <w:szCs w:val="24"/>
          <w:lang w:val="uk-UA"/>
        </w:rPr>
        <w:t>Рис. 2</w:t>
      </w:r>
      <w:r w:rsidR="0084667D" w:rsidRPr="00052BE2">
        <w:rPr>
          <w:bCs/>
          <w:color w:val="000000"/>
          <w:szCs w:val="24"/>
          <w:lang w:val="uk-UA"/>
        </w:rPr>
        <w:t>.18. – Динаміка структури процентних, комісійних та торгівельних доходів</w:t>
      </w:r>
      <w:r w:rsidRPr="00052BE2">
        <w:rPr>
          <w:bCs/>
          <w:color w:val="000000"/>
          <w:szCs w:val="24"/>
          <w:lang w:val="uk-UA"/>
        </w:rPr>
        <w:t xml:space="preserve"> </w:t>
      </w:r>
      <w:r w:rsidR="0084667D" w:rsidRPr="00052BE2">
        <w:rPr>
          <w:bCs/>
          <w:color w:val="000000"/>
          <w:szCs w:val="24"/>
          <w:lang w:val="uk-UA"/>
        </w:rPr>
        <w:t>в АТЗТ «АК Промінвестбанк» у 2004</w:t>
      </w:r>
      <w:r w:rsidRPr="00052BE2">
        <w:rPr>
          <w:bCs/>
          <w:color w:val="000000"/>
          <w:szCs w:val="24"/>
          <w:lang w:val="uk-UA"/>
        </w:rPr>
        <w:t>–2008</w:t>
      </w:r>
      <w:r w:rsidR="0084667D" w:rsidRPr="00052BE2">
        <w:rPr>
          <w:bCs/>
          <w:color w:val="000000"/>
          <w:szCs w:val="24"/>
          <w:lang w:val="uk-UA"/>
        </w:rPr>
        <w:t xml:space="preserve"> роках</w:t>
      </w:r>
    </w:p>
    <w:p w:rsidR="0084667D" w:rsidRPr="00052BE2" w:rsidRDefault="0084667D" w:rsidP="0057170E">
      <w:pPr>
        <w:widowControl/>
        <w:tabs>
          <w:tab w:val="left" w:pos="1080"/>
        </w:tabs>
        <w:ind w:firstLine="709"/>
        <w:rPr>
          <w:bCs/>
          <w:color w:val="000000"/>
          <w:szCs w:val="24"/>
          <w:lang w:val="uk-UA"/>
        </w:rPr>
      </w:pPr>
    </w:p>
    <w:p w:rsidR="0084667D" w:rsidRPr="00052BE2" w:rsidRDefault="0084667D" w:rsidP="0057170E">
      <w:pPr>
        <w:widowControl/>
        <w:tabs>
          <w:tab w:val="left" w:pos="1080"/>
        </w:tabs>
        <w:ind w:firstLine="709"/>
        <w:rPr>
          <w:bCs/>
          <w:color w:val="000000"/>
          <w:szCs w:val="24"/>
          <w:lang w:val="uk-UA"/>
        </w:rPr>
      </w:pPr>
      <w:r w:rsidRPr="00052BE2">
        <w:rPr>
          <w:bCs/>
          <w:color w:val="000000"/>
          <w:szCs w:val="24"/>
          <w:lang w:val="uk-UA"/>
        </w:rPr>
        <w:t>Таблиця 2.15</w:t>
      </w:r>
      <w:r w:rsidR="00680F9A" w:rsidRPr="00052BE2">
        <w:rPr>
          <w:bCs/>
          <w:color w:val="000000"/>
          <w:szCs w:val="24"/>
          <w:lang w:val="uk-UA"/>
        </w:rPr>
        <w:t xml:space="preserve">. </w:t>
      </w:r>
      <w:r w:rsidRPr="00052BE2">
        <w:rPr>
          <w:bCs/>
          <w:color w:val="000000"/>
          <w:szCs w:val="24"/>
          <w:lang w:val="uk-UA"/>
        </w:rPr>
        <w:t>Середньозважена процентна ставки за активами</w:t>
      </w:r>
      <w:r w:rsidR="0057170E" w:rsidRPr="00052BE2">
        <w:rPr>
          <w:bCs/>
          <w:color w:val="000000"/>
          <w:szCs w:val="24"/>
          <w:lang w:val="uk-UA"/>
        </w:rPr>
        <w:t xml:space="preserve"> </w:t>
      </w:r>
      <w:r w:rsidRPr="00052BE2">
        <w:rPr>
          <w:bCs/>
          <w:color w:val="000000"/>
          <w:szCs w:val="24"/>
          <w:lang w:val="uk-UA"/>
        </w:rPr>
        <w:t>та зобов’язаннями в АТЗТ «АК Промінвестбанк» за 2006 рік</w:t>
      </w:r>
    </w:p>
    <w:tbl>
      <w:tblPr>
        <w:tblW w:w="4887"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00" w:firstRow="0" w:lastRow="0" w:firstColumn="0" w:lastColumn="0" w:noHBand="0" w:noVBand="1"/>
      </w:tblPr>
      <w:tblGrid>
        <w:gridCol w:w="710"/>
        <w:gridCol w:w="5269"/>
        <w:gridCol w:w="1014"/>
        <w:gridCol w:w="825"/>
        <w:gridCol w:w="825"/>
        <w:gridCol w:w="713"/>
      </w:tblGrid>
      <w:tr w:rsidR="0084667D" w:rsidRPr="00C7792C" w:rsidTr="00C7792C">
        <w:trPr>
          <w:cantSplit/>
          <w:trHeight w:val="315"/>
        </w:trPr>
        <w:tc>
          <w:tcPr>
            <w:tcW w:w="379" w:type="pct"/>
            <w:shd w:val="clear" w:color="auto" w:fill="auto"/>
          </w:tcPr>
          <w:p w:rsidR="0084667D" w:rsidRPr="00C7792C" w:rsidRDefault="0084667D" w:rsidP="00C7792C">
            <w:pPr>
              <w:widowControl/>
              <w:ind w:firstLine="0"/>
              <w:rPr>
                <w:bCs/>
                <w:color w:val="000000"/>
                <w:sz w:val="20"/>
                <w:szCs w:val="24"/>
                <w:lang w:val="uk-UA"/>
              </w:rPr>
            </w:pPr>
            <w:r w:rsidRPr="00C7792C">
              <w:rPr>
                <w:bCs/>
                <w:color w:val="000000"/>
                <w:sz w:val="20"/>
                <w:szCs w:val="24"/>
                <w:lang w:val="uk-UA"/>
              </w:rPr>
              <w:t>Ря-док</w:t>
            </w:r>
          </w:p>
        </w:tc>
        <w:tc>
          <w:tcPr>
            <w:tcW w:w="2815" w:type="pct"/>
            <w:shd w:val="clear" w:color="auto" w:fill="auto"/>
          </w:tcPr>
          <w:p w:rsidR="0084667D" w:rsidRPr="00C7792C" w:rsidRDefault="0084667D" w:rsidP="00C7792C">
            <w:pPr>
              <w:widowControl/>
              <w:ind w:firstLine="0"/>
              <w:rPr>
                <w:bCs/>
                <w:color w:val="000000"/>
                <w:sz w:val="20"/>
                <w:szCs w:val="24"/>
                <w:lang w:val="uk-UA"/>
              </w:rPr>
            </w:pPr>
            <w:r w:rsidRPr="00C7792C">
              <w:rPr>
                <w:bCs/>
                <w:color w:val="000000"/>
                <w:sz w:val="20"/>
                <w:szCs w:val="24"/>
                <w:lang w:val="uk-UA"/>
              </w:rPr>
              <w:t>Найменування статті</w:t>
            </w:r>
          </w:p>
        </w:tc>
        <w:tc>
          <w:tcPr>
            <w:tcW w:w="542" w:type="pct"/>
            <w:shd w:val="clear" w:color="auto" w:fill="auto"/>
          </w:tcPr>
          <w:p w:rsidR="0084667D" w:rsidRPr="00C7792C" w:rsidRDefault="0084667D" w:rsidP="00C7792C">
            <w:pPr>
              <w:widowControl/>
              <w:ind w:firstLine="0"/>
              <w:rPr>
                <w:bCs/>
                <w:color w:val="000000"/>
                <w:sz w:val="20"/>
                <w:szCs w:val="24"/>
                <w:lang w:val="uk-UA"/>
              </w:rPr>
            </w:pPr>
            <w:r w:rsidRPr="00C7792C">
              <w:rPr>
                <w:bCs/>
                <w:color w:val="000000"/>
                <w:sz w:val="20"/>
                <w:szCs w:val="24"/>
                <w:lang w:val="uk-UA"/>
              </w:rPr>
              <w:t>Гривні</w:t>
            </w:r>
          </w:p>
        </w:tc>
        <w:tc>
          <w:tcPr>
            <w:tcW w:w="441" w:type="pct"/>
            <w:shd w:val="clear" w:color="auto" w:fill="auto"/>
          </w:tcPr>
          <w:p w:rsidR="0084667D" w:rsidRPr="00C7792C" w:rsidRDefault="0084667D" w:rsidP="00C7792C">
            <w:pPr>
              <w:widowControl/>
              <w:ind w:firstLine="0"/>
              <w:rPr>
                <w:bCs/>
                <w:color w:val="000000"/>
                <w:sz w:val="20"/>
                <w:szCs w:val="24"/>
                <w:lang w:val="uk-UA"/>
              </w:rPr>
            </w:pPr>
            <w:r w:rsidRPr="00C7792C">
              <w:rPr>
                <w:bCs/>
                <w:color w:val="000000"/>
                <w:sz w:val="20"/>
                <w:szCs w:val="24"/>
                <w:lang w:val="uk-UA"/>
              </w:rPr>
              <w:t>USD</w:t>
            </w:r>
          </w:p>
        </w:tc>
        <w:tc>
          <w:tcPr>
            <w:tcW w:w="441" w:type="pct"/>
            <w:shd w:val="clear" w:color="auto" w:fill="auto"/>
          </w:tcPr>
          <w:p w:rsidR="0084667D" w:rsidRPr="00C7792C" w:rsidRDefault="0084667D" w:rsidP="00C7792C">
            <w:pPr>
              <w:widowControl/>
              <w:ind w:firstLine="0"/>
              <w:rPr>
                <w:bCs/>
                <w:color w:val="000000"/>
                <w:sz w:val="20"/>
                <w:szCs w:val="24"/>
                <w:lang w:val="uk-UA"/>
              </w:rPr>
            </w:pPr>
            <w:r w:rsidRPr="00C7792C">
              <w:rPr>
                <w:bCs/>
                <w:color w:val="000000"/>
                <w:sz w:val="20"/>
                <w:szCs w:val="24"/>
                <w:lang w:val="uk-UA"/>
              </w:rPr>
              <w:t>EUR</w:t>
            </w:r>
          </w:p>
        </w:tc>
        <w:tc>
          <w:tcPr>
            <w:tcW w:w="381" w:type="pct"/>
            <w:shd w:val="clear" w:color="auto" w:fill="auto"/>
          </w:tcPr>
          <w:p w:rsidR="0084667D" w:rsidRPr="00C7792C" w:rsidRDefault="0084667D" w:rsidP="00C7792C">
            <w:pPr>
              <w:widowControl/>
              <w:ind w:firstLine="0"/>
              <w:rPr>
                <w:bCs/>
                <w:color w:val="000000"/>
                <w:sz w:val="20"/>
                <w:szCs w:val="24"/>
                <w:lang w:val="uk-UA"/>
              </w:rPr>
            </w:pPr>
            <w:r w:rsidRPr="00C7792C">
              <w:rPr>
                <w:bCs/>
                <w:color w:val="000000"/>
                <w:sz w:val="20"/>
                <w:szCs w:val="24"/>
                <w:lang w:val="uk-UA"/>
              </w:rPr>
              <w:t>RUВ</w:t>
            </w:r>
          </w:p>
        </w:tc>
      </w:tr>
      <w:tr w:rsidR="0084667D" w:rsidRPr="00C7792C" w:rsidTr="00C7792C">
        <w:trPr>
          <w:cantSplit/>
          <w:trHeight w:val="315"/>
        </w:trPr>
        <w:tc>
          <w:tcPr>
            <w:tcW w:w="379" w:type="pct"/>
            <w:shd w:val="clear" w:color="auto" w:fill="auto"/>
          </w:tcPr>
          <w:p w:rsidR="0084667D" w:rsidRPr="00C7792C" w:rsidRDefault="0084667D" w:rsidP="00C7792C">
            <w:pPr>
              <w:widowControl/>
              <w:ind w:firstLine="0"/>
              <w:rPr>
                <w:color w:val="000000"/>
                <w:sz w:val="20"/>
                <w:lang w:val="uk-UA"/>
              </w:rPr>
            </w:pPr>
          </w:p>
        </w:tc>
        <w:tc>
          <w:tcPr>
            <w:tcW w:w="2815" w:type="pct"/>
            <w:shd w:val="clear" w:color="auto" w:fill="auto"/>
          </w:tcPr>
          <w:p w:rsidR="0084667D" w:rsidRPr="00C7792C" w:rsidRDefault="0084667D" w:rsidP="00C7792C">
            <w:pPr>
              <w:widowControl/>
              <w:ind w:firstLine="0"/>
              <w:rPr>
                <w:bCs/>
                <w:color w:val="000000"/>
                <w:sz w:val="20"/>
                <w:szCs w:val="24"/>
                <w:lang w:val="uk-UA"/>
              </w:rPr>
            </w:pPr>
            <w:r w:rsidRPr="00C7792C">
              <w:rPr>
                <w:bCs/>
                <w:color w:val="000000"/>
                <w:sz w:val="20"/>
                <w:szCs w:val="24"/>
                <w:lang w:val="uk-UA"/>
              </w:rPr>
              <w:t>АКТИВИ</w:t>
            </w:r>
          </w:p>
        </w:tc>
        <w:tc>
          <w:tcPr>
            <w:tcW w:w="542" w:type="pct"/>
            <w:shd w:val="clear" w:color="auto" w:fill="auto"/>
          </w:tcPr>
          <w:p w:rsidR="0084667D" w:rsidRPr="00C7792C" w:rsidRDefault="0084667D" w:rsidP="00C7792C">
            <w:pPr>
              <w:widowControl/>
              <w:ind w:firstLine="0"/>
              <w:rPr>
                <w:color w:val="000000"/>
                <w:sz w:val="20"/>
                <w:lang w:val="uk-UA"/>
              </w:rPr>
            </w:pPr>
          </w:p>
        </w:tc>
        <w:tc>
          <w:tcPr>
            <w:tcW w:w="441" w:type="pct"/>
            <w:shd w:val="clear" w:color="auto" w:fill="auto"/>
          </w:tcPr>
          <w:p w:rsidR="0084667D" w:rsidRPr="00C7792C" w:rsidRDefault="0084667D" w:rsidP="00C7792C">
            <w:pPr>
              <w:widowControl/>
              <w:ind w:firstLine="0"/>
              <w:rPr>
                <w:color w:val="000000"/>
                <w:sz w:val="20"/>
                <w:lang w:val="uk-UA"/>
              </w:rPr>
            </w:pPr>
          </w:p>
        </w:tc>
        <w:tc>
          <w:tcPr>
            <w:tcW w:w="441" w:type="pct"/>
            <w:shd w:val="clear" w:color="auto" w:fill="auto"/>
          </w:tcPr>
          <w:p w:rsidR="0084667D" w:rsidRPr="00C7792C" w:rsidRDefault="0084667D" w:rsidP="00C7792C">
            <w:pPr>
              <w:widowControl/>
              <w:ind w:firstLine="0"/>
              <w:rPr>
                <w:color w:val="000000"/>
                <w:sz w:val="20"/>
                <w:lang w:val="uk-UA"/>
              </w:rPr>
            </w:pPr>
          </w:p>
        </w:tc>
        <w:tc>
          <w:tcPr>
            <w:tcW w:w="381" w:type="pct"/>
            <w:shd w:val="clear" w:color="auto" w:fill="auto"/>
          </w:tcPr>
          <w:p w:rsidR="0084667D" w:rsidRPr="00C7792C" w:rsidRDefault="0084667D" w:rsidP="00C7792C">
            <w:pPr>
              <w:widowControl/>
              <w:ind w:firstLine="0"/>
              <w:rPr>
                <w:color w:val="000000"/>
                <w:sz w:val="20"/>
                <w:lang w:val="uk-UA"/>
              </w:rPr>
            </w:pPr>
          </w:p>
        </w:tc>
      </w:tr>
      <w:tr w:rsidR="0084667D" w:rsidRPr="00C7792C" w:rsidTr="00C7792C">
        <w:trPr>
          <w:cantSplit/>
          <w:trHeight w:val="315"/>
        </w:trPr>
        <w:tc>
          <w:tcPr>
            <w:tcW w:w="379"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3.</w:t>
            </w:r>
          </w:p>
        </w:tc>
        <w:tc>
          <w:tcPr>
            <w:tcW w:w="2815"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Кошти в інших банках</w:t>
            </w:r>
          </w:p>
        </w:tc>
        <w:tc>
          <w:tcPr>
            <w:tcW w:w="542"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10,7</w:t>
            </w:r>
          </w:p>
        </w:tc>
        <w:tc>
          <w:tcPr>
            <w:tcW w:w="441"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2,4</w:t>
            </w:r>
          </w:p>
        </w:tc>
        <w:tc>
          <w:tcPr>
            <w:tcW w:w="441"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1,9</w:t>
            </w:r>
          </w:p>
        </w:tc>
        <w:tc>
          <w:tcPr>
            <w:tcW w:w="381"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0,8</w:t>
            </w:r>
          </w:p>
        </w:tc>
      </w:tr>
      <w:tr w:rsidR="0084667D" w:rsidRPr="00C7792C" w:rsidTr="00C7792C">
        <w:trPr>
          <w:cantSplit/>
          <w:trHeight w:val="315"/>
        </w:trPr>
        <w:tc>
          <w:tcPr>
            <w:tcW w:w="379"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5.</w:t>
            </w:r>
          </w:p>
        </w:tc>
        <w:tc>
          <w:tcPr>
            <w:tcW w:w="2815"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Цінні папери в портфелі банку на продаж</w:t>
            </w:r>
          </w:p>
        </w:tc>
        <w:tc>
          <w:tcPr>
            <w:tcW w:w="542"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12,8</w:t>
            </w:r>
          </w:p>
        </w:tc>
        <w:tc>
          <w:tcPr>
            <w:tcW w:w="441"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0</w:t>
            </w:r>
          </w:p>
        </w:tc>
        <w:tc>
          <w:tcPr>
            <w:tcW w:w="441"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0</w:t>
            </w:r>
          </w:p>
        </w:tc>
        <w:tc>
          <w:tcPr>
            <w:tcW w:w="381"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0</w:t>
            </w:r>
          </w:p>
        </w:tc>
      </w:tr>
      <w:tr w:rsidR="0084667D" w:rsidRPr="00C7792C" w:rsidTr="00C7792C">
        <w:trPr>
          <w:cantSplit/>
          <w:trHeight w:val="315"/>
        </w:trPr>
        <w:tc>
          <w:tcPr>
            <w:tcW w:w="379"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6.</w:t>
            </w:r>
          </w:p>
        </w:tc>
        <w:tc>
          <w:tcPr>
            <w:tcW w:w="2815"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Кредити та заборгованість клієнтів</w:t>
            </w:r>
          </w:p>
        </w:tc>
        <w:tc>
          <w:tcPr>
            <w:tcW w:w="542"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17,2</w:t>
            </w:r>
          </w:p>
        </w:tc>
        <w:tc>
          <w:tcPr>
            <w:tcW w:w="441"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11,7</w:t>
            </w:r>
          </w:p>
        </w:tc>
        <w:tc>
          <w:tcPr>
            <w:tcW w:w="441"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11,6</w:t>
            </w:r>
          </w:p>
        </w:tc>
        <w:tc>
          <w:tcPr>
            <w:tcW w:w="381"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14,2</w:t>
            </w:r>
          </w:p>
        </w:tc>
      </w:tr>
      <w:tr w:rsidR="0084667D" w:rsidRPr="00C7792C" w:rsidTr="00C7792C">
        <w:trPr>
          <w:cantSplit/>
          <w:trHeight w:val="315"/>
        </w:trPr>
        <w:tc>
          <w:tcPr>
            <w:tcW w:w="379"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7.</w:t>
            </w:r>
          </w:p>
        </w:tc>
        <w:tc>
          <w:tcPr>
            <w:tcW w:w="2815"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Цінні папери в портфелі банку до погашення</w:t>
            </w:r>
          </w:p>
        </w:tc>
        <w:tc>
          <w:tcPr>
            <w:tcW w:w="542"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13,3</w:t>
            </w:r>
          </w:p>
        </w:tc>
        <w:tc>
          <w:tcPr>
            <w:tcW w:w="441"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0</w:t>
            </w:r>
          </w:p>
        </w:tc>
        <w:tc>
          <w:tcPr>
            <w:tcW w:w="441"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0</w:t>
            </w:r>
          </w:p>
        </w:tc>
        <w:tc>
          <w:tcPr>
            <w:tcW w:w="381"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0</w:t>
            </w:r>
          </w:p>
        </w:tc>
      </w:tr>
      <w:tr w:rsidR="0084667D" w:rsidRPr="00C7792C" w:rsidTr="00C7792C">
        <w:trPr>
          <w:cantSplit/>
          <w:trHeight w:val="315"/>
        </w:trPr>
        <w:tc>
          <w:tcPr>
            <w:tcW w:w="379" w:type="pct"/>
            <w:shd w:val="clear" w:color="auto" w:fill="auto"/>
          </w:tcPr>
          <w:p w:rsidR="0084667D" w:rsidRPr="00C7792C" w:rsidRDefault="0084667D" w:rsidP="00C7792C">
            <w:pPr>
              <w:widowControl/>
              <w:ind w:firstLine="0"/>
              <w:rPr>
                <w:color w:val="000000"/>
                <w:sz w:val="20"/>
                <w:lang w:val="uk-UA"/>
              </w:rPr>
            </w:pPr>
          </w:p>
        </w:tc>
        <w:tc>
          <w:tcPr>
            <w:tcW w:w="2815" w:type="pct"/>
            <w:shd w:val="clear" w:color="auto" w:fill="auto"/>
          </w:tcPr>
          <w:p w:rsidR="0084667D" w:rsidRPr="00C7792C" w:rsidRDefault="0084667D" w:rsidP="00C7792C">
            <w:pPr>
              <w:widowControl/>
              <w:ind w:firstLine="0"/>
              <w:rPr>
                <w:bCs/>
                <w:color w:val="000000"/>
                <w:sz w:val="20"/>
                <w:szCs w:val="24"/>
                <w:lang w:val="uk-UA"/>
              </w:rPr>
            </w:pPr>
            <w:r w:rsidRPr="00C7792C">
              <w:rPr>
                <w:bCs/>
                <w:color w:val="000000"/>
                <w:sz w:val="20"/>
                <w:szCs w:val="24"/>
                <w:lang w:val="uk-UA"/>
              </w:rPr>
              <w:t>ЗОБОВ'ЯЗАННЯ</w:t>
            </w:r>
          </w:p>
        </w:tc>
        <w:tc>
          <w:tcPr>
            <w:tcW w:w="542" w:type="pct"/>
            <w:shd w:val="clear" w:color="auto" w:fill="auto"/>
          </w:tcPr>
          <w:p w:rsidR="0084667D" w:rsidRPr="00C7792C" w:rsidRDefault="0084667D" w:rsidP="00C7792C">
            <w:pPr>
              <w:widowControl/>
              <w:ind w:firstLine="0"/>
              <w:rPr>
                <w:color w:val="000000"/>
                <w:sz w:val="20"/>
                <w:lang w:val="uk-UA"/>
              </w:rPr>
            </w:pPr>
          </w:p>
        </w:tc>
        <w:tc>
          <w:tcPr>
            <w:tcW w:w="441" w:type="pct"/>
            <w:shd w:val="clear" w:color="auto" w:fill="auto"/>
          </w:tcPr>
          <w:p w:rsidR="0084667D" w:rsidRPr="00C7792C" w:rsidRDefault="0084667D" w:rsidP="00C7792C">
            <w:pPr>
              <w:widowControl/>
              <w:ind w:firstLine="0"/>
              <w:rPr>
                <w:color w:val="000000"/>
                <w:sz w:val="20"/>
                <w:lang w:val="uk-UA"/>
              </w:rPr>
            </w:pPr>
          </w:p>
        </w:tc>
        <w:tc>
          <w:tcPr>
            <w:tcW w:w="441" w:type="pct"/>
            <w:shd w:val="clear" w:color="auto" w:fill="auto"/>
          </w:tcPr>
          <w:p w:rsidR="0084667D" w:rsidRPr="00C7792C" w:rsidRDefault="0084667D" w:rsidP="00C7792C">
            <w:pPr>
              <w:widowControl/>
              <w:ind w:firstLine="0"/>
              <w:rPr>
                <w:color w:val="000000"/>
                <w:sz w:val="20"/>
                <w:lang w:val="uk-UA"/>
              </w:rPr>
            </w:pPr>
          </w:p>
        </w:tc>
        <w:tc>
          <w:tcPr>
            <w:tcW w:w="381" w:type="pct"/>
            <w:shd w:val="clear" w:color="auto" w:fill="auto"/>
          </w:tcPr>
          <w:p w:rsidR="0084667D" w:rsidRPr="00C7792C" w:rsidRDefault="0084667D" w:rsidP="00C7792C">
            <w:pPr>
              <w:widowControl/>
              <w:ind w:firstLine="0"/>
              <w:rPr>
                <w:color w:val="000000"/>
                <w:sz w:val="20"/>
                <w:lang w:val="uk-UA"/>
              </w:rPr>
            </w:pPr>
          </w:p>
        </w:tc>
      </w:tr>
      <w:tr w:rsidR="0084667D" w:rsidRPr="00C7792C" w:rsidTr="00C7792C">
        <w:trPr>
          <w:cantSplit/>
          <w:trHeight w:val="315"/>
        </w:trPr>
        <w:tc>
          <w:tcPr>
            <w:tcW w:w="379"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8.</w:t>
            </w:r>
          </w:p>
        </w:tc>
        <w:tc>
          <w:tcPr>
            <w:tcW w:w="2815"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Кошти банків</w:t>
            </w:r>
          </w:p>
        </w:tc>
        <w:tc>
          <w:tcPr>
            <w:tcW w:w="542"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0</w:t>
            </w:r>
          </w:p>
        </w:tc>
        <w:tc>
          <w:tcPr>
            <w:tcW w:w="441"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5,9</w:t>
            </w:r>
          </w:p>
        </w:tc>
        <w:tc>
          <w:tcPr>
            <w:tcW w:w="441"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0,3</w:t>
            </w:r>
          </w:p>
        </w:tc>
        <w:tc>
          <w:tcPr>
            <w:tcW w:w="381"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0,3</w:t>
            </w:r>
          </w:p>
        </w:tc>
      </w:tr>
      <w:tr w:rsidR="0084667D" w:rsidRPr="00C7792C" w:rsidTr="00C7792C">
        <w:trPr>
          <w:cantSplit/>
          <w:trHeight w:val="315"/>
        </w:trPr>
        <w:tc>
          <w:tcPr>
            <w:tcW w:w="379" w:type="pct"/>
            <w:vMerge w:val="restar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9.</w:t>
            </w:r>
          </w:p>
        </w:tc>
        <w:tc>
          <w:tcPr>
            <w:tcW w:w="2815"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Кошти клієнтів: юридичні</w:t>
            </w:r>
            <w:r w:rsidR="0057170E" w:rsidRPr="00C7792C">
              <w:rPr>
                <w:color w:val="000000"/>
                <w:sz w:val="20"/>
                <w:szCs w:val="24"/>
                <w:lang w:val="uk-UA"/>
              </w:rPr>
              <w:t xml:space="preserve"> </w:t>
            </w:r>
            <w:r w:rsidRPr="00C7792C">
              <w:rPr>
                <w:color w:val="000000"/>
                <w:sz w:val="20"/>
                <w:szCs w:val="24"/>
                <w:lang w:val="uk-UA"/>
              </w:rPr>
              <w:t>особи</w:t>
            </w:r>
          </w:p>
        </w:tc>
        <w:tc>
          <w:tcPr>
            <w:tcW w:w="542"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8,1</w:t>
            </w:r>
          </w:p>
        </w:tc>
        <w:tc>
          <w:tcPr>
            <w:tcW w:w="441" w:type="pct"/>
            <w:vMerge w:val="restar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7,7</w:t>
            </w:r>
          </w:p>
        </w:tc>
        <w:tc>
          <w:tcPr>
            <w:tcW w:w="441" w:type="pct"/>
            <w:vMerge w:val="restar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7,5</w:t>
            </w:r>
          </w:p>
        </w:tc>
        <w:tc>
          <w:tcPr>
            <w:tcW w:w="381" w:type="pct"/>
            <w:vMerge w:val="restar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0,2</w:t>
            </w:r>
          </w:p>
        </w:tc>
      </w:tr>
      <w:tr w:rsidR="0084667D" w:rsidRPr="00C7792C" w:rsidTr="00C7792C">
        <w:trPr>
          <w:cantSplit/>
          <w:trHeight w:val="315"/>
        </w:trPr>
        <w:tc>
          <w:tcPr>
            <w:tcW w:w="379" w:type="pct"/>
            <w:vMerge/>
            <w:shd w:val="clear" w:color="auto" w:fill="auto"/>
          </w:tcPr>
          <w:p w:rsidR="0084667D" w:rsidRPr="00C7792C" w:rsidRDefault="0084667D" w:rsidP="00C7792C">
            <w:pPr>
              <w:widowControl/>
              <w:ind w:firstLine="0"/>
              <w:rPr>
                <w:color w:val="000000"/>
                <w:sz w:val="20"/>
                <w:szCs w:val="24"/>
                <w:lang w:val="uk-UA"/>
              </w:rPr>
            </w:pPr>
          </w:p>
        </w:tc>
        <w:tc>
          <w:tcPr>
            <w:tcW w:w="2815"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фізичні</w:t>
            </w:r>
            <w:r w:rsidR="0057170E" w:rsidRPr="00C7792C">
              <w:rPr>
                <w:color w:val="000000"/>
                <w:sz w:val="20"/>
                <w:szCs w:val="24"/>
                <w:lang w:val="uk-UA"/>
              </w:rPr>
              <w:t xml:space="preserve"> </w:t>
            </w:r>
            <w:r w:rsidRPr="00C7792C">
              <w:rPr>
                <w:color w:val="000000"/>
                <w:sz w:val="20"/>
                <w:szCs w:val="24"/>
                <w:lang w:val="uk-UA"/>
              </w:rPr>
              <w:t>особи</w:t>
            </w:r>
          </w:p>
        </w:tc>
        <w:tc>
          <w:tcPr>
            <w:tcW w:w="542"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11,7</w:t>
            </w:r>
          </w:p>
        </w:tc>
        <w:tc>
          <w:tcPr>
            <w:tcW w:w="441" w:type="pct"/>
            <w:vMerge/>
            <w:shd w:val="clear" w:color="auto" w:fill="auto"/>
          </w:tcPr>
          <w:p w:rsidR="0084667D" w:rsidRPr="00C7792C" w:rsidRDefault="0084667D" w:rsidP="00C7792C">
            <w:pPr>
              <w:widowControl/>
              <w:ind w:firstLine="0"/>
              <w:rPr>
                <w:color w:val="000000"/>
                <w:sz w:val="20"/>
                <w:szCs w:val="24"/>
                <w:lang w:val="uk-UA"/>
              </w:rPr>
            </w:pPr>
          </w:p>
        </w:tc>
        <w:tc>
          <w:tcPr>
            <w:tcW w:w="441" w:type="pct"/>
            <w:vMerge/>
            <w:shd w:val="clear" w:color="auto" w:fill="auto"/>
          </w:tcPr>
          <w:p w:rsidR="0084667D" w:rsidRPr="00C7792C" w:rsidRDefault="0084667D" w:rsidP="00C7792C">
            <w:pPr>
              <w:widowControl/>
              <w:ind w:firstLine="0"/>
              <w:rPr>
                <w:color w:val="000000"/>
                <w:sz w:val="20"/>
                <w:szCs w:val="24"/>
                <w:lang w:val="uk-UA"/>
              </w:rPr>
            </w:pPr>
          </w:p>
        </w:tc>
        <w:tc>
          <w:tcPr>
            <w:tcW w:w="381" w:type="pct"/>
            <w:vMerge/>
            <w:shd w:val="clear" w:color="auto" w:fill="auto"/>
          </w:tcPr>
          <w:p w:rsidR="0084667D" w:rsidRPr="00C7792C" w:rsidRDefault="0084667D" w:rsidP="00C7792C">
            <w:pPr>
              <w:widowControl/>
              <w:ind w:firstLine="0"/>
              <w:rPr>
                <w:color w:val="000000"/>
                <w:sz w:val="20"/>
                <w:szCs w:val="24"/>
                <w:lang w:val="uk-UA"/>
              </w:rPr>
            </w:pPr>
          </w:p>
        </w:tc>
      </w:tr>
      <w:tr w:rsidR="0084667D" w:rsidRPr="00C7792C" w:rsidTr="00C7792C">
        <w:trPr>
          <w:cantSplit/>
          <w:trHeight w:val="315"/>
        </w:trPr>
        <w:tc>
          <w:tcPr>
            <w:tcW w:w="379"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10.</w:t>
            </w:r>
          </w:p>
        </w:tc>
        <w:tc>
          <w:tcPr>
            <w:tcW w:w="2815"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Ощадні (депозитні) сертифікати, емітовані банком</w:t>
            </w:r>
          </w:p>
        </w:tc>
        <w:tc>
          <w:tcPr>
            <w:tcW w:w="542"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12,1</w:t>
            </w:r>
          </w:p>
        </w:tc>
        <w:tc>
          <w:tcPr>
            <w:tcW w:w="441"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0</w:t>
            </w:r>
          </w:p>
        </w:tc>
        <w:tc>
          <w:tcPr>
            <w:tcW w:w="441"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0</w:t>
            </w:r>
          </w:p>
        </w:tc>
        <w:tc>
          <w:tcPr>
            <w:tcW w:w="381"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0</w:t>
            </w:r>
          </w:p>
        </w:tc>
      </w:tr>
    </w:tbl>
    <w:p w:rsidR="00680F9A" w:rsidRPr="00052BE2" w:rsidRDefault="00680F9A" w:rsidP="0057170E">
      <w:pPr>
        <w:widowControl/>
        <w:tabs>
          <w:tab w:val="left" w:pos="1080"/>
        </w:tabs>
        <w:ind w:firstLine="709"/>
        <w:rPr>
          <w:bCs/>
          <w:color w:val="000000"/>
          <w:szCs w:val="24"/>
          <w:lang w:val="uk-UA"/>
        </w:rPr>
      </w:pPr>
    </w:p>
    <w:p w:rsidR="0084667D" w:rsidRPr="00052BE2" w:rsidRDefault="00680F9A" w:rsidP="0057170E">
      <w:pPr>
        <w:widowControl/>
        <w:tabs>
          <w:tab w:val="left" w:pos="1080"/>
        </w:tabs>
        <w:ind w:firstLine="709"/>
        <w:rPr>
          <w:bCs/>
          <w:color w:val="000000"/>
          <w:szCs w:val="24"/>
          <w:lang w:val="uk-UA"/>
        </w:rPr>
      </w:pPr>
      <w:r w:rsidRPr="00052BE2">
        <w:rPr>
          <w:bCs/>
          <w:color w:val="000000"/>
          <w:szCs w:val="24"/>
          <w:lang w:val="uk-UA"/>
        </w:rPr>
        <w:br w:type="page"/>
      </w:r>
      <w:r w:rsidR="0084667D" w:rsidRPr="00052BE2">
        <w:rPr>
          <w:bCs/>
          <w:color w:val="000000"/>
          <w:szCs w:val="24"/>
          <w:lang w:val="uk-UA"/>
        </w:rPr>
        <w:t>Таблиця 2.16</w:t>
      </w:r>
      <w:r w:rsidRPr="00052BE2">
        <w:rPr>
          <w:bCs/>
          <w:color w:val="000000"/>
          <w:szCs w:val="24"/>
          <w:lang w:val="uk-UA"/>
        </w:rPr>
        <w:t xml:space="preserve">. </w:t>
      </w:r>
      <w:r w:rsidR="0084667D" w:rsidRPr="00052BE2">
        <w:rPr>
          <w:bCs/>
          <w:color w:val="000000"/>
          <w:szCs w:val="24"/>
          <w:lang w:val="uk-UA"/>
        </w:rPr>
        <w:t>Середньозважена процентна ставки за активами</w:t>
      </w:r>
      <w:r w:rsidR="0057170E" w:rsidRPr="00052BE2">
        <w:rPr>
          <w:bCs/>
          <w:color w:val="000000"/>
          <w:szCs w:val="24"/>
          <w:lang w:val="uk-UA"/>
        </w:rPr>
        <w:t xml:space="preserve"> </w:t>
      </w:r>
      <w:r w:rsidR="0084667D" w:rsidRPr="00052BE2">
        <w:rPr>
          <w:bCs/>
          <w:color w:val="000000"/>
          <w:szCs w:val="24"/>
          <w:lang w:val="uk-UA"/>
        </w:rPr>
        <w:t>та зобов’язаннями в АТЗТ «АК Промінвестбанк» за 2007 рік</w:t>
      </w:r>
    </w:p>
    <w:tbl>
      <w:tblPr>
        <w:tblW w:w="4887"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00" w:firstRow="0" w:lastRow="0" w:firstColumn="0" w:lastColumn="0" w:noHBand="0" w:noVBand="1"/>
      </w:tblPr>
      <w:tblGrid>
        <w:gridCol w:w="744"/>
        <w:gridCol w:w="5237"/>
        <w:gridCol w:w="1014"/>
        <w:gridCol w:w="823"/>
        <w:gridCol w:w="823"/>
        <w:gridCol w:w="715"/>
      </w:tblGrid>
      <w:tr w:rsidR="0084667D" w:rsidRPr="00C7792C" w:rsidTr="00C7792C">
        <w:trPr>
          <w:cantSplit/>
          <w:trHeight w:val="315"/>
        </w:trPr>
        <w:tc>
          <w:tcPr>
            <w:tcW w:w="397" w:type="pct"/>
            <w:shd w:val="clear" w:color="auto" w:fill="auto"/>
          </w:tcPr>
          <w:p w:rsidR="0084667D" w:rsidRPr="00C7792C" w:rsidRDefault="0084667D" w:rsidP="00C7792C">
            <w:pPr>
              <w:widowControl/>
              <w:ind w:firstLine="0"/>
              <w:rPr>
                <w:bCs/>
                <w:color w:val="000000"/>
                <w:sz w:val="20"/>
                <w:szCs w:val="24"/>
                <w:lang w:val="uk-UA"/>
              </w:rPr>
            </w:pPr>
            <w:r w:rsidRPr="00C7792C">
              <w:rPr>
                <w:bCs/>
                <w:color w:val="000000"/>
                <w:sz w:val="20"/>
                <w:szCs w:val="24"/>
                <w:lang w:val="uk-UA"/>
              </w:rPr>
              <w:t>Ря-док</w:t>
            </w:r>
          </w:p>
        </w:tc>
        <w:tc>
          <w:tcPr>
            <w:tcW w:w="2799" w:type="pct"/>
            <w:shd w:val="clear" w:color="auto" w:fill="auto"/>
          </w:tcPr>
          <w:p w:rsidR="0084667D" w:rsidRPr="00C7792C" w:rsidRDefault="0084667D" w:rsidP="00C7792C">
            <w:pPr>
              <w:widowControl/>
              <w:ind w:firstLine="0"/>
              <w:rPr>
                <w:bCs/>
                <w:color w:val="000000"/>
                <w:sz w:val="20"/>
                <w:szCs w:val="24"/>
                <w:lang w:val="uk-UA"/>
              </w:rPr>
            </w:pPr>
            <w:r w:rsidRPr="00C7792C">
              <w:rPr>
                <w:bCs/>
                <w:color w:val="000000"/>
                <w:sz w:val="20"/>
                <w:szCs w:val="24"/>
                <w:lang w:val="uk-UA"/>
              </w:rPr>
              <w:t>Найменування статті</w:t>
            </w:r>
          </w:p>
        </w:tc>
        <w:tc>
          <w:tcPr>
            <w:tcW w:w="542" w:type="pct"/>
            <w:shd w:val="clear" w:color="auto" w:fill="auto"/>
          </w:tcPr>
          <w:p w:rsidR="0084667D" w:rsidRPr="00C7792C" w:rsidRDefault="0084667D" w:rsidP="00C7792C">
            <w:pPr>
              <w:widowControl/>
              <w:ind w:firstLine="0"/>
              <w:rPr>
                <w:bCs/>
                <w:color w:val="000000"/>
                <w:sz w:val="20"/>
                <w:szCs w:val="24"/>
                <w:lang w:val="uk-UA"/>
              </w:rPr>
            </w:pPr>
            <w:r w:rsidRPr="00C7792C">
              <w:rPr>
                <w:bCs/>
                <w:color w:val="000000"/>
                <w:sz w:val="20"/>
                <w:szCs w:val="24"/>
                <w:lang w:val="uk-UA"/>
              </w:rPr>
              <w:t>Гривні</w:t>
            </w:r>
          </w:p>
        </w:tc>
        <w:tc>
          <w:tcPr>
            <w:tcW w:w="440" w:type="pct"/>
            <w:shd w:val="clear" w:color="auto" w:fill="auto"/>
          </w:tcPr>
          <w:p w:rsidR="0084667D" w:rsidRPr="00C7792C" w:rsidRDefault="0084667D" w:rsidP="00C7792C">
            <w:pPr>
              <w:widowControl/>
              <w:ind w:firstLine="0"/>
              <w:rPr>
                <w:bCs/>
                <w:color w:val="000000"/>
                <w:sz w:val="20"/>
                <w:szCs w:val="24"/>
                <w:lang w:val="uk-UA"/>
              </w:rPr>
            </w:pPr>
            <w:r w:rsidRPr="00C7792C">
              <w:rPr>
                <w:bCs/>
                <w:color w:val="000000"/>
                <w:sz w:val="20"/>
                <w:szCs w:val="24"/>
                <w:lang w:val="uk-UA"/>
              </w:rPr>
              <w:t>USD</w:t>
            </w:r>
          </w:p>
        </w:tc>
        <w:tc>
          <w:tcPr>
            <w:tcW w:w="440" w:type="pct"/>
            <w:shd w:val="clear" w:color="auto" w:fill="auto"/>
          </w:tcPr>
          <w:p w:rsidR="0084667D" w:rsidRPr="00C7792C" w:rsidRDefault="0084667D" w:rsidP="00C7792C">
            <w:pPr>
              <w:widowControl/>
              <w:ind w:firstLine="0"/>
              <w:rPr>
                <w:bCs/>
                <w:color w:val="000000"/>
                <w:sz w:val="20"/>
                <w:szCs w:val="24"/>
                <w:lang w:val="uk-UA"/>
              </w:rPr>
            </w:pPr>
            <w:r w:rsidRPr="00C7792C">
              <w:rPr>
                <w:bCs/>
                <w:color w:val="000000"/>
                <w:sz w:val="20"/>
                <w:szCs w:val="24"/>
                <w:lang w:val="uk-UA"/>
              </w:rPr>
              <w:t>EUR</w:t>
            </w:r>
          </w:p>
        </w:tc>
        <w:tc>
          <w:tcPr>
            <w:tcW w:w="382" w:type="pct"/>
            <w:shd w:val="clear" w:color="auto" w:fill="auto"/>
          </w:tcPr>
          <w:p w:rsidR="0084667D" w:rsidRPr="00C7792C" w:rsidRDefault="0084667D" w:rsidP="00C7792C">
            <w:pPr>
              <w:widowControl/>
              <w:ind w:firstLine="0"/>
              <w:rPr>
                <w:bCs/>
                <w:color w:val="000000"/>
                <w:sz w:val="20"/>
                <w:szCs w:val="24"/>
                <w:lang w:val="uk-UA"/>
              </w:rPr>
            </w:pPr>
            <w:r w:rsidRPr="00C7792C">
              <w:rPr>
                <w:bCs/>
                <w:color w:val="000000"/>
                <w:sz w:val="20"/>
                <w:szCs w:val="24"/>
                <w:lang w:val="uk-UA"/>
              </w:rPr>
              <w:t>RUВ</w:t>
            </w:r>
          </w:p>
        </w:tc>
      </w:tr>
      <w:tr w:rsidR="0084667D" w:rsidRPr="00C7792C" w:rsidTr="00C7792C">
        <w:trPr>
          <w:cantSplit/>
          <w:trHeight w:val="315"/>
        </w:trPr>
        <w:tc>
          <w:tcPr>
            <w:tcW w:w="397" w:type="pct"/>
            <w:shd w:val="clear" w:color="auto" w:fill="auto"/>
          </w:tcPr>
          <w:p w:rsidR="0084667D" w:rsidRPr="00C7792C" w:rsidRDefault="0084667D" w:rsidP="00C7792C">
            <w:pPr>
              <w:widowControl/>
              <w:ind w:firstLine="0"/>
              <w:rPr>
                <w:color w:val="000000"/>
                <w:sz w:val="20"/>
                <w:szCs w:val="24"/>
                <w:lang w:val="uk-UA"/>
              </w:rPr>
            </w:pPr>
          </w:p>
        </w:tc>
        <w:tc>
          <w:tcPr>
            <w:tcW w:w="2799" w:type="pct"/>
            <w:shd w:val="clear" w:color="auto" w:fill="auto"/>
          </w:tcPr>
          <w:p w:rsidR="0084667D" w:rsidRPr="00C7792C" w:rsidRDefault="0084667D" w:rsidP="00C7792C">
            <w:pPr>
              <w:widowControl/>
              <w:ind w:firstLine="0"/>
              <w:rPr>
                <w:bCs/>
                <w:color w:val="000000"/>
                <w:sz w:val="20"/>
                <w:szCs w:val="24"/>
                <w:lang w:val="uk-UA"/>
              </w:rPr>
            </w:pPr>
            <w:r w:rsidRPr="00C7792C">
              <w:rPr>
                <w:bCs/>
                <w:color w:val="000000"/>
                <w:sz w:val="20"/>
                <w:szCs w:val="24"/>
                <w:lang w:val="uk-UA"/>
              </w:rPr>
              <w:t>АКТИВИ</w:t>
            </w:r>
          </w:p>
        </w:tc>
        <w:tc>
          <w:tcPr>
            <w:tcW w:w="542" w:type="pct"/>
            <w:shd w:val="clear" w:color="auto" w:fill="auto"/>
          </w:tcPr>
          <w:p w:rsidR="0084667D" w:rsidRPr="00C7792C" w:rsidRDefault="0084667D" w:rsidP="00C7792C">
            <w:pPr>
              <w:widowControl/>
              <w:ind w:firstLine="0"/>
              <w:rPr>
                <w:color w:val="000000"/>
                <w:sz w:val="20"/>
                <w:szCs w:val="24"/>
                <w:lang w:val="uk-UA"/>
              </w:rPr>
            </w:pPr>
          </w:p>
        </w:tc>
        <w:tc>
          <w:tcPr>
            <w:tcW w:w="440" w:type="pct"/>
            <w:shd w:val="clear" w:color="auto" w:fill="auto"/>
          </w:tcPr>
          <w:p w:rsidR="0084667D" w:rsidRPr="00C7792C" w:rsidRDefault="0084667D" w:rsidP="00C7792C">
            <w:pPr>
              <w:widowControl/>
              <w:ind w:firstLine="0"/>
              <w:rPr>
                <w:color w:val="000000"/>
                <w:sz w:val="20"/>
                <w:szCs w:val="24"/>
                <w:lang w:val="uk-UA"/>
              </w:rPr>
            </w:pPr>
          </w:p>
        </w:tc>
        <w:tc>
          <w:tcPr>
            <w:tcW w:w="440" w:type="pct"/>
            <w:shd w:val="clear" w:color="auto" w:fill="auto"/>
          </w:tcPr>
          <w:p w:rsidR="0084667D" w:rsidRPr="00C7792C" w:rsidRDefault="0084667D" w:rsidP="00C7792C">
            <w:pPr>
              <w:widowControl/>
              <w:ind w:firstLine="0"/>
              <w:rPr>
                <w:color w:val="000000"/>
                <w:sz w:val="20"/>
                <w:szCs w:val="24"/>
                <w:lang w:val="uk-UA"/>
              </w:rPr>
            </w:pPr>
          </w:p>
        </w:tc>
        <w:tc>
          <w:tcPr>
            <w:tcW w:w="382" w:type="pct"/>
            <w:shd w:val="clear" w:color="auto" w:fill="auto"/>
          </w:tcPr>
          <w:p w:rsidR="0084667D" w:rsidRPr="00C7792C" w:rsidRDefault="0084667D" w:rsidP="00C7792C">
            <w:pPr>
              <w:widowControl/>
              <w:ind w:firstLine="0"/>
              <w:rPr>
                <w:color w:val="000000"/>
                <w:sz w:val="20"/>
                <w:szCs w:val="24"/>
                <w:lang w:val="uk-UA"/>
              </w:rPr>
            </w:pPr>
          </w:p>
        </w:tc>
      </w:tr>
      <w:tr w:rsidR="0084667D" w:rsidRPr="00C7792C" w:rsidTr="00C7792C">
        <w:trPr>
          <w:cantSplit/>
          <w:trHeight w:val="315"/>
        </w:trPr>
        <w:tc>
          <w:tcPr>
            <w:tcW w:w="397"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3.</w:t>
            </w:r>
          </w:p>
        </w:tc>
        <w:tc>
          <w:tcPr>
            <w:tcW w:w="2799"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Кошти в інших банках</w:t>
            </w:r>
          </w:p>
        </w:tc>
        <w:tc>
          <w:tcPr>
            <w:tcW w:w="542"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9,5</w:t>
            </w:r>
          </w:p>
        </w:tc>
        <w:tc>
          <w:tcPr>
            <w:tcW w:w="440"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4,4</w:t>
            </w:r>
          </w:p>
        </w:tc>
        <w:tc>
          <w:tcPr>
            <w:tcW w:w="440"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2,6</w:t>
            </w:r>
          </w:p>
        </w:tc>
        <w:tc>
          <w:tcPr>
            <w:tcW w:w="382"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0,9</w:t>
            </w:r>
          </w:p>
        </w:tc>
      </w:tr>
      <w:tr w:rsidR="0084667D" w:rsidRPr="00C7792C" w:rsidTr="00C7792C">
        <w:trPr>
          <w:cantSplit/>
          <w:trHeight w:val="315"/>
        </w:trPr>
        <w:tc>
          <w:tcPr>
            <w:tcW w:w="397"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4.</w:t>
            </w:r>
          </w:p>
        </w:tc>
        <w:tc>
          <w:tcPr>
            <w:tcW w:w="2799"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Цінні папери в торговому портфелі банку</w:t>
            </w:r>
          </w:p>
        </w:tc>
        <w:tc>
          <w:tcPr>
            <w:tcW w:w="542"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0</w:t>
            </w:r>
          </w:p>
        </w:tc>
        <w:tc>
          <w:tcPr>
            <w:tcW w:w="440"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0</w:t>
            </w:r>
          </w:p>
        </w:tc>
        <w:tc>
          <w:tcPr>
            <w:tcW w:w="440"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0</w:t>
            </w:r>
          </w:p>
        </w:tc>
        <w:tc>
          <w:tcPr>
            <w:tcW w:w="382"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0</w:t>
            </w:r>
          </w:p>
        </w:tc>
      </w:tr>
      <w:tr w:rsidR="0084667D" w:rsidRPr="00C7792C" w:rsidTr="00C7792C">
        <w:trPr>
          <w:cantSplit/>
          <w:trHeight w:val="315"/>
        </w:trPr>
        <w:tc>
          <w:tcPr>
            <w:tcW w:w="397"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5.</w:t>
            </w:r>
          </w:p>
        </w:tc>
        <w:tc>
          <w:tcPr>
            <w:tcW w:w="2799"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Цінні папери в портфелі банку на продаж</w:t>
            </w:r>
          </w:p>
        </w:tc>
        <w:tc>
          <w:tcPr>
            <w:tcW w:w="542"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13</w:t>
            </w:r>
          </w:p>
        </w:tc>
        <w:tc>
          <w:tcPr>
            <w:tcW w:w="440"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0</w:t>
            </w:r>
          </w:p>
        </w:tc>
        <w:tc>
          <w:tcPr>
            <w:tcW w:w="440"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0</w:t>
            </w:r>
          </w:p>
        </w:tc>
        <w:tc>
          <w:tcPr>
            <w:tcW w:w="382"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0</w:t>
            </w:r>
          </w:p>
        </w:tc>
      </w:tr>
      <w:tr w:rsidR="0084667D" w:rsidRPr="00C7792C" w:rsidTr="00C7792C">
        <w:trPr>
          <w:cantSplit/>
          <w:trHeight w:val="282"/>
        </w:trPr>
        <w:tc>
          <w:tcPr>
            <w:tcW w:w="397"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6.</w:t>
            </w:r>
          </w:p>
        </w:tc>
        <w:tc>
          <w:tcPr>
            <w:tcW w:w="2799"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Кредити та заборгованість клієнтів:</w:t>
            </w:r>
            <w:r w:rsidR="0057170E" w:rsidRPr="00C7792C">
              <w:rPr>
                <w:color w:val="000000"/>
                <w:sz w:val="20"/>
                <w:szCs w:val="24"/>
                <w:lang w:val="uk-UA"/>
              </w:rPr>
              <w:t xml:space="preserve"> </w:t>
            </w:r>
            <w:r w:rsidRPr="00C7792C">
              <w:rPr>
                <w:color w:val="000000"/>
                <w:sz w:val="20"/>
                <w:szCs w:val="24"/>
                <w:lang w:val="uk-UA"/>
              </w:rPr>
              <w:t>юридичних осіб</w:t>
            </w:r>
          </w:p>
        </w:tc>
        <w:tc>
          <w:tcPr>
            <w:tcW w:w="542"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16,2</w:t>
            </w:r>
          </w:p>
        </w:tc>
        <w:tc>
          <w:tcPr>
            <w:tcW w:w="440"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11,0</w:t>
            </w:r>
          </w:p>
        </w:tc>
        <w:tc>
          <w:tcPr>
            <w:tcW w:w="440"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10,9</w:t>
            </w:r>
          </w:p>
        </w:tc>
        <w:tc>
          <w:tcPr>
            <w:tcW w:w="382"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10,2</w:t>
            </w:r>
          </w:p>
        </w:tc>
      </w:tr>
      <w:tr w:rsidR="0084667D" w:rsidRPr="00C7792C" w:rsidTr="00C7792C">
        <w:trPr>
          <w:cantSplit/>
          <w:trHeight w:val="315"/>
        </w:trPr>
        <w:tc>
          <w:tcPr>
            <w:tcW w:w="397" w:type="pct"/>
            <w:shd w:val="clear" w:color="auto" w:fill="auto"/>
          </w:tcPr>
          <w:p w:rsidR="0084667D" w:rsidRPr="00C7792C" w:rsidRDefault="0084667D" w:rsidP="00C7792C">
            <w:pPr>
              <w:widowControl/>
              <w:ind w:firstLine="0"/>
              <w:rPr>
                <w:color w:val="000000"/>
                <w:sz w:val="20"/>
                <w:szCs w:val="24"/>
                <w:lang w:val="uk-UA"/>
              </w:rPr>
            </w:pPr>
          </w:p>
        </w:tc>
        <w:tc>
          <w:tcPr>
            <w:tcW w:w="2799"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фізичних осіб</w:t>
            </w:r>
          </w:p>
        </w:tc>
        <w:tc>
          <w:tcPr>
            <w:tcW w:w="542"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18,8</w:t>
            </w:r>
          </w:p>
        </w:tc>
        <w:tc>
          <w:tcPr>
            <w:tcW w:w="440"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12,1</w:t>
            </w:r>
          </w:p>
        </w:tc>
        <w:tc>
          <w:tcPr>
            <w:tcW w:w="440"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11,7</w:t>
            </w:r>
          </w:p>
        </w:tc>
        <w:tc>
          <w:tcPr>
            <w:tcW w:w="382"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0</w:t>
            </w:r>
          </w:p>
        </w:tc>
      </w:tr>
      <w:tr w:rsidR="0084667D" w:rsidRPr="00C7792C" w:rsidTr="00C7792C">
        <w:trPr>
          <w:cantSplit/>
          <w:trHeight w:val="315"/>
        </w:trPr>
        <w:tc>
          <w:tcPr>
            <w:tcW w:w="397" w:type="pct"/>
            <w:shd w:val="clear" w:color="auto" w:fill="auto"/>
          </w:tcPr>
          <w:p w:rsidR="0084667D" w:rsidRPr="00C7792C" w:rsidRDefault="0084667D" w:rsidP="00C7792C">
            <w:pPr>
              <w:widowControl/>
              <w:ind w:firstLine="0"/>
              <w:rPr>
                <w:color w:val="000000"/>
                <w:sz w:val="20"/>
                <w:szCs w:val="24"/>
                <w:lang w:val="uk-UA"/>
              </w:rPr>
            </w:pPr>
          </w:p>
        </w:tc>
        <w:tc>
          <w:tcPr>
            <w:tcW w:w="2799" w:type="pct"/>
            <w:shd w:val="clear" w:color="auto" w:fill="auto"/>
          </w:tcPr>
          <w:p w:rsidR="0084667D" w:rsidRPr="00C7792C" w:rsidRDefault="0084667D" w:rsidP="00C7792C">
            <w:pPr>
              <w:widowControl/>
              <w:ind w:firstLine="0"/>
              <w:rPr>
                <w:bCs/>
                <w:color w:val="000000"/>
                <w:sz w:val="20"/>
                <w:szCs w:val="24"/>
                <w:lang w:val="uk-UA"/>
              </w:rPr>
            </w:pPr>
            <w:r w:rsidRPr="00C7792C">
              <w:rPr>
                <w:bCs/>
                <w:color w:val="000000"/>
                <w:sz w:val="20"/>
                <w:szCs w:val="24"/>
                <w:lang w:val="uk-UA"/>
              </w:rPr>
              <w:t>ЗОБОВ'ЯЗАННЯ</w:t>
            </w:r>
          </w:p>
        </w:tc>
        <w:tc>
          <w:tcPr>
            <w:tcW w:w="542" w:type="pct"/>
            <w:shd w:val="clear" w:color="auto" w:fill="auto"/>
          </w:tcPr>
          <w:p w:rsidR="0084667D" w:rsidRPr="00C7792C" w:rsidRDefault="0084667D" w:rsidP="00C7792C">
            <w:pPr>
              <w:widowControl/>
              <w:ind w:firstLine="0"/>
              <w:rPr>
                <w:color w:val="000000"/>
                <w:sz w:val="20"/>
                <w:szCs w:val="24"/>
                <w:lang w:val="uk-UA"/>
              </w:rPr>
            </w:pPr>
          </w:p>
        </w:tc>
        <w:tc>
          <w:tcPr>
            <w:tcW w:w="440" w:type="pct"/>
            <w:shd w:val="clear" w:color="auto" w:fill="auto"/>
          </w:tcPr>
          <w:p w:rsidR="0084667D" w:rsidRPr="00C7792C" w:rsidRDefault="0084667D" w:rsidP="00C7792C">
            <w:pPr>
              <w:widowControl/>
              <w:ind w:firstLine="0"/>
              <w:rPr>
                <w:color w:val="000000"/>
                <w:sz w:val="20"/>
                <w:szCs w:val="24"/>
                <w:lang w:val="uk-UA"/>
              </w:rPr>
            </w:pPr>
          </w:p>
        </w:tc>
        <w:tc>
          <w:tcPr>
            <w:tcW w:w="440" w:type="pct"/>
            <w:shd w:val="clear" w:color="auto" w:fill="auto"/>
          </w:tcPr>
          <w:p w:rsidR="0084667D" w:rsidRPr="00C7792C" w:rsidRDefault="0084667D" w:rsidP="00C7792C">
            <w:pPr>
              <w:widowControl/>
              <w:ind w:firstLine="0"/>
              <w:rPr>
                <w:color w:val="000000"/>
                <w:sz w:val="20"/>
                <w:szCs w:val="24"/>
                <w:lang w:val="uk-UA"/>
              </w:rPr>
            </w:pPr>
          </w:p>
        </w:tc>
        <w:tc>
          <w:tcPr>
            <w:tcW w:w="382" w:type="pct"/>
            <w:shd w:val="clear" w:color="auto" w:fill="auto"/>
          </w:tcPr>
          <w:p w:rsidR="0084667D" w:rsidRPr="00C7792C" w:rsidRDefault="0084667D" w:rsidP="00C7792C">
            <w:pPr>
              <w:widowControl/>
              <w:ind w:firstLine="0"/>
              <w:rPr>
                <w:color w:val="000000"/>
                <w:sz w:val="20"/>
                <w:szCs w:val="24"/>
                <w:lang w:val="uk-UA"/>
              </w:rPr>
            </w:pPr>
          </w:p>
        </w:tc>
      </w:tr>
      <w:tr w:rsidR="0084667D" w:rsidRPr="00C7792C" w:rsidTr="00C7792C">
        <w:trPr>
          <w:cantSplit/>
          <w:trHeight w:val="315"/>
        </w:trPr>
        <w:tc>
          <w:tcPr>
            <w:tcW w:w="397"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8.</w:t>
            </w:r>
          </w:p>
        </w:tc>
        <w:tc>
          <w:tcPr>
            <w:tcW w:w="2799"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Кошти банків</w:t>
            </w:r>
          </w:p>
        </w:tc>
        <w:tc>
          <w:tcPr>
            <w:tcW w:w="542"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0</w:t>
            </w:r>
          </w:p>
        </w:tc>
        <w:tc>
          <w:tcPr>
            <w:tcW w:w="440"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7</w:t>
            </w:r>
          </w:p>
        </w:tc>
        <w:tc>
          <w:tcPr>
            <w:tcW w:w="440"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3,9</w:t>
            </w:r>
          </w:p>
        </w:tc>
        <w:tc>
          <w:tcPr>
            <w:tcW w:w="382"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0,1</w:t>
            </w:r>
          </w:p>
        </w:tc>
      </w:tr>
      <w:tr w:rsidR="0084667D" w:rsidRPr="00C7792C" w:rsidTr="00C7792C">
        <w:trPr>
          <w:cantSplit/>
          <w:trHeight w:val="374"/>
        </w:trPr>
        <w:tc>
          <w:tcPr>
            <w:tcW w:w="397"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9.</w:t>
            </w:r>
          </w:p>
        </w:tc>
        <w:tc>
          <w:tcPr>
            <w:tcW w:w="2799"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Кошти клієнтів</w:t>
            </w:r>
          </w:p>
        </w:tc>
        <w:tc>
          <w:tcPr>
            <w:tcW w:w="542"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8,7</w:t>
            </w:r>
          </w:p>
        </w:tc>
        <w:tc>
          <w:tcPr>
            <w:tcW w:w="440"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5,6</w:t>
            </w:r>
          </w:p>
        </w:tc>
        <w:tc>
          <w:tcPr>
            <w:tcW w:w="440"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6,6</w:t>
            </w:r>
          </w:p>
        </w:tc>
        <w:tc>
          <w:tcPr>
            <w:tcW w:w="382"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1,4</w:t>
            </w:r>
          </w:p>
        </w:tc>
      </w:tr>
      <w:tr w:rsidR="0084667D" w:rsidRPr="00C7792C" w:rsidTr="00C7792C">
        <w:trPr>
          <w:cantSplit/>
          <w:trHeight w:val="315"/>
        </w:trPr>
        <w:tc>
          <w:tcPr>
            <w:tcW w:w="397"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10.</w:t>
            </w:r>
          </w:p>
        </w:tc>
        <w:tc>
          <w:tcPr>
            <w:tcW w:w="2799"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Ощадні (депозитні) сертифікати, емітовані банком</w:t>
            </w:r>
          </w:p>
        </w:tc>
        <w:tc>
          <w:tcPr>
            <w:tcW w:w="542"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12,7</w:t>
            </w:r>
          </w:p>
        </w:tc>
        <w:tc>
          <w:tcPr>
            <w:tcW w:w="440"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0</w:t>
            </w:r>
          </w:p>
        </w:tc>
        <w:tc>
          <w:tcPr>
            <w:tcW w:w="440"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0</w:t>
            </w:r>
          </w:p>
        </w:tc>
        <w:tc>
          <w:tcPr>
            <w:tcW w:w="382"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0</w:t>
            </w:r>
          </w:p>
        </w:tc>
      </w:tr>
    </w:tbl>
    <w:p w:rsidR="00680F9A" w:rsidRPr="00052BE2" w:rsidRDefault="00680F9A" w:rsidP="0057170E">
      <w:pPr>
        <w:widowControl/>
        <w:tabs>
          <w:tab w:val="left" w:pos="1080"/>
        </w:tabs>
        <w:ind w:firstLine="709"/>
        <w:rPr>
          <w:bCs/>
          <w:color w:val="000000"/>
          <w:szCs w:val="24"/>
          <w:lang w:val="uk-UA"/>
        </w:rPr>
      </w:pPr>
    </w:p>
    <w:p w:rsidR="0084667D" w:rsidRPr="00052BE2" w:rsidRDefault="003E69C1" w:rsidP="0057170E">
      <w:pPr>
        <w:widowControl/>
        <w:ind w:firstLine="709"/>
        <w:rPr>
          <w:b/>
          <w:bCs/>
          <w:color w:val="000000"/>
          <w:szCs w:val="24"/>
          <w:lang w:val="uk-UA"/>
        </w:rPr>
      </w:pPr>
      <w:r>
        <w:rPr>
          <w:color w:val="000000"/>
          <w:szCs w:val="24"/>
          <w:lang w:val="uk-UA"/>
        </w:rPr>
        <w:pict>
          <v:shape id="_x0000_i1039" type="#_x0000_t75" style="width:363pt;height:222pt">
            <v:imagedata r:id="rId21" o:title=""/>
          </v:shape>
        </w:pict>
      </w:r>
    </w:p>
    <w:p w:rsidR="0084667D" w:rsidRPr="00052BE2" w:rsidRDefault="0057170E" w:rsidP="0057170E">
      <w:pPr>
        <w:widowControl/>
        <w:ind w:firstLine="709"/>
        <w:rPr>
          <w:bCs/>
          <w:color w:val="000000"/>
          <w:szCs w:val="24"/>
          <w:lang w:val="uk-UA"/>
        </w:rPr>
      </w:pPr>
      <w:r w:rsidRPr="00052BE2">
        <w:rPr>
          <w:bCs/>
          <w:color w:val="000000"/>
          <w:szCs w:val="24"/>
          <w:lang w:val="uk-UA"/>
        </w:rPr>
        <w:t>Рис. 2</w:t>
      </w:r>
      <w:r w:rsidR="0084667D" w:rsidRPr="00052BE2">
        <w:rPr>
          <w:bCs/>
          <w:color w:val="000000"/>
          <w:szCs w:val="24"/>
          <w:lang w:val="uk-UA"/>
        </w:rPr>
        <w:t xml:space="preserve">.20. </w:t>
      </w:r>
      <w:r w:rsidRPr="00052BE2">
        <w:rPr>
          <w:bCs/>
          <w:color w:val="000000"/>
          <w:szCs w:val="24"/>
          <w:lang w:val="uk-UA"/>
        </w:rPr>
        <w:t xml:space="preserve">– </w:t>
      </w:r>
      <w:r w:rsidR="0084667D" w:rsidRPr="00052BE2">
        <w:rPr>
          <w:bCs/>
          <w:color w:val="000000"/>
          <w:szCs w:val="24"/>
          <w:lang w:val="uk-UA"/>
        </w:rPr>
        <w:t>Повалютна структура залучених коштів юридичних та фізичних осіб в АТЗТ «АК Промінвестбанк» у 2006</w:t>
      </w:r>
      <w:r w:rsidRPr="00052BE2">
        <w:rPr>
          <w:bCs/>
          <w:color w:val="000000"/>
          <w:szCs w:val="24"/>
          <w:lang w:val="uk-UA"/>
        </w:rPr>
        <w:t xml:space="preserve">–2007 </w:t>
      </w:r>
      <w:r w:rsidR="0084667D" w:rsidRPr="00052BE2">
        <w:rPr>
          <w:bCs/>
          <w:color w:val="000000"/>
          <w:szCs w:val="24"/>
          <w:lang w:val="uk-UA"/>
        </w:rPr>
        <w:t>роках</w:t>
      </w:r>
    </w:p>
    <w:p w:rsidR="00680F9A" w:rsidRPr="00052BE2" w:rsidRDefault="00680F9A" w:rsidP="0057170E">
      <w:pPr>
        <w:widowControl/>
        <w:ind w:firstLine="709"/>
        <w:rPr>
          <w:bCs/>
          <w:color w:val="000000"/>
          <w:szCs w:val="24"/>
          <w:lang w:val="uk-UA"/>
        </w:rPr>
      </w:pPr>
    </w:p>
    <w:p w:rsidR="0084667D" w:rsidRPr="00052BE2" w:rsidRDefault="0084667D" w:rsidP="0057170E">
      <w:pPr>
        <w:widowControl/>
        <w:ind w:firstLine="709"/>
        <w:rPr>
          <w:b/>
          <w:bCs/>
          <w:color w:val="000000"/>
          <w:szCs w:val="24"/>
          <w:lang w:val="uk-UA"/>
        </w:rPr>
      </w:pPr>
      <w:r w:rsidRPr="00052BE2">
        <w:rPr>
          <w:b/>
          <w:bCs/>
          <w:color w:val="000000"/>
          <w:szCs w:val="24"/>
          <w:lang w:val="uk-UA"/>
        </w:rPr>
        <w:t>2.3 Вплив недепозитних джерел власних та запозичених коштів на</w:t>
      </w:r>
      <w:r w:rsidR="00680F9A" w:rsidRPr="00052BE2">
        <w:rPr>
          <w:b/>
          <w:bCs/>
          <w:color w:val="000000"/>
          <w:szCs w:val="24"/>
          <w:lang w:val="uk-UA"/>
        </w:rPr>
        <w:t xml:space="preserve"> </w:t>
      </w:r>
      <w:r w:rsidRPr="00052BE2">
        <w:rPr>
          <w:b/>
          <w:bCs/>
          <w:color w:val="000000"/>
          <w:szCs w:val="24"/>
          <w:lang w:val="uk-UA"/>
        </w:rPr>
        <w:t xml:space="preserve">ресурсну політику АТЗТ </w:t>
      </w:r>
      <w:r w:rsidR="0057170E" w:rsidRPr="00052BE2">
        <w:rPr>
          <w:b/>
          <w:bCs/>
          <w:color w:val="000000"/>
          <w:szCs w:val="24"/>
          <w:lang w:val="uk-UA"/>
        </w:rPr>
        <w:t>«</w:t>
      </w:r>
      <w:r w:rsidRPr="00052BE2">
        <w:rPr>
          <w:b/>
          <w:bCs/>
          <w:color w:val="000000"/>
          <w:szCs w:val="24"/>
          <w:lang w:val="uk-UA"/>
        </w:rPr>
        <w:t xml:space="preserve">АК </w:t>
      </w:r>
      <w:r w:rsidR="00680F9A" w:rsidRPr="00052BE2">
        <w:rPr>
          <w:b/>
          <w:bCs/>
          <w:color w:val="000000"/>
          <w:szCs w:val="24"/>
          <w:lang w:val="uk-UA"/>
        </w:rPr>
        <w:t>Промінвестбанк</w:t>
      </w:r>
      <w:r w:rsidR="0057170E" w:rsidRPr="00052BE2">
        <w:rPr>
          <w:b/>
          <w:bCs/>
          <w:color w:val="000000"/>
          <w:szCs w:val="24"/>
          <w:lang w:val="uk-UA"/>
        </w:rPr>
        <w:t>»</w:t>
      </w:r>
    </w:p>
    <w:p w:rsidR="0057170E" w:rsidRPr="00052BE2" w:rsidRDefault="0057170E" w:rsidP="0057170E">
      <w:pPr>
        <w:widowControl/>
        <w:ind w:firstLine="709"/>
        <w:rPr>
          <w:b/>
          <w:bCs/>
          <w:color w:val="000000"/>
          <w:szCs w:val="24"/>
          <w:lang w:val="uk-UA"/>
        </w:rPr>
      </w:pPr>
    </w:p>
    <w:p w:rsidR="0057170E" w:rsidRPr="00052BE2" w:rsidRDefault="0084667D" w:rsidP="0057170E">
      <w:pPr>
        <w:widowControl/>
        <w:ind w:firstLine="709"/>
        <w:rPr>
          <w:bCs/>
          <w:color w:val="000000"/>
          <w:szCs w:val="24"/>
          <w:lang w:val="uk-UA"/>
        </w:rPr>
      </w:pPr>
      <w:r w:rsidRPr="00052BE2">
        <w:rPr>
          <w:bCs/>
          <w:color w:val="000000"/>
          <w:szCs w:val="24"/>
          <w:lang w:val="uk-UA"/>
        </w:rPr>
        <w:t>В якості недепозитних джерел власних та запозичених коштів в АТЗТ «АК Промінвестбанк» в пасивах використовуються (</w:t>
      </w:r>
      <w:r w:rsidR="0057170E" w:rsidRPr="00052BE2">
        <w:rPr>
          <w:bCs/>
          <w:color w:val="000000"/>
          <w:szCs w:val="24"/>
          <w:lang w:val="uk-UA"/>
        </w:rPr>
        <w:t>рис. 2</w:t>
      </w:r>
      <w:r w:rsidRPr="00052BE2">
        <w:rPr>
          <w:bCs/>
          <w:color w:val="000000"/>
          <w:szCs w:val="24"/>
          <w:lang w:val="uk-UA"/>
        </w:rPr>
        <w:t>.23):</w:t>
      </w:r>
    </w:p>
    <w:p w:rsidR="0057170E" w:rsidRPr="00052BE2" w:rsidRDefault="0057170E" w:rsidP="0057170E">
      <w:pPr>
        <w:widowControl/>
        <w:ind w:firstLine="709"/>
        <w:rPr>
          <w:bCs/>
          <w:color w:val="000000"/>
          <w:szCs w:val="24"/>
          <w:lang w:val="uk-UA"/>
        </w:rPr>
      </w:pPr>
      <w:r w:rsidRPr="00052BE2">
        <w:rPr>
          <w:bCs/>
          <w:color w:val="000000"/>
          <w:szCs w:val="24"/>
          <w:lang w:val="uk-UA"/>
        </w:rPr>
        <w:t>– </w:t>
      </w:r>
      <w:r w:rsidR="0084667D" w:rsidRPr="00052BE2">
        <w:rPr>
          <w:bCs/>
          <w:color w:val="000000"/>
          <w:szCs w:val="24"/>
          <w:lang w:val="uk-UA"/>
        </w:rPr>
        <w:t>власний оборотний капітал</w:t>
      </w:r>
      <w:r w:rsidRPr="00052BE2">
        <w:rPr>
          <w:bCs/>
          <w:color w:val="000000"/>
          <w:szCs w:val="24"/>
          <w:lang w:val="uk-UA"/>
        </w:rPr>
        <w:t xml:space="preserve"> – </w:t>
      </w:r>
      <w:r w:rsidR="0084667D" w:rsidRPr="00052BE2">
        <w:rPr>
          <w:bCs/>
          <w:color w:val="000000"/>
          <w:szCs w:val="24"/>
          <w:lang w:val="uk-UA"/>
        </w:rPr>
        <w:t>8,9</w:t>
      </w:r>
      <w:r w:rsidRPr="00052BE2">
        <w:rPr>
          <w:bCs/>
          <w:color w:val="000000"/>
          <w:szCs w:val="24"/>
          <w:lang w:val="uk-UA"/>
        </w:rPr>
        <w:t>7%</w:t>
      </w:r>
      <w:r w:rsidR="0084667D" w:rsidRPr="00052BE2">
        <w:rPr>
          <w:bCs/>
          <w:color w:val="000000"/>
          <w:szCs w:val="24"/>
          <w:lang w:val="uk-UA"/>
        </w:rPr>
        <w:t xml:space="preserve"> обсягів пасивів балансу (</w:t>
      </w:r>
      <w:r w:rsidRPr="00052BE2">
        <w:rPr>
          <w:bCs/>
          <w:color w:val="000000"/>
          <w:szCs w:val="24"/>
          <w:lang w:val="uk-UA"/>
        </w:rPr>
        <w:t>рис. 2</w:t>
      </w:r>
      <w:r w:rsidR="0084667D" w:rsidRPr="00052BE2">
        <w:rPr>
          <w:bCs/>
          <w:color w:val="000000"/>
          <w:szCs w:val="24"/>
          <w:lang w:val="uk-UA"/>
        </w:rPr>
        <w:t>.13);</w:t>
      </w:r>
    </w:p>
    <w:p w:rsidR="0057170E" w:rsidRPr="00052BE2" w:rsidRDefault="0057170E" w:rsidP="0057170E">
      <w:pPr>
        <w:widowControl/>
        <w:ind w:firstLine="709"/>
        <w:rPr>
          <w:bCs/>
          <w:color w:val="000000"/>
          <w:szCs w:val="24"/>
          <w:lang w:val="uk-UA"/>
        </w:rPr>
      </w:pPr>
      <w:r w:rsidRPr="00052BE2">
        <w:rPr>
          <w:bCs/>
          <w:color w:val="000000"/>
          <w:szCs w:val="24"/>
          <w:lang w:val="uk-UA"/>
        </w:rPr>
        <w:t>– </w:t>
      </w:r>
      <w:r w:rsidR="0084667D" w:rsidRPr="00052BE2">
        <w:rPr>
          <w:bCs/>
          <w:color w:val="000000"/>
          <w:szCs w:val="24"/>
          <w:lang w:val="uk-UA"/>
        </w:rPr>
        <w:t>запозичені кошти інших банків – 2,4</w:t>
      </w:r>
      <w:r w:rsidRPr="00052BE2">
        <w:rPr>
          <w:bCs/>
          <w:color w:val="000000"/>
          <w:szCs w:val="24"/>
          <w:lang w:val="uk-UA"/>
        </w:rPr>
        <w:t>5%</w:t>
      </w:r>
      <w:r w:rsidR="0084667D" w:rsidRPr="00052BE2">
        <w:rPr>
          <w:bCs/>
          <w:color w:val="000000"/>
          <w:szCs w:val="24"/>
          <w:lang w:val="uk-UA"/>
        </w:rPr>
        <w:t xml:space="preserve"> обсягів пасивів валюти балансу (</w:t>
      </w:r>
      <w:r w:rsidRPr="00052BE2">
        <w:rPr>
          <w:bCs/>
          <w:color w:val="000000"/>
          <w:szCs w:val="24"/>
          <w:lang w:val="uk-UA"/>
        </w:rPr>
        <w:t>рис. 2</w:t>
      </w:r>
      <w:r w:rsidR="0084667D" w:rsidRPr="00052BE2">
        <w:rPr>
          <w:bCs/>
          <w:color w:val="000000"/>
          <w:szCs w:val="24"/>
          <w:lang w:val="uk-UA"/>
        </w:rPr>
        <w:t>.13):</w:t>
      </w:r>
    </w:p>
    <w:p w:rsidR="0084667D" w:rsidRPr="00052BE2" w:rsidRDefault="0084667D" w:rsidP="0057170E">
      <w:pPr>
        <w:widowControl/>
        <w:ind w:firstLine="709"/>
        <w:rPr>
          <w:bCs/>
          <w:color w:val="000000"/>
          <w:szCs w:val="24"/>
          <w:lang w:val="uk-UA"/>
        </w:rPr>
      </w:pPr>
      <w:r w:rsidRPr="00052BE2">
        <w:rPr>
          <w:bCs/>
          <w:color w:val="000000"/>
          <w:szCs w:val="24"/>
          <w:lang w:val="uk-UA"/>
        </w:rPr>
        <w:t>а) внутрішня структурна частка в доларах США становить від 79,</w:t>
      </w:r>
      <w:r w:rsidR="0057170E" w:rsidRPr="00052BE2">
        <w:rPr>
          <w:bCs/>
          <w:color w:val="000000"/>
          <w:szCs w:val="24"/>
          <w:lang w:val="uk-UA"/>
        </w:rPr>
        <w:t>6%</w:t>
      </w:r>
      <w:r w:rsidRPr="00052BE2">
        <w:rPr>
          <w:bCs/>
          <w:color w:val="000000"/>
          <w:szCs w:val="24"/>
          <w:lang w:val="uk-UA"/>
        </w:rPr>
        <w:t xml:space="preserve"> у 2006 році до 69,</w:t>
      </w:r>
      <w:r w:rsidR="0057170E" w:rsidRPr="00052BE2">
        <w:rPr>
          <w:bCs/>
          <w:color w:val="000000"/>
          <w:szCs w:val="24"/>
          <w:lang w:val="uk-UA"/>
        </w:rPr>
        <w:t>2%</w:t>
      </w:r>
      <w:r w:rsidRPr="00052BE2">
        <w:rPr>
          <w:bCs/>
          <w:color w:val="000000"/>
          <w:szCs w:val="24"/>
          <w:lang w:val="uk-UA"/>
        </w:rPr>
        <w:t xml:space="preserve"> у 2007 році (</w:t>
      </w:r>
      <w:r w:rsidR="0057170E" w:rsidRPr="00052BE2">
        <w:rPr>
          <w:bCs/>
          <w:color w:val="000000"/>
          <w:szCs w:val="24"/>
          <w:lang w:val="uk-UA"/>
        </w:rPr>
        <w:t>рис. 2</w:t>
      </w:r>
      <w:r w:rsidRPr="00052BE2">
        <w:rPr>
          <w:bCs/>
          <w:color w:val="000000"/>
          <w:szCs w:val="24"/>
          <w:lang w:val="uk-UA"/>
        </w:rPr>
        <w:t>.26 – 2.27);</w:t>
      </w:r>
    </w:p>
    <w:p w:rsidR="0084667D" w:rsidRPr="00052BE2" w:rsidRDefault="0084667D" w:rsidP="0057170E">
      <w:pPr>
        <w:widowControl/>
        <w:ind w:firstLine="709"/>
        <w:rPr>
          <w:bCs/>
          <w:color w:val="000000"/>
          <w:szCs w:val="24"/>
          <w:lang w:val="uk-UA"/>
        </w:rPr>
      </w:pPr>
      <w:r w:rsidRPr="00052BE2">
        <w:rPr>
          <w:bCs/>
          <w:color w:val="000000"/>
          <w:szCs w:val="24"/>
          <w:lang w:val="uk-UA"/>
        </w:rPr>
        <w:t>б) внутрішня структурна частка в євро становить від 1,3</w:t>
      </w:r>
      <w:r w:rsidR="0057170E" w:rsidRPr="00052BE2">
        <w:rPr>
          <w:bCs/>
          <w:color w:val="000000"/>
          <w:szCs w:val="24"/>
          <w:lang w:val="uk-UA"/>
        </w:rPr>
        <w:t>9%</w:t>
      </w:r>
      <w:r w:rsidRPr="00052BE2">
        <w:rPr>
          <w:bCs/>
          <w:color w:val="000000"/>
          <w:szCs w:val="24"/>
          <w:lang w:val="uk-UA"/>
        </w:rPr>
        <w:t xml:space="preserve"> у 2006 році до 9,3</w:t>
      </w:r>
      <w:r w:rsidR="0057170E" w:rsidRPr="00052BE2">
        <w:rPr>
          <w:bCs/>
          <w:color w:val="000000"/>
          <w:szCs w:val="24"/>
          <w:lang w:val="uk-UA"/>
        </w:rPr>
        <w:t>7%</w:t>
      </w:r>
      <w:r w:rsidRPr="00052BE2">
        <w:rPr>
          <w:bCs/>
          <w:color w:val="000000"/>
          <w:szCs w:val="24"/>
          <w:lang w:val="uk-UA"/>
        </w:rPr>
        <w:t xml:space="preserve"> у 2007 році (</w:t>
      </w:r>
      <w:r w:rsidR="0057170E" w:rsidRPr="00052BE2">
        <w:rPr>
          <w:bCs/>
          <w:color w:val="000000"/>
          <w:szCs w:val="24"/>
          <w:lang w:val="uk-UA"/>
        </w:rPr>
        <w:t>рис. 2</w:t>
      </w:r>
      <w:r w:rsidRPr="00052BE2">
        <w:rPr>
          <w:bCs/>
          <w:color w:val="000000"/>
          <w:szCs w:val="24"/>
          <w:lang w:val="uk-UA"/>
        </w:rPr>
        <w:t>.26 – 2.27);</w:t>
      </w:r>
    </w:p>
    <w:p w:rsidR="0057170E" w:rsidRPr="00052BE2" w:rsidRDefault="0084667D" w:rsidP="0057170E">
      <w:pPr>
        <w:widowControl/>
        <w:ind w:firstLine="709"/>
        <w:rPr>
          <w:bCs/>
          <w:color w:val="000000"/>
          <w:szCs w:val="24"/>
          <w:lang w:val="uk-UA"/>
        </w:rPr>
      </w:pPr>
      <w:r w:rsidRPr="00052BE2">
        <w:rPr>
          <w:bCs/>
          <w:color w:val="000000"/>
          <w:szCs w:val="24"/>
          <w:lang w:val="uk-UA"/>
        </w:rPr>
        <w:t>в) внутрішня структурна частка в гривнях США становить від 17,3</w:t>
      </w:r>
      <w:r w:rsidR="0057170E" w:rsidRPr="00052BE2">
        <w:rPr>
          <w:bCs/>
          <w:color w:val="000000"/>
          <w:szCs w:val="24"/>
          <w:lang w:val="uk-UA"/>
        </w:rPr>
        <w:t>4%</w:t>
      </w:r>
      <w:r w:rsidRPr="00052BE2">
        <w:rPr>
          <w:bCs/>
          <w:color w:val="000000"/>
          <w:szCs w:val="24"/>
          <w:lang w:val="uk-UA"/>
        </w:rPr>
        <w:t xml:space="preserve"> у 2006 році до 17,5</w:t>
      </w:r>
      <w:r w:rsidR="0057170E" w:rsidRPr="00052BE2">
        <w:rPr>
          <w:bCs/>
          <w:color w:val="000000"/>
          <w:szCs w:val="24"/>
          <w:lang w:val="uk-UA"/>
        </w:rPr>
        <w:t>8%</w:t>
      </w:r>
      <w:r w:rsidRPr="00052BE2">
        <w:rPr>
          <w:bCs/>
          <w:color w:val="000000"/>
          <w:szCs w:val="24"/>
          <w:lang w:val="uk-UA"/>
        </w:rPr>
        <w:t xml:space="preserve"> у 2007 році (</w:t>
      </w:r>
      <w:r w:rsidR="0057170E" w:rsidRPr="00052BE2">
        <w:rPr>
          <w:bCs/>
          <w:color w:val="000000"/>
          <w:szCs w:val="24"/>
          <w:lang w:val="uk-UA"/>
        </w:rPr>
        <w:t>рис. 2</w:t>
      </w:r>
      <w:r w:rsidRPr="00052BE2">
        <w:rPr>
          <w:bCs/>
          <w:color w:val="000000"/>
          <w:szCs w:val="24"/>
          <w:lang w:val="uk-UA"/>
        </w:rPr>
        <w:t>.26 – 2.27);</w:t>
      </w:r>
    </w:p>
    <w:p w:rsidR="0057170E" w:rsidRPr="00052BE2" w:rsidRDefault="0057170E" w:rsidP="0057170E">
      <w:pPr>
        <w:widowControl/>
        <w:ind w:firstLine="709"/>
        <w:rPr>
          <w:bCs/>
          <w:color w:val="000000"/>
          <w:szCs w:val="24"/>
          <w:lang w:val="uk-UA"/>
        </w:rPr>
      </w:pPr>
      <w:r w:rsidRPr="00052BE2">
        <w:rPr>
          <w:bCs/>
          <w:color w:val="000000"/>
          <w:szCs w:val="24"/>
          <w:lang w:val="uk-UA"/>
        </w:rPr>
        <w:t>– </w:t>
      </w:r>
      <w:r w:rsidR="0084667D" w:rsidRPr="00052BE2">
        <w:rPr>
          <w:bCs/>
          <w:color w:val="000000"/>
          <w:szCs w:val="24"/>
          <w:lang w:val="uk-UA"/>
        </w:rPr>
        <w:t xml:space="preserve">запозичені кошти від емісії боргових цінних паперів </w:t>
      </w:r>
      <w:r w:rsidRPr="00052BE2">
        <w:rPr>
          <w:bCs/>
          <w:color w:val="000000"/>
          <w:szCs w:val="24"/>
          <w:lang w:val="uk-UA"/>
        </w:rPr>
        <w:t xml:space="preserve">– </w:t>
      </w:r>
      <w:r w:rsidR="0084667D" w:rsidRPr="00052BE2">
        <w:rPr>
          <w:bCs/>
          <w:color w:val="000000"/>
          <w:szCs w:val="24"/>
          <w:lang w:val="uk-UA"/>
        </w:rPr>
        <w:t>депозитних</w:t>
      </w:r>
      <w:r w:rsidRPr="00052BE2">
        <w:rPr>
          <w:bCs/>
          <w:color w:val="000000"/>
          <w:szCs w:val="24"/>
          <w:lang w:val="uk-UA"/>
        </w:rPr>
        <w:t xml:space="preserve"> </w:t>
      </w:r>
      <w:r w:rsidR="001C4E63">
        <w:rPr>
          <w:bCs/>
          <w:color w:val="000000"/>
          <w:szCs w:val="24"/>
          <w:lang w:val="uk-UA"/>
        </w:rPr>
        <w:t>сер</w:t>
      </w:r>
      <w:r w:rsidR="0084667D" w:rsidRPr="00052BE2">
        <w:rPr>
          <w:bCs/>
          <w:color w:val="000000"/>
          <w:szCs w:val="24"/>
          <w:lang w:val="uk-UA"/>
        </w:rPr>
        <w:t>тифікатів в національній валюті – 0,5</w:t>
      </w:r>
      <w:r w:rsidRPr="00052BE2">
        <w:rPr>
          <w:bCs/>
          <w:color w:val="000000"/>
          <w:szCs w:val="24"/>
          <w:lang w:val="uk-UA"/>
        </w:rPr>
        <w:t>1%</w:t>
      </w:r>
      <w:r w:rsidR="0084667D" w:rsidRPr="00052BE2">
        <w:rPr>
          <w:bCs/>
          <w:color w:val="000000"/>
          <w:szCs w:val="24"/>
          <w:lang w:val="uk-UA"/>
        </w:rPr>
        <w:t xml:space="preserve"> обсягів пасивів валюти балансу (</w:t>
      </w:r>
      <w:r w:rsidRPr="00052BE2">
        <w:rPr>
          <w:bCs/>
          <w:color w:val="000000"/>
          <w:szCs w:val="24"/>
          <w:lang w:val="uk-UA"/>
        </w:rPr>
        <w:t>рис. 2</w:t>
      </w:r>
      <w:r w:rsidR="0084667D" w:rsidRPr="00052BE2">
        <w:rPr>
          <w:bCs/>
          <w:color w:val="000000"/>
          <w:szCs w:val="24"/>
          <w:lang w:val="uk-UA"/>
        </w:rPr>
        <w:t>.13);</w:t>
      </w:r>
    </w:p>
    <w:p w:rsidR="0057170E" w:rsidRPr="00052BE2" w:rsidRDefault="0084667D" w:rsidP="0057170E">
      <w:pPr>
        <w:widowControl/>
        <w:ind w:firstLine="709"/>
        <w:rPr>
          <w:bCs/>
          <w:color w:val="000000"/>
          <w:szCs w:val="24"/>
          <w:lang w:val="uk-UA"/>
        </w:rPr>
      </w:pPr>
      <w:r w:rsidRPr="00052BE2">
        <w:rPr>
          <w:color w:val="000000"/>
          <w:szCs w:val="24"/>
          <w:lang w:val="uk-UA"/>
        </w:rPr>
        <w:t xml:space="preserve">Аналіз динаміки зростання абсолютних обсягів недепозитних джерел власних та запозичених коштів </w:t>
      </w:r>
      <w:r w:rsidRPr="00052BE2">
        <w:rPr>
          <w:bCs/>
          <w:color w:val="000000"/>
          <w:szCs w:val="24"/>
          <w:lang w:val="uk-UA"/>
        </w:rPr>
        <w:t>в АТЗТ «АК Промінвестбанк» у 2004</w:t>
      </w:r>
      <w:r w:rsidR="0057170E" w:rsidRPr="00052BE2">
        <w:rPr>
          <w:bCs/>
          <w:color w:val="000000"/>
          <w:szCs w:val="24"/>
          <w:lang w:val="uk-UA"/>
        </w:rPr>
        <w:t>–2007</w:t>
      </w:r>
      <w:r w:rsidRPr="00052BE2">
        <w:rPr>
          <w:bCs/>
          <w:color w:val="000000"/>
          <w:szCs w:val="24"/>
          <w:lang w:val="uk-UA"/>
        </w:rPr>
        <w:t xml:space="preserve"> роках (</w:t>
      </w:r>
      <w:r w:rsidR="0057170E" w:rsidRPr="00052BE2">
        <w:rPr>
          <w:bCs/>
          <w:color w:val="000000"/>
          <w:szCs w:val="24"/>
          <w:lang w:val="uk-UA"/>
        </w:rPr>
        <w:t>рис. 2</w:t>
      </w:r>
      <w:r w:rsidRPr="00052BE2">
        <w:rPr>
          <w:bCs/>
          <w:color w:val="000000"/>
          <w:szCs w:val="24"/>
          <w:lang w:val="uk-UA"/>
        </w:rPr>
        <w:t>.23) показав, що:</w:t>
      </w:r>
    </w:p>
    <w:p w:rsidR="0084667D" w:rsidRPr="00052BE2" w:rsidRDefault="0057170E" w:rsidP="0057170E">
      <w:pPr>
        <w:widowControl/>
        <w:ind w:firstLine="709"/>
        <w:rPr>
          <w:bCs/>
          <w:color w:val="000000"/>
          <w:szCs w:val="24"/>
          <w:lang w:val="uk-UA"/>
        </w:rPr>
      </w:pPr>
      <w:r w:rsidRPr="00052BE2">
        <w:rPr>
          <w:bCs/>
          <w:color w:val="000000"/>
          <w:szCs w:val="24"/>
          <w:lang w:val="uk-UA"/>
        </w:rPr>
        <w:t>– </w:t>
      </w:r>
      <w:r w:rsidR="0084667D" w:rsidRPr="00052BE2">
        <w:rPr>
          <w:bCs/>
          <w:color w:val="000000"/>
          <w:szCs w:val="24"/>
          <w:lang w:val="uk-UA"/>
        </w:rPr>
        <w:t xml:space="preserve">обсяги власного капіталу банка зросли з рівня 1,167 </w:t>
      </w:r>
      <w:r w:rsidRPr="00052BE2">
        <w:rPr>
          <w:bCs/>
          <w:color w:val="000000"/>
          <w:szCs w:val="24"/>
          <w:lang w:val="uk-UA"/>
        </w:rPr>
        <w:t>млрд. г</w:t>
      </w:r>
      <w:r w:rsidR="0084667D" w:rsidRPr="00052BE2">
        <w:rPr>
          <w:bCs/>
          <w:color w:val="000000"/>
          <w:szCs w:val="24"/>
          <w:lang w:val="uk-UA"/>
        </w:rPr>
        <w:t xml:space="preserve">рн. у 2004 році до рівня 2,683 </w:t>
      </w:r>
      <w:r w:rsidRPr="00052BE2">
        <w:rPr>
          <w:bCs/>
          <w:color w:val="000000"/>
          <w:szCs w:val="24"/>
          <w:lang w:val="uk-UA"/>
        </w:rPr>
        <w:t>млрд. г</w:t>
      </w:r>
      <w:r w:rsidR="0084667D" w:rsidRPr="00052BE2">
        <w:rPr>
          <w:bCs/>
          <w:color w:val="000000"/>
          <w:szCs w:val="24"/>
          <w:lang w:val="uk-UA"/>
        </w:rPr>
        <w:t>рн. у 2007 році (базовий темп росту 2007/2004 становить – 229,9</w:t>
      </w:r>
      <w:r w:rsidRPr="00052BE2">
        <w:rPr>
          <w:bCs/>
          <w:color w:val="000000"/>
          <w:szCs w:val="24"/>
          <w:lang w:val="uk-UA"/>
        </w:rPr>
        <w:t>1%</w:t>
      </w:r>
      <w:r w:rsidR="0084667D" w:rsidRPr="00052BE2">
        <w:rPr>
          <w:bCs/>
          <w:color w:val="000000"/>
          <w:szCs w:val="24"/>
          <w:lang w:val="uk-UA"/>
        </w:rPr>
        <w:t>);</w:t>
      </w:r>
    </w:p>
    <w:p w:rsidR="0084667D" w:rsidRPr="00052BE2" w:rsidRDefault="0057170E" w:rsidP="0057170E">
      <w:pPr>
        <w:widowControl/>
        <w:ind w:firstLine="709"/>
        <w:rPr>
          <w:bCs/>
          <w:color w:val="000000"/>
          <w:szCs w:val="24"/>
          <w:lang w:val="uk-UA"/>
        </w:rPr>
      </w:pPr>
      <w:r w:rsidRPr="00052BE2">
        <w:rPr>
          <w:bCs/>
          <w:color w:val="000000"/>
          <w:szCs w:val="24"/>
          <w:lang w:val="uk-UA"/>
        </w:rPr>
        <w:t>– </w:t>
      </w:r>
      <w:r w:rsidR="0084667D" w:rsidRPr="00052BE2">
        <w:rPr>
          <w:bCs/>
          <w:color w:val="000000"/>
          <w:szCs w:val="24"/>
          <w:lang w:val="uk-UA"/>
        </w:rPr>
        <w:t xml:space="preserve">обсяги запозичених коштів інших банків зросли з рівня 0,114 </w:t>
      </w:r>
      <w:r w:rsidRPr="00052BE2">
        <w:rPr>
          <w:bCs/>
          <w:color w:val="000000"/>
          <w:szCs w:val="24"/>
          <w:lang w:val="uk-UA"/>
        </w:rPr>
        <w:t>млрд. г</w:t>
      </w:r>
      <w:r w:rsidR="0084667D" w:rsidRPr="00052BE2">
        <w:rPr>
          <w:bCs/>
          <w:color w:val="000000"/>
          <w:szCs w:val="24"/>
          <w:lang w:val="uk-UA"/>
        </w:rPr>
        <w:t xml:space="preserve">рн. у 2004 році до рівня 1,800 </w:t>
      </w:r>
      <w:r w:rsidRPr="00052BE2">
        <w:rPr>
          <w:bCs/>
          <w:color w:val="000000"/>
          <w:szCs w:val="24"/>
          <w:lang w:val="uk-UA"/>
        </w:rPr>
        <w:t>млрд. г</w:t>
      </w:r>
      <w:r w:rsidR="0084667D" w:rsidRPr="00052BE2">
        <w:rPr>
          <w:bCs/>
          <w:color w:val="000000"/>
          <w:szCs w:val="24"/>
          <w:lang w:val="uk-UA"/>
        </w:rPr>
        <w:t>рн. у 2007 році (базовий темп росту 2007/2004 становить – 1577,</w:t>
      </w:r>
      <w:r w:rsidRPr="00052BE2">
        <w:rPr>
          <w:bCs/>
          <w:color w:val="000000"/>
          <w:szCs w:val="24"/>
          <w:lang w:val="uk-UA"/>
        </w:rPr>
        <w:t>2%</w:t>
      </w:r>
      <w:r w:rsidR="0084667D" w:rsidRPr="00052BE2">
        <w:rPr>
          <w:bCs/>
          <w:color w:val="000000"/>
          <w:szCs w:val="24"/>
          <w:lang w:val="uk-UA"/>
        </w:rPr>
        <w:t>);</w:t>
      </w:r>
    </w:p>
    <w:p w:rsidR="0084667D" w:rsidRPr="00052BE2" w:rsidRDefault="0057170E" w:rsidP="0057170E">
      <w:pPr>
        <w:widowControl/>
        <w:ind w:firstLine="709"/>
        <w:rPr>
          <w:bCs/>
          <w:color w:val="000000"/>
          <w:szCs w:val="24"/>
          <w:lang w:val="uk-UA"/>
        </w:rPr>
      </w:pPr>
      <w:r w:rsidRPr="00052BE2">
        <w:rPr>
          <w:bCs/>
          <w:color w:val="000000"/>
          <w:szCs w:val="24"/>
          <w:lang w:val="uk-UA"/>
        </w:rPr>
        <w:t>– </w:t>
      </w:r>
      <w:r w:rsidR="0084667D" w:rsidRPr="00052BE2">
        <w:rPr>
          <w:bCs/>
          <w:color w:val="000000"/>
          <w:szCs w:val="24"/>
          <w:lang w:val="uk-UA"/>
        </w:rPr>
        <w:t xml:space="preserve">обсяги запозичених коштів в результаті емісії депозитних сертифікатів банка зросли з рівня 16,7 </w:t>
      </w:r>
      <w:r w:rsidRPr="00052BE2">
        <w:rPr>
          <w:bCs/>
          <w:color w:val="000000"/>
          <w:szCs w:val="24"/>
          <w:lang w:val="uk-UA"/>
        </w:rPr>
        <w:t>млн. г</w:t>
      </w:r>
      <w:r w:rsidR="0084667D" w:rsidRPr="00052BE2">
        <w:rPr>
          <w:bCs/>
          <w:color w:val="000000"/>
          <w:szCs w:val="24"/>
          <w:lang w:val="uk-UA"/>
        </w:rPr>
        <w:t xml:space="preserve">рн. у 2004 році до рівня 170,95 </w:t>
      </w:r>
      <w:r w:rsidRPr="00052BE2">
        <w:rPr>
          <w:bCs/>
          <w:color w:val="000000"/>
          <w:szCs w:val="24"/>
          <w:lang w:val="uk-UA"/>
        </w:rPr>
        <w:t>млн. г</w:t>
      </w:r>
      <w:r w:rsidR="0084667D" w:rsidRPr="00052BE2">
        <w:rPr>
          <w:bCs/>
          <w:color w:val="000000"/>
          <w:szCs w:val="24"/>
          <w:lang w:val="uk-UA"/>
        </w:rPr>
        <w:t>рн. у 2007 році (базовий темп росту 2007/2004 становить – 1019,</w:t>
      </w:r>
      <w:r w:rsidRPr="00052BE2">
        <w:rPr>
          <w:bCs/>
          <w:color w:val="000000"/>
          <w:szCs w:val="24"/>
          <w:lang w:val="uk-UA"/>
        </w:rPr>
        <w:t>0%</w:t>
      </w:r>
      <w:r w:rsidR="0084667D" w:rsidRPr="00052BE2">
        <w:rPr>
          <w:bCs/>
          <w:color w:val="000000"/>
          <w:szCs w:val="24"/>
          <w:lang w:val="uk-UA"/>
        </w:rPr>
        <w:t>);</w:t>
      </w:r>
    </w:p>
    <w:p w:rsidR="0084667D" w:rsidRPr="00052BE2" w:rsidRDefault="0084667D" w:rsidP="0057170E">
      <w:pPr>
        <w:widowControl/>
        <w:ind w:firstLine="709"/>
        <w:rPr>
          <w:bCs/>
          <w:color w:val="000000"/>
          <w:szCs w:val="24"/>
          <w:lang w:val="uk-UA"/>
        </w:rPr>
      </w:pPr>
      <w:r w:rsidRPr="00052BE2">
        <w:rPr>
          <w:color w:val="000000"/>
          <w:szCs w:val="24"/>
          <w:lang w:val="uk-UA"/>
        </w:rPr>
        <w:t xml:space="preserve">Аналіз динаміки ланцюгового приросту абсолютних обсягів недепозитних джерел запозичених коштів </w:t>
      </w:r>
      <w:r w:rsidRPr="00052BE2">
        <w:rPr>
          <w:bCs/>
          <w:color w:val="000000"/>
          <w:szCs w:val="24"/>
          <w:lang w:val="uk-UA"/>
        </w:rPr>
        <w:t>в АТЗТ «АК Промінвестбанк» у 2004</w:t>
      </w:r>
      <w:r w:rsidR="0057170E" w:rsidRPr="00052BE2">
        <w:rPr>
          <w:bCs/>
          <w:color w:val="000000"/>
          <w:szCs w:val="24"/>
          <w:lang w:val="uk-UA"/>
        </w:rPr>
        <w:t>–2007</w:t>
      </w:r>
      <w:r w:rsidRPr="00052BE2">
        <w:rPr>
          <w:bCs/>
          <w:color w:val="000000"/>
          <w:szCs w:val="24"/>
          <w:lang w:val="uk-UA"/>
        </w:rPr>
        <w:t xml:space="preserve"> роках (</w:t>
      </w:r>
      <w:r w:rsidR="0057170E" w:rsidRPr="00052BE2">
        <w:rPr>
          <w:bCs/>
          <w:color w:val="000000"/>
          <w:szCs w:val="24"/>
          <w:lang w:val="uk-UA"/>
        </w:rPr>
        <w:t>рис. 2</w:t>
      </w:r>
      <w:r w:rsidRPr="00052BE2">
        <w:rPr>
          <w:bCs/>
          <w:color w:val="000000"/>
          <w:szCs w:val="24"/>
          <w:lang w:val="uk-UA"/>
        </w:rPr>
        <w:t>.24) показав, що:</w:t>
      </w:r>
    </w:p>
    <w:p w:rsidR="0057170E" w:rsidRPr="00052BE2" w:rsidRDefault="0057170E" w:rsidP="0057170E">
      <w:pPr>
        <w:widowControl/>
        <w:ind w:firstLine="709"/>
        <w:rPr>
          <w:bCs/>
          <w:color w:val="000000"/>
          <w:szCs w:val="24"/>
          <w:lang w:val="uk-UA"/>
        </w:rPr>
      </w:pPr>
      <w:r w:rsidRPr="00052BE2">
        <w:rPr>
          <w:bCs/>
          <w:color w:val="000000"/>
          <w:szCs w:val="24"/>
          <w:lang w:val="uk-UA"/>
        </w:rPr>
        <w:t>– </w:t>
      </w:r>
      <w:r w:rsidR="0084667D" w:rsidRPr="00052BE2">
        <w:rPr>
          <w:bCs/>
          <w:color w:val="000000"/>
          <w:szCs w:val="24"/>
          <w:lang w:val="uk-UA"/>
        </w:rPr>
        <w:t>темп ланцюгового приросту обсягів власного капіталу з рівня 17,2</w:t>
      </w:r>
      <w:r w:rsidRPr="00052BE2">
        <w:rPr>
          <w:bCs/>
          <w:color w:val="000000"/>
          <w:szCs w:val="24"/>
          <w:lang w:val="uk-UA"/>
        </w:rPr>
        <w:t>4%</w:t>
      </w:r>
      <w:r w:rsidR="0084667D" w:rsidRPr="00052BE2">
        <w:rPr>
          <w:bCs/>
          <w:color w:val="000000"/>
          <w:szCs w:val="24"/>
          <w:lang w:val="uk-UA"/>
        </w:rPr>
        <w:t xml:space="preserve"> у 2005/2004 роках поступово зріс до рівня 70,</w:t>
      </w:r>
      <w:r w:rsidRPr="00052BE2">
        <w:rPr>
          <w:bCs/>
          <w:color w:val="000000"/>
          <w:szCs w:val="24"/>
          <w:lang w:val="uk-UA"/>
        </w:rPr>
        <w:t>6%</w:t>
      </w:r>
      <w:r w:rsidR="0084667D" w:rsidRPr="00052BE2">
        <w:rPr>
          <w:bCs/>
          <w:color w:val="000000"/>
          <w:szCs w:val="24"/>
          <w:lang w:val="uk-UA"/>
        </w:rPr>
        <w:t xml:space="preserve"> у 2007/2006 роках;</w:t>
      </w:r>
    </w:p>
    <w:p w:rsidR="0084667D" w:rsidRPr="00052BE2" w:rsidRDefault="0057170E" w:rsidP="0057170E">
      <w:pPr>
        <w:widowControl/>
        <w:ind w:firstLine="709"/>
        <w:rPr>
          <w:bCs/>
          <w:color w:val="000000"/>
          <w:szCs w:val="24"/>
          <w:lang w:val="uk-UA"/>
        </w:rPr>
      </w:pPr>
      <w:r w:rsidRPr="00052BE2">
        <w:rPr>
          <w:bCs/>
          <w:color w:val="000000"/>
          <w:szCs w:val="24"/>
          <w:lang w:val="uk-UA"/>
        </w:rPr>
        <w:t>– </w:t>
      </w:r>
      <w:r w:rsidR="0084667D" w:rsidRPr="00052BE2">
        <w:rPr>
          <w:bCs/>
          <w:color w:val="000000"/>
          <w:szCs w:val="24"/>
          <w:lang w:val="uk-UA"/>
        </w:rPr>
        <w:t>темп ланцюгового приросту обсягів запозичених коштів інших банків з рівня 45,</w:t>
      </w:r>
      <w:r w:rsidRPr="00052BE2">
        <w:rPr>
          <w:bCs/>
          <w:color w:val="000000"/>
          <w:szCs w:val="24"/>
          <w:lang w:val="uk-UA"/>
        </w:rPr>
        <w:t>8%</w:t>
      </w:r>
      <w:r w:rsidR="0084667D" w:rsidRPr="00052BE2">
        <w:rPr>
          <w:bCs/>
          <w:color w:val="000000"/>
          <w:szCs w:val="24"/>
          <w:lang w:val="uk-UA"/>
        </w:rPr>
        <w:t xml:space="preserve"> у 2005/2004 роках</w:t>
      </w:r>
      <w:r w:rsidRPr="00052BE2">
        <w:rPr>
          <w:bCs/>
          <w:color w:val="000000"/>
          <w:szCs w:val="24"/>
          <w:lang w:val="uk-UA"/>
        </w:rPr>
        <w:t xml:space="preserve"> </w:t>
      </w:r>
      <w:r w:rsidR="0084667D" w:rsidRPr="00052BE2">
        <w:rPr>
          <w:bCs/>
          <w:color w:val="000000"/>
          <w:szCs w:val="24"/>
          <w:lang w:val="uk-UA"/>
        </w:rPr>
        <w:t>різко зріс до рівня 318,</w:t>
      </w:r>
      <w:r w:rsidRPr="00052BE2">
        <w:rPr>
          <w:bCs/>
          <w:color w:val="000000"/>
          <w:szCs w:val="24"/>
          <w:lang w:val="uk-UA"/>
        </w:rPr>
        <w:t>8%</w:t>
      </w:r>
      <w:r w:rsidR="0084667D" w:rsidRPr="00052BE2">
        <w:rPr>
          <w:bCs/>
          <w:color w:val="000000"/>
          <w:szCs w:val="24"/>
          <w:lang w:val="uk-UA"/>
        </w:rPr>
        <w:t xml:space="preserve"> у</w:t>
      </w:r>
      <w:r w:rsidRPr="00052BE2">
        <w:rPr>
          <w:bCs/>
          <w:color w:val="000000"/>
          <w:szCs w:val="24"/>
          <w:lang w:val="uk-UA"/>
        </w:rPr>
        <w:t xml:space="preserve"> </w:t>
      </w:r>
      <w:r w:rsidR="0084667D" w:rsidRPr="00052BE2">
        <w:rPr>
          <w:bCs/>
          <w:color w:val="000000"/>
          <w:szCs w:val="24"/>
          <w:lang w:val="uk-UA"/>
        </w:rPr>
        <w:t>2007/2006 роках;</w:t>
      </w:r>
    </w:p>
    <w:p w:rsidR="0057170E" w:rsidRPr="00052BE2" w:rsidRDefault="0084667D" w:rsidP="0057170E">
      <w:pPr>
        <w:widowControl/>
        <w:ind w:firstLine="709"/>
        <w:rPr>
          <w:bCs/>
          <w:color w:val="000000"/>
          <w:szCs w:val="24"/>
          <w:lang w:val="uk-UA"/>
        </w:rPr>
      </w:pPr>
      <w:r w:rsidRPr="00052BE2">
        <w:rPr>
          <w:color w:val="000000"/>
          <w:szCs w:val="24"/>
          <w:lang w:val="uk-UA"/>
        </w:rPr>
        <w:t xml:space="preserve">В той же час порівняльний аналіз динаміки зростання абсолютних обсягів депозитних джерел залучених коштів </w:t>
      </w:r>
      <w:r w:rsidRPr="00052BE2">
        <w:rPr>
          <w:bCs/>
          <w:color w:val="000000"/>
          <w:szCs w:val="24"/>
          <w:lang w:val="uk-UA"/>
        </w:rPr>
        <w:t>в АТЗТ «АК Промінвестбанк» у 2004</w:t>
      </w:r>
      <w:r w:rsidR="0057170E" w:rsidRPr="00052BE2">
        <w:rPr>
          <w:bCs/>
          <w:color w:val="000000"/>
          <w:szCs w:val="24"/>
          <w:lang w:val="uk-UA"/>
        </w:rPr>
        <w:t>–2007</w:t>
      </w:r>
      <w:r w:rsidRPr="00052BE2">
        <w:rPr>
          <w:bCs/>
          <w:color w:val="000000"/>
          <w:szCs w:val="24"/>
          <w:lang w:val="uk-UA"/>
        </w:rPr>
        <w:t xml:space="preserve"> роках (</w:t>
      </w:r>
      <w:r w:rsidR="0057170E" w:rsidRPr="00052BE2">
        <w:rPr>
          <w:bCs/>
          <w:color w:val="000000"/>
          <w:szCs w:val="24"/>
          <w:lang w:val="uk-UA"/>
        </w:rPr>
        <w:t>рис. 2</w:t>
      </w:r>
      <w:r w:rsidRPr="00052BE2">
        <w:rPr>
          <w:bCs/>
          <w:color w:val="000000"/>
          <w:szCs w:val="24"/>
          <w:lang w:val="uk-UA"/>
        </w:rPr>
        <w:t>.24) показав, що:</w:t>
      </w:r>
    </w:p>
    <w:p w:rsidR="0057170E" w:rsidRPr="00052BE2" w:rsidRDefault="0057170E" w:rsidP="0057170E">
      <w:pPr>
        <w:widowControl/>
        <w:ind w:firstLine="709"/>
        <w:rPr>
          <w:bCs/>
          <w:color w:val="000000"/>
          <w:szCs w:val="24"/>
          <w:lang w:val="uk-UA"/>
        </w:rPr>
      </w:pPr>
      <w:r w:rsidRPr="00052BE2">
        <w:rPr>
          <w:bCs/>
          <w:color w:val="000000"/>
          <w:szCs w:val="24"/>
          <w:lang w:val="uk-UA"/>
        </w:rPr>
        <w:t>– </w:t>
      </w:r>
      <w:r w:rsidR="0084667D" w:rsidRPr="00052BE2">
        <w:rPr>
          <w:bCs/>
          <w:color w:val="000000"/>
          <w:szCs w:val="24"/>
          <w:lang w:val="uk-UA"/>
        </w:rPr>
        <w:t>темп ланцюгового приросту обсягів залучених коштів фізичних осіб з рівня 55,</w:t>
      </w:r>
      <w:r w:rsidRPr="00052BE2">
        <w:rPr>
          <w:bCs/>
          <w:color w:val="000000"/>
          <w:szCs w:val="24"/>
          <w:lang w:val="uk-UA"/>
        </w:rPr>
        <w:t>6%</w:t>
      </w:r>
      <w:r w:rsidR="0084667D" w:rsidRPr="00052BE2">
        <w:rPr>
          <w:bCs/>
          <w:color w:val="000000"/>
          <w:szCs w:val="24"/>
          <w:lang w:val="uk-UA"/>
        </w:rPr>
        <w:t xml:space="preserve"> у 2005/2004 роках поступово знизився до рівня 33,</w:t>
      </w:r>
      <w:r w:rsidRPr="00052BE2">
        <w:rPr>
          <w:bCs/>
          <w:color w:val="000000"/>
          <w:szCs w:val="24"/>
          <w:lang w:val="uk-UA"/>
        </w:rPr>
        <w:t>9%</w:t>
      </w:r>
      <w:r w:rsidR="0084667D" w:rsidRPr="00052BE2">
        <w:rPr>
          <w:bCs/>
          <w:color w:val="000000"/>
          <w:szCs w:val="24"/>
          <w:lang w:val="uk-UA"/>
        </w:rPr>
        <w:t xml:space="preserve"> у 2007/2006 рока</w:t>
      </w:r>
      <w:r w:rsidRPr="00052BE2">
        <w:rPr>
          <w:bCs/>
          <w:color w:val="000000"/>
          <w:szCs w:val="24"/>
          <w:lang w:val="uk-UA"/>
        </w:rPr>
        <w:t xml:space="preserve">х (базовий </w:t>
      </w:r>
      <w:r w:rsidR="0084667D" w:rsidRPr="00052BE2">
        <w:rPr>
          <w:bCs/>
          <w:color w:val="000000"/>
          <w:szCs w:val="24"/>
          <w:lang w:val="uk-UA"/>
        </w:rPr>
        <w:t>темп росту 2007/2004 становить – 293,</w:t>
      </w:r>
      <w:r w:rsidRPr="00052BE2">
        <w:rPr>
          <w:bCs/>
          <w:color w:val="000000"/>
          <w:szCs w:val="24"/>
          <w:lang w:val="uk-UA"/>
        </w:rPr>
        <w:t>4%</w:t>
      </w:r>
      <w:r w:rsidR="0084667D" w:rsidRPr="00052BE2">
        <w:rPr>
          <w:bCs/>
          <w:color w:val="000000"/>
          <w:szCs w:val="24"/>
          <w:lang w:val="uk-UA"/>
        </w:rPr>
        <w:t>);</w:t>
      </w:r>
    </w:p>
    <w:p w:rsidR="0057170E" w:rsidRPr="00052BE2" w:rsidRDefault="0057170E" w:rsidP="0057170E">
      <w:pPr>
        <w:widowControl/>
        <w:ind w:firstLine="709"/>
        <w:rPr>
          <w:bCs/>
          <w:color w:val="000000"/>
          <w:szCs w:val="24"/>
          <w:lang w:val="uk-UA"/>
        </w:rPr>
      </w:pPr>
      <w:r w:rsidRPr="00052BE2">
        <w:rPr>
          <w:bCs/>
          <w:color w:val="000000"/>
          <w:szCs w:val="24"/>
          <w:lang w:val="uk-UA"/>
        </w:rPr>
        <w:t>– </w:t>
      </w:r>
      <w:r w:rsidR="0084667D" w:rsidRPr="00052BE2">
        <w:rPr>
          <w:bCs/>
          <w:color w:val="000000"/>
          <w:szCs w:val="24"/>
          <w:lang w:val="uk-UA"/>
        </w:rPr>
        <w:t>темп ланцюгового приросту обсягів залучених коштів фізичних осіб з рівня 34,</w:t>
      </w:r>
      <w:r w:rsidRPr="00052BE2">
        <w:rPr>
          <w:bCs/>
          <w:color w:val="000000"/>
          <w:szCs w:val="24"/>
          <w:lang w:val="uk-UA"/>
        </w:rPr>
        <w:t>5%</w:t>
      </w:r>
      <w:r w:rsidR="0084667D" w:rsidRPr="00052BE2">
        <w:rPr>
          <w:bCs/>
          <w:color w:val="000000"/>
          <w:szCs w:val="24"/>
          <w:lang w:val="uk-UA"/>
        </w:rPr>
        <w:t xml:space="preserve"> у 2005/2004 роках</w:t>
      </w:r>
      <w:r w:rsidRPr="00052BE2">
        <w:rPr>
          <w:bCs/>
          <w:color w:val="000000"/>
          <w:szCs w:val="24"/>
          <w:lang w:val="uk-UA"/>
        </w:rPr>
        <w:t xml:space="preserve"> </w:t>
      </w:r>
      <w:r w:rsidR="0084667D" w:rsidRPr="00052BE2">
        <w:rPr>
          <w:bCs/>
          <w:color w:val="000000"/>
          <w:szCs w:val="24"/>
          <w:lang w:val="uk-UA"/>
        </w:rPr>
        <w:t>різко знизився до рівня 3,</w:t>
      </w:r>
      <w:r w:rsidRPr="00052BE2">
        <w:rPr>
          <w:bCs/>
          <w:color w:val="000000"/>
          <w:szCs w:val="24"/>
          <w:lang w:val="uk-UA"/>
        </w:rPr>
        <w:t>3%</w:t>
      </w:r>
      <w:r w:rsidR="0084667D" w:rsidRPr="00052BE2">
        <w:rPr>
          <w:bCs/>
          <w:color w:val="000000"/>
          <w:szCs w:val="24"/>
          <w:lang w:val="uk-UA"/>
        </w:rPr>
        <w:t xml:space="preserve"> у 2006/2005 роках та знову зріс до рівня 38,</w:t>
      </w:r>
      <w:r w:rsidRPr="00052BE2">
        <w:rPr>
          <w:bCs/>
          <w:color w:val="000000"/>
          <w:szCs w:val="24"/>
          <w:lang w:val="uk-UA"/>
        </w:rPr>
        <w:t>6%</w:t>
      </w:r>
      <w:r w:rsidR="0084667D" w:rsidRPr="00052BE2">
        <w:rPr>
          <w:bCs/>
          <w:color w:val="000000"/>
          <w:szCs w:val="24"/>
          <w:lang w:val="uk-UA"/>
        </w:rPr>
        <w:t xml:space="preserve"> у 2007/2006 рока</w:t>
      </w:r>
      <w:r w:rsidRPr="00052BE2">
        <w:rPr>
          <w:bCs/>
          <w:color w:val="000000"/>
          <w:szCs w:val="24"/>
          <w:lang w:val="uk-UA"/>
        </w:rPr>
        <w:t xml:space="preserve">х (базовий </w:t>
      </w:r>
      <w:r w:rsidR="0084667D" w:rsidRPr="00052BE2">
        <w:rPr>
          <w:bCs/>
          <w:color w:val="000000"/>
          <w:szCs w:val="24"/>
          <w:lang w:val="uk-UA"/>
        </w:rPr>
        <w:t>темп росту 2007/2004 становить – 192,6</w:t>
      </w:r>
      <w:r w:rsidRPr="00052BE2">
        <w:rPr>
          <w:bCs/>
          <w:color w:val="000000"/>
          <w:szCs w:val="24"/>
          <w:lang w:val="uk-UA"/>
        </w:rPr>
        <w:t>5%</w:t>
      </w:r>
      <w:r w:rsidR="0084667D" w:rsidRPr="00052BE2">
        <w:rPr>
          <w:bCs/>
          <w:color w:val="000000"/>
          <w:szCs w:val="24"/>
          <w:lang w:val="uk-UA"/>
        </w:rPr>
        <w:t>);</w:t>
      </w:r>
    </w:p>
    <w:p w:rsidR="0084667D" w:rsidRPr="00052BE2" w:rsidRDefault="0084667D" w:rsidP="0057170E">
      <w:pPr>
        <w:widowControl/>
        <w:ind w:firstLine="709"/>
        <w:rPr>
          <w:color w:val="000000"/>
          <w:szCs w:val="24"/>
          <w:lang w:val="uk-UA"/>
        </w:rPr>
      </w:pPr>
      <w:r w:rsidRPr="00052BE2">
        <w:rPr>
          <w:color w:val="000000"/>
          <w:szCs w:val="24"/>
          <w:lang w:val="uk-UA"/>
        </w:rPr>
        <w:t xml:space="preserve">Таким чином, </w:t>
      </w:r>
      <w:r w:rsidRPr="00052BE2">
        <w:rPr>
          <w:bCs/>
          <w:color w:val="000000"/>
          <w:szCs w:val="24"/>
          <w:lang w:val="uk-UA"/>
        </w:rPr>
        <w:t>АТЗТ «АК Промінвестбанк» поступово переорієнтовує політику традиційного депозитного залучення коштів пасивів</w:t>
      </w:r>
      <w:r w:rsidR="0057170E" w:rsidRPr="00052BE2">
        <w:rPr>
          <w:bCs/>
          <w:color w:val="000000"/>
          <w:szCs w:val="24"/>
          <w:lang w:val="uk-UA"/>
        </w:rPr>
        <w:t xml:space="preserve"> </w:t>
      </w:r>
      <w:r w:rsidRPr="00052BE2">
        <w:rPr>
          <w:bCs/>
          <w:color w:val="000000"/>
          <w:szCs w:val="24"/>
          <w:lang w:val="uk-UA"/>
        </w:rPr>
        <w:t>в напрямку політики зростання запозичення недепозитних коштів на міжбанківському ринку ресурсів.</w:t>
      </w:r>
    </w:p>
    <w:p w:rsidR="0084667D" w:rsidRPr="00052BE2" w:rsidRDefault="0084667D" w:rsidP="0057170E">
      <w:pPr>
        <w:widowControl/>
        <w:ind w:firstLine="709"/>
        <w:rPr>
          <w:bCs/>
          <w:color w:val="000000"/>
          <w:szCs w:val="24"/>
          <w:lang w:val="uk-UA"/>
        </w:rPr>
      </w:pPr>
      <w:r w:rsidRPr="00052BE2">
        <w:rPr>
          <w:bCs/>
          <w:color w:val="000000"/>
          <w:szCs w:val="24"/>
          <w:lang w:val="uk-UA"/>
        </w:rPr>
        <w:t>Аналіз строковості запозичених коштів (рис.</w:t>
      </w:r>
      <w:r w:rsidR="0057170E" w:rsidRPr="00052BE2">
        <w:rPr>
          <w:bCs/>
          <w:color w:val="000000"/>
          <w:szCs w:val="24"/>
          <w:lang w:val="uk-UA"/>
        </w:rPr>
        <w:t> 2</w:t>
      </w:r>
      <w:r w:rsidRPr="00052BE2">
        <w:rPr>
          <w:bCs/>
          <w:color w:val="000000"/>
          <w:szCs w:val="24"/>
          <w:lang w:val="uk-UA"/>
        </w:rPr>
        <w:t>.25 -2.26) показує, що:</w:t>
      </w:r>
    </w:p>
    <w:p w:rsidR="0084667D" w:rsidRPr="00052BE2" w:rsidRDefault="0084667D" w:rsidP="0057170E">
      <w:pPr>
        <w:widowControl/>
        <w:numPr>
          <w:ilvl w:val="0"/>
          <w:numId w:val="9"/>
        </w:numPr>
        <w:tabs>
          <w:tab w:val="clear" w:pos="1608"/>
          <w:tab w:val="num" w:pos="1134"/>
        </w:tabs>
        <w:ind w:left="0" w:firstLine="709"/>
        <w:rPr>
          <w:bCs/>
          <w:color w:val="000000"/>
          <w:szCs w:val="24"/>
          <w:lang w:val="uk-UA"/>
        </w:rPr>
      </w:pPr>
      <w:r w:rsidRPr="00052BE2">
        <w:rPr>
          <w:bCs/>
          <w:color w:val="000000"/>
          <w:szCs w:val="24"/>
          <w:lang w:val="uk-UA"/>
        </w:rPr>
        <w:t>79,9</w:t>
      </w:r>
      <w:r w:rsidR="0057170E" w:rsidRPr="00052BE2">
        <w:rPr>
          <w:bCs/>
          <w:color w:val="000000"/>
          <w:szCs w:val="24"/>
          <w:lang w:val="uk-UA"/>
        </w:rPr>
        <w:t>7%</w:t>
      </w:r>
      <w:r w:rsidRPr="00052BE2">
        <w:rPr>
          <w:bCs/>
          <w:color w:val="000000"/>
          <w:szCs w:val="24"/>
          <w:lang w:val="uk-UA"/>
        </w:rPr>
        <w:t xml:space="preserve"> коштів банків залучено на термін від 3 до 6 місяців;</w:t>
      </w:r>
    </w:p>
    <w:p w:rsidR="0084667D" w:rsidRPr="00052BE2" w:rsidRDefault="0084667D" w:rsidP="0057170E">
      <w:pPr>
        <w:widowControl/>
        <w:numPr>
          <w:ilvl w:val="0"/>
          <w:numId w:val="9"/>
        </w:numPr>
        <w:tabs>
          <w:tab w:val="clear" w:pos="1608"/>
          <w:tab w:val="num" w:pos="1134"/>
        </w:tabs>
        <w:ind w:left="0" w:firstLine="709"/>
        <w:rPr>
          <w:bCs/>
          <w:color w:val="000000"/>
          <w:szCs w:val="24"/>
          <w:lang w:val="uk-UA"/>
        </w:rPr>
      </w:pPr>
      <w:r w:rsidRPr="00052BE2">
        <w:rPr>
          <w:bCs/>
          <w:color w:val="000000"/>
          <w:szCs w:val="24"/>
          <w:lang w:val="uk-UA"/>
        </w:rPr>
        <w:t>85,</w:t>
      </w:r>
      <w:r w:rsidR="0057170E" w:rsidRPr="00052BE2">
        <w:rPr>
          <w:bCs/>
          <w:color w:val="000000"/>
          <w:szCs w:val="24"/>
          <w:lang w:val="uk-UA"/>
        </w:rPr>
        <w:t xml:space="preserve">2% </w:t>
      </w:r>
      <w:r w:rsidRPr="00052BE2">
        <w:rPr>
          <w:bCs/>
          <w:color w:val="000000"/>
          <w:szCs w:val="24"/>
          <w:lang w:val="uk-UA"/>
        </w:rPr>
        <w:t>коштів депозитних сертифікатів залучено на строк більше 3 місяців, з них 28,3</w:t>
      </w:r>
      <w:r w:rsidR="0057170E" w:rsidRPr="00052BE2">
        <w:rPr>
          <w:bCs/>
          <w:color w:val="000000"/>
          <w:szCs w:val="24"/>
          <w:lang w:val="uk-UA"/>
        </w:rPr>
        <w:t>4%</w:t>
      </w:r>
      <w:r w:rsidRPr="00052BE2">
        <w:rPr>
          <w:bCs/>
          <w:color w:val="000000"/>
          <w:szCs w:val="24"/>
          <w:lang w:val="uk-UA"/>
        </w:rPr>
        <w:t xml:space="preserve"> залучено на строк від 2 до 3 років;</w:t>
      </w:r>
    </w:p>
    <w:p w:rsidR="0084667D" w:rsidRPr="00052BE2" w:rsidRDefault="0084667D" w:rsidP="0057170E">
      <w:pPr>
        <w:widowControl/>
        <w:ind w:firstLine="709"/>
        <w:rPr>
          <w:bCs/>
          <w:color w:val="000000"/>
          <w:szCs w:val="24"/>
          <w:lang w:val="uk-UA"/>
        </w:rPr>
      </w:pPr>
      <w:r w:rsidRPr="00052BE2">
        <w:rPr>
          <w:bCs/>
          <w:color w:val="000000"/>
          <w:szCs w:val="24"/>
          <w:lang w:val="uk-UA"/>
        </w:rPr>
        <w:t>Аналіз повалютної структури запозичених коштів інших банків (рис.</w:t>
      </w:r>
      <w:r w:rsidR="0057170E" w:rsidRPr="00052BE2">
        <w:rPr>
          <w:bCs/>
          <w:color w:val="000000"/>
          <w:szCs w:val="24"/>
          <w:lang w:val="uk-UA"/>
        </w:rPr>
        <w:t> 2</w:t>
      </w:r>
      <w:r w:rsidRPr="00052BE2">
        <w:rPr>
          <w:bCs/>
          <w:color w:val="000000"/>
          <w:szCs w:val="24"/>
          <w:lang w:val="uk-UA"/>
        </w:rPr>
        <w:t>.27 -2.28) показує, що:</w:t>
      </w:r>
    </w:p>
    <w:p w:rsidR="0084667D" w:rsidRPr="00052BE2" w:rsidRDefault="0057170E" w:rsidP="0057170E">
      <w:pPr>
        <w:widowControl/>
        <w:ind w:firstLine="709"/>
        <w:rPr>
          <w:bCs/>
          <w:color w:val="000000"/>
          <w:szCs w:val="24"/>
          <w:lang w:val="uk-UA"/>
        </w:rPr>
      </w:pPr>
      <w:r w:rsidRPr="00052BE2">
        <w:rPr>
          <w:bCs/>
          <w:color w:val="000000"/>
          <w:szCs w:val="24"/>
          <w:lang w:val="uk-UA"/>
        </w:rPr>
        <w:t>– </w:t>
      </w:r>
      <w:r w:rsidR="0084667D" w:rsidRPr="00052BE2">
        <w:rPr>
          <w:bCs/>
          <w:color w:val="000000"/>
          <w:szCs w:val="24"/>
          <w:lang w:val="uk-UA"/>
        </w:rPr>
        <w:t>структурна частка запозичених коштів інших банків в доларах США знизилась з рівня 79,</w:t>
      </w:r>
      <w:r w:rsidRPr="00052BE2">
        <w:rPr>
          <w:bCs/>
          <w:color w:val="000000"/>
          <w:szCs w:val="24"/>
          <w:lang w:val="uk-UA"/>
        </w:rPr>
        <w:t>6%</w:t>
      </w:r>
      <w:r w:rsidR="0084667D" w:rsidRPr="00052BE2">
        <w:rPr>
          <w:bCs/>
          <w:color w:val="000000"/>
          <w:szCs w:val="24"/>
          <w:lang w:val="uk-UA"/>
        </w:rPr>
        <w:t xml:space="preserve"> у 2006 році до 69,</w:t>
      </w:r>
      <w:r w:rsidRPr="00052BE2">
        <w:rPr>
          <w:bCs/>
          <w:color w:val="000000"/>
          <w:szCs w:val="24"/>
          <w:lang w:val="uk-UA"/>
        </w:rPr>
        <w:t>2%</w:t>
      </w:r>
      <w:r w:rsidR="0084667D" w:rsidRPr="00052BE2">
        <w:rPr>
          <w:bCs/>
          <w:color w:val="000000"/>
          <w:szCs w:val="24"/>
          <w:lang w:val="uk-UA"/>
        </w:rPr>
        <w:t xml:space="preserve"> у 2007 році;</w:t>
      </w:r>
    </w:p>
    <w:p w:rsidR="0084667D" w:rsidRPr="00052BE2" w:rsidRDefault="0057170E" w:rsidP="0057170E">
      <w:pPr>
        <w:widowControl/>
        <w:ind w:firstLine="709"/>
        <w:rPr>
          <w:bCs/>
          <w:color w:val="000000"/>
          <w:szCs w:val="24"/>
          <w:lang w:val="uk-UA"/>
        </w:rPr>
      </w:pPr>
      <w:r w:rsidRPr="00052BE2">
        <w:rPr>
          <w:bCs/>
          <w:color w:val="000000"/>
          <w:szCs w:val="24"/>
          <w:lang w:val="uk-UA"/>
        </w:rPr>
        <w:t>– </w:t>
      </w:r>
      <w:r w:rsidR="0084667D" w:rsidRPr="00052BE2">
        <w:rPr>
          <w:bCs/>
          <w:color w:val="000000"/>
          <w:szCs w:val="24"/>
          <w:lang w:val="uk-UA"/>
        </w:rPr>
        <w:t>структурна частка запозичених коштів інших банків в євро зросла з рівня 1,</w:t>
      </w:r>
      <w:r w:rsidRPr="00052BE2">
        <w:rPr>
          <w:bCs/>
          <w:color w:val="000000"/>
          <w:szCs w:val="24"/>
          <w:lang w:val="uk-UA"/>
        </w:rPr>
        <w:t>4%</w:t>
      </w:r>
      <w:r w:rsidR="0084667D" w:rsidRPr="00052BE2">
        <w:rPr>
          <w:bCs/>
          <w:color w:val="000000"/>
          <w:szCs w:val="24"/>
          <w:lang w:val="uk-UA"/>
        </w:rPr>
        <w:t xml:space="preserve"> у 2006 році до 9,</w:t>
      </w:r>
      <w:r w:rsidRPr="00052BE2">
        <w:rPr>
          <w:bCs/>
          <w:color w:val="000000"/>
          <w:szCs w:val="24"/>
          <w:lang w:val="uk-UA"/>
        </w:rPr>
        <w:t>4%</w:t>
      </w:r>
      <w:r w:rsidR="0084667D" w:rsidRPr="00052BE2">
        <w:rPr>
          <w:bCs/>
          <w:color w:val="000000"/>
          <w:szCs w:val="24"/>
          <w:lang w:val="uk-UA"/>
        </w:rPr>
        <w:t xml:space="preserve"> у 2007 році, витіснивши долари США;</w:t>
      </w:r>
    </w:p>
    <w:p w:rsidR="0084667D" w:rsidRPr="00052BE2" w:rsidRDefault="0084667D" w:rsidP="0057170E">
      <w:pPr>
        <w:widowControl/>
        <w:ind w:firstLine="709"/>
        <w:rPr>
          <w:bCs/>
          <w:color w:val="000000"/>
          <w:szCs w:val="24"/>
          <w:lang w:val="uk-UA"/>
        </w:rPr>
      </w:pPr>
      <w:r w:rsidRPr="00052BE2">
        <w:rPr>
          <w:bCs/>
          <w:color w:val="000000"/>
          <w:szCs w:val="24"/>
          <w:lang w:val="uk-UA"/>
        </w:rPr>
        <w:t>Таким чином, ресурсна політика запозичення коштів в АТЗТ «АК Промінвестбанк» характеризується (</w:t>
      </w:r>
      <w:r w:rsidR="0057170E" w:rsidRPr="00052BE2">
        <w:rPr>
          <w:bCs/>
          <w:color w:val="000000"/>
          <w:szCs w:val="24"/>
          <w:lang w:val="uk-UA"/>
        </w:rPr>
        <w:t>рис. 2</w:t>
      </w:r>
      <w:r w:rsidRPr="00052BE2">
        <w:rPr>
          <w:bCs/>
          <w:color w:val="000000"/>
          <w:szCs w:val="24"/>
          <w:lang w:val="uk-UA"/>
        </w:rPr>
        <w:t>.29 -2.30):</w:t>
      </w:r>
    </w:p>
    <w:p w:rsidR="0084667D" w:rsidRPr="00052BE2" w:rsidRDefault="0084667D" w:rsidP="0057170E">
      <w:pPr>
        <w:widowControl/>
        <w:numPr>
          <w:ilvl w:val="0"/>
          <w:numId w:val="9"/>
        </w:numPr>
        <w:tabs>
          <w:tab w:val="clear" w:pos="1608"/>
          <w:tab w:val="left" w:pos="993"/>
        </w:tabs>
        <w:ind w:left="0" w:firstLine="709"/>
        <w:rPr>
          <w:bCs/>
          <w:color w:val="000000"/>
          <w:szCs w:val="24"/>
          <w:lang w:val="uk-UA"/>
        </w:rPr>
      </w:pPr>
      <w:r w:rsidRPr="00052BE2">
        <w:rPr>
          <w:bCs/>
          <w:color w:val="000000"/>
          <w:szCs w:val="24"/>
          <w:lang w:val="uk-UA"/>
        </w:rPr>
        <w:t>за</w:t>
      </w:r>
      <w:r w:rsidR="007D5859" w:rsidRPr="00052BE2">
        <w:rPr>
          <w:bCs/>
          <w:color w:val="000000"/>
          <w:szCs w:val="24"/>
          <w:lang w:val="uk-UA"/>
        </w:rPr>
        <w:t>позиченням</w:t>
      </w:r>
      <w:r w:rsidRPr="00052BE2">
        <w:rPr>
          <w:bCs/>
          <w:color w:val="000000"/>
          <w:szCs w:val="24"/>
          <w:lang w:val="uk-UA"/>
        </w:rPr>
        <w:t xml:space="preserve"> не більше 3,</w:t>
      </w:r>
      <w:r w:rsidR="0057170E" w:rsidRPr="00052BE2">
        <w:rPr>
          <w:bCs/>
          <w:color w:val="000000"/>
          <w:szCs w:val="24"/>
          <w:lang w:val="uk-UA"/>
        </w:rPr>
        <w:t>0%</w:t>
      </w:r>
      <w:r w:rsidRPr="00052BE2">
        <w:rPr>
          <w:bCs/>
          <w:color w:val="000000"/>
          <w:szCs w:val="24"/>
          <w:lang w:val="uk-UA"/>
        </w:rPr>
        <w:t xml:space="preserve"> недепозитних коштів від валюти пасивів;</w:t>
      </w:r>
    </w:p>
    <w:p w:rsidR="0084667D" w:rsidRPr="00052BE2" w:rsidRDefault="0084667D" w:rsidP="0057170E">
      <w:pPr>
        <w:widowControl/>
        <w:numPr>
          <w:ilvl w:val="0"/>
          <w:numId w:val="9"/>
        </w:numPr>
        <w:tabs>
          <w:tab w:val="clear" w:pos="1608"/>
          <w:tab w:val="num" w:pos="993"/>
        </w:tabs>
        <w:ind w:left="0" w:firstLine="709"/>
        <w:rPr>
          <w:bCs/>
          <w:color w:val="000000"/>
          <w:szCs w:val="24"/>
          <w:lang w:val="uk-UA"/>
        </w:rPr>
      </w:pPr>
      <w:r w:rsidRPr="00052BE2">
        <w:rPr>
          <w:bCs/>
          <w:color w:val="000000"/>
          <w:szCs w:val="24"/>
          <w:lang w:val="uk-UA"/>
        </w:rPr>
        <w:t>за</w:t>
      </w:r>
      <w:r w:rsidR="007D5859" w:rsidRPr="00052BE2">
        <w:rPr>
          <w:bCs/>
          <w:color w:val="000000"/>
          <w:szCs w:val="24"/>
          <w:lang w:val="uk-UA"/>
        </w:rPr>
        <w:t>позиченням</w:t>
      </w:r>
      <w:r w:rsidRPr="00052BE2">
        <w:rPr>
          <w:bCs/>
          <w:color w:val="000000"/>
          <w:szCs w:val="24"/>
          <w:lang w:val="uk-UA"/>
        </w:rPr>
        <w:t>, в основному, середньострокових валютних коштів на міжбанківському ринку для компенсації вимог клієнтів по фінансуванню імпортних операцій, при цьому значно зростає використання євро замість доларів США в розрахунках торгового обороту клієнтів банку</w:t>
      </w:r>
      <w:r w:rsidR="0057170E" w:rsidRPr="00052BE2">
        <w:rPr>
          <w:bCs/>
          <w:color w:val="000000"/>
          <w:szCs w:val="24"/>
          <w:lang w:val="uk-UA"/>
        </w:rPr>
        <w:t>;</w:t>
      </w:r>
    </w:p>
    <w:p w:rsidR="0084667D" w:rsidRPr="00052BE2" w:rsidRDefault="0084667D" w:rsidP="0057170E">
      <w:pPr>
        <w:widowControl/>
        <w:numPr>
          <w:ilvl w:val="0"/>
          <w:numId w:val="9"/>
        </w:numPr>
        <w:tabs>
          <w:tab w:val="clear" w:pos="1608"/>
          <w:tab w:val="num" w:pos="993"/>
        </w:tabs>
        <w:ind w:left="0" w:firstLine="709"/>
        <w:rPr>
          <w:b/>
          <w:bCs/>
          <w:color w:val="000000"/>
          <w:szCs w:val="24"/>
          <w:lang w:val="uk-UA"/>
        </w:rPr>
      </w:pPr>
      <w:r w:rsidRPr="00052BE2">
        <w:rPr>
          <w:bCs/>
          <w:color w:val="000000"/>
          <w:szCs w:val="24"/>
          <w:lang w:val="uk-UA"/>
        </w:rPr>
        <w:t>за</w:t>
      </w:r>
      <w:r w:rsidR="007D5859" w:rsidRPr="00052BE2">
        <w:rPr>
          <w:bCs/>
          <w:color w:val="000000"/>
          <w:szCs w:val="24"/>
          <w:lang w:val="uk-UA"/>
        </w:rPr>
        <w:t>позиченням</w:t>
      </w:r>
      <w:r w:rsidR="0057170E" w:rsidRPr="00052BE2">
        <w:rPr>
          <w:bCs/>
          <w:color w:val="000000"/>
          <w:szCs w:val="24"/>
          <w:lang w:val="uk-UA"/>
        </w:rPr>
        <w:t xml:space="preserve"> </w:t>
      </w:r>
      <w:r w:rsidRPr="00052BE2">
        <w:rPr>
          <w:bCs/>
          <w:color w:val="000000"/>
          <w:szCs w:val="24"/>
          <w:lang w:val="uk-UA"/>
        </w:rPr>
        <w:t>середньо</w:t>
      </w:r>
      <w:r w:rsidR="0057170E" w:rsidRPr="00052BE2">
        <w:rPr>
          <w:bCs/>
          <w:color w:val="000000"/>
          <w:szCs w:val="24"/>
          <w:lang w:val="uk-UA"/>
        </w:rPr>
        <w:t xml:space="preserve"> – та</w:t>
      </w:r>
      <w:r w:rsidRPr="00052BE2">
        <w:rPr>
          <w:bCs/>
          <w:color w:val="000000"/>
          <w:szCs w:val="24"/>
          <w:lang w:val="uk-UA"/>
        </w:rPr>
        <w:t xml:space="preserve"> довгострокових коштів в національній валюті за допомогою депозитних сертифікатів, які відрізняються від депозитних вкладів</w:t>
      </w:r>
      <w:r w:rsidR="0057170E" w:rsidRPr="00052BE2">
        <w:rPr>
          <w:bCs/>
          <w:color w:val="000000"/>
          <w:szCs w:val="24"/>
          <w:lang w:val="uk-UA"/>
        </w:rPr>
        <w:t xml:space="preserve"> </w:t>
      </w:r>
      <w:r w:rsidRPr="00052BE2">
        <w:rPr>
          <w:bCs/>
          <w:color w:val="000000"/>
          <w:szCs w:val="24"/>
          <w:lang w:val="uk-UA"/>
        </w:rPr>
        <w:t>відсутністю можливості дострокового погашення банком.</w:t>
      </w:r>
    </w:p>
    <w:p w:rsidR="0084667D" w:rsidRPr="00052BE2" w:rsidRDefault="0057170E" w:rsidP="0057170E">
      <w:pPr>
        <w:widowControl/>
        <w:ind w:firstLine="709"/>
        <w:rPr>
          <w:color w:val="000000"/>
          <w:szCs w:val="24"/>
          <w:lang w:val="uk-UA"/>
        </w:rPr>
      </w:pPr>
      <w:r w:rsidRPr="00052BE2">
        <w:rPr>
          <w:bCs/>
          <w:color w:val="000000"/>
          <w:szCs w:val="24"/>
          <w:lang w:val="uk-UA"/>
        </w:rPr>
        <w:t>– </w:t>
      </w:r>
      <w:r w:rsidR="0084667D" w:rsidRPr="00052BE2">
        <w:rPr>
          <w:bCs/>
          <w:color w:val="000000"/>
          <w:szCs w:val="24"/>
          <w:lang w:val="uk-UA"/>
        </w:rPr>
        <w:t>банк поступово переорієнтовує політику традиційного депозитного залучення коштів пасивів</w:t>
      </w:r>
      <w:r w:rsidRPr="00052BE2">
        <w:rPr>
          <w:bCs/>
          <w:color w:val="000000"/>
          <w:szCs w:val="24"/>
          <w:lang w:val="uk-UA"/>
        </w:rPr>
        <w:t xml:space="preserve"> </w:t>
      </w:r>
      <w:r w:rsidR="0084667D" w:rsidRPr="00052BE2">
        <w:rPr>
          <w:bCs/>
          <w:color w:val="000000"/>
          <w:szCs w:val="24"/>
          <w:lang w:val="uk-UA"/>
        </w:rPr>
        <w:t>в напрямку політики зростання запозичення коштів на міжбанківському ринку ресурсів.</w:t>
      </w:r>
    </w:p>
    <w:p w:rsidR="0084667D" w:rsidRPr="00052BE2" w:rsidRDefault="0084667D" w:rsidP="0057170E">
      <w:pPr>
        <w:widowControl/>
        <w:ind w:firstLine="709"/>
        <w:rPr>
          <w:b/>
          <w:bCs/>
          <w:color w:val="000000"/>
          <w:szCs w:val="24"/>
          <w:lang w:val="uk-UA"/>
        </w:rPr>
      </w:pPr>
    </w:p>
    <w:p w:rsidR="0084667D" w:rsidRPr="00052BE2" w:rsidRDefault="0084667D" w:rsidP="0057170E">
      <w:pPr>
        <w:widowControl/>
        <w:ind w:firstLine="709"/>
        <w:rPr>
          <w:b/>
          <w:bCs/>
          <w:color w:val="000000"/>
          <w:szCs w:val="24"/>
          <w:lang w:val="uk-UA"/>
        </w:rPr>
      </w:pPr>
      <w:r w:rsidRPr="00052BE2">
        <w:rPr>
          <w:b/>
          <w:bCs/>
          <w:color w:val="000000"/>
          <w:szCs w:val="24"/>
          <w:lang w:val="uk-UA"/>
        </w:rPr>
        <w:t>2.4</w:t>
      </w:r>
      <w:r w:rsidR="0057170E" w:rsidRPr="00052BE2">
        <w:rPr>
          <w:b/>
          <w:bCs/>
          <w:color w:val="000000"/>
          <w:szCs w:val="24"/>
          <w:lang w:val="uk-UA"/>
        </w:rPr>
        <w:t xml:space="preserve"> </w:t>
      </w:r>
      <w:r w:rsidRPr="00052BE2">
        <w:rPr>
          <w:b/>
          <w:bCs/>
          <w:color w:val="000000"/>
          <w:szCs w:val="24"/>
          <w:lang w:val="uk-UA"/>
        </w:rPr>
        <w:t>Основні проблеми</w:t>
      </w:r>
      <w:r w:rsidR="0057170E" w:rsidRPr="00052BE2">
        <w:rPr>
          <w:b/>
          <w:bCs/>
          <w:color w:val="000000"/>
          <w:szCs w:val="24"/>
          <w:lang w:val="uk-UA"/>
        </w:rPr>
        <w:t xml:space="preserve"> </w:t>
      </w:r>
      <w:r w:rsidRPr="00052BE2">
        <w:rPr>
          <w:b/>
          <w:bCs/>
          <w:color w:val="000000"/>
          <w:szCs w:val="24"/>
          <w:lang w:val="uk-UA"/>
        </w:rPr>
        <w:t>формування ресурсної бази пасивів та аналіз конкурентоспроможності</w:t>
      </w:r>
      <w:r w:rsidR="0057170E" w:rsidRPr="00052BE2">
        <w:rPr>
          <w:b/>
          <w:bCs/>
          <w:color w:val="000000"/>
          <w:szCs w:val="24"/>
          <w:lang w:val="uk-UA"/>
        </w:rPr>
        <w:t xml:space="preserve"> </w:t>
      </w:r>
      <w:r w:rsidRPr="00052BE2">
        <w:rPr>
          <w:b/>
          <w:bCs/>
          <w:color w:val="000000"/>
          <w:szCs w:val="24"/>
          <w:lang w:val="uk-UA"/>
        </w:rPr>
        <w:t xml:space="preserve">депозитної політики АТЗТ </w:t>
      </w:r>
      <w:r w:rsidR="0057170E" w:rsidRPr="00052BE2">
        <w:rPr>
          <w:b/>
          <w:bCs/>
          <w:color w:val="000000"/>
          <w:szCs w:val="24"/>
          <w:lang w:val="uk-UA"/>
        </w:rPr>
        <w:t>«</w:t>
      </w:r>
      <w:r w:rsidRPr="00052BE2">
        <w:rPr>
          <w:b/>
          <w:bCs/>
          <w:color w:val="000000"/>
          <w:szCs w:val="24"/>
          <w:lang w:val="uk-UA"/>
        </w:rPr>
        <w:t xml:space="preserve">АК </w:t>
      </w:r>
      <w:r w:rsidR="006D1D01" w:rsidRPr="00052BE2">
        <w:rPr>
          <w:b/>
          <w:bCs/>
          <w:color w:val="000000"/>
          <w:szCs w:val="24"/>
          <w:lang w:val="uk-UA"/>
        </w:rPr>
        <w:t>Промінвестбанк</w:t>
      </w:r>
      <w:r w:rsidR="0057170E" w:rsidRPr="00052BE2">
        <w:rPr>
          <w:b/>
          <w:bCs/>
          <w:color w:val="000000"/>
          <w:szCs w:val="24"/>
          <w:lang w:val="uk-UA"/>
        </w:rPr>
        <w:t>»</w:t>
      </w:r>
      <w:r w:rsidRPr="00052BE2">
        <w:rPr>
          <w:b/>
          <w:bCs/>
          <w:color w:val="000000"/>
          <w:szCs w:val="24"/>
          <w:lang w:val="uk-UA"/>
        </w:rPr>
        <w:t xml:space="preserve"> на банківському ринку України</w:t>
      </w:r>
    </w:p>
    <w:p w:rsidR="0084667D" w:rsidRPr="00052BE2" w:rsidRDefault="0084667D" w:rsidP="0057170E">
      <w:pPr>
        <w:widowControl/>
        <w:ind w:firstLine="709"/>
        <w:rPr>
          <w:b/>
          <w:bCs/>
          <w:color w:val="000000"/>
          <w:szCs w:val="28"/>
          <w:lang w:val="uk-UA"/>
        </w:rPr>
      </w:pPr>
    </w:p>
    <w:p w:rsidR="0084667D" w:rsidRPr="00052BE2" w:rsidRDefault="0084667D" w:rsidP="0057170E">
      <w:pPr>
        <w:widowControl/>
        <w:ind w:firstLine="709"/>
        <w:rPr>
          <w:color w:val="000000"/>
          <w:szCs w:val="24"/>
          <w:lang w:val="uk-UA"/>
        </w:rPr>
      </w:pPr>
      <w:r w:rsidRPr="00052BE2">
        <w:rPr>
          <w:color w:val="000000"/>
          <w:szCs w:val="24"/>
          <w:lang w:val="uk-UA"/>
        </w:rPr>
        <w:t>Застосовуємі інструменти управління залученими коштами в АТЗТ</w:t>
      </w:r>
      <w:r w:rsidR="0057170E" w:rsidRPr="00052BE2">
        <w:rPr>
          <w:color w:val="000000"/>
          <w:szCs w:val="24"/>
          <w:lang w:val="uk-UA"/>
        </w:rPr>
        <w:t xml:space="preserve"> «</w:t>
      </w:r>
      <w:r w:rsidRPr="00052BE2">
        <w:rPr>
          <w:color w:val="000000"/>
          <w:szCs w:val="24"/>
          <w:lang w:val="uk-UA"/>
        </w:rPr>
        <w:t>АК ПРОМІНВЕСТБАНК</w:t>
      </w:r>
      <w:r w:rsidR="0057170E" w:rsidRPr="00052BE2">
        <w:rPr>
          <w:color w:val="000000"/>
          <w:szCs w:val="24"/>
          <w:lang w:val="uk-UA"/>
        </w:rPr>
        <w:t>»</w:t>
      </w:r>
      <w:r w:rsidRPr="00052BE2">
        <w:rPr>
          <w:color w:val="000000"/>
          <w:szCs w:val="24"/>
          <w:lang w:val="uk-UA"/>
        </w:rPr>
        <w:t xml:space="preserve"> та інших банках банківської системи України дають можливість структурувати основні сегменти залучених коштів як:</w:t>
      </w:r>
    </w:p>
    <w:p w:rsidR="0084667D" w:rsidRPr="00052BE2" w:rsidRDefault="0084667D" w:rsidP="0057170E">
      <w:pPr>
        <w:widowControl/>
        <w:ind w:firstLine="709"/>
        <w:rPr>
          <w:color w:val="000000"/>
          <w:szCs w:val="24"/>
          <w:lang w:val="uk-UA"/>
        </w:rPr>
      </w:pPr>
      <w:r w:rsidRPr="00052BE2">
        <w:rPr>
          <w:color w:val="000000"/>
          <w:szCs w:val="24"/>
          <w:lang w:val="uk-UA"/>
        </w:rPr>
        <w:t>1. Ощадні депозити, основними признаками яких є:</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сплата відсотків в кінці строку договору депозиту чи авансом;</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відсутність права на довкладення коштів до вкладу на період договору;</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відсутність права на часткове зняття коштів вкладу на період договору;</w:t>
      </w:r>
    </w:p>
    <w:p w:rsidR="0084667D" w:rsidRPr="00052BE2" w:rsidRDefault="0084667D" w:rsidP="0057170E">
      <w:pPr>
        <w:widowControl/>
        <w:ind w:firstLine="709"/>
        <w:rPr>
          <w:color w:val="000000"/>
          <w:szCs w:val="24"/>
          <w:lang w:val="uk-UA"/>
        </w:rPr>
      </w:pPr>
      <w:r w:rsidRPr="00052BE2">
        <w:rPr>
          <w:color w:val="000000"/>
          <w:szCs w:val="24"/>
          <w:lang w:val="uk-UA"/>
        </w:rPr>
        <w:t>2. Доходні депозити, основними признаками яких є:</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регулярна (щомісячна чи щоквартальна) сплата відсотків;</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відсутність права на довкладення коштів до вкладу на період договору;</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відсутність права на часткове зняття коштів вкладу на період договору;</w:t>
      </w:r>
    </w:p>
    <w:p w:rsidR="0057170E" w:rsidRPr="00052BE2" w:rsidRDefault="0084667D" w:rsidP="0057170E">
      <w:pPr>
        <w:widowControl/>
        <w:ind w:firstLine="709"/>
        <w:rPr>
          <w:color w:val="000000"/>
          <w:szCs w:val="24"/>
          <w:lang w:val="uk-UA"/>
        </w:rPr>
      </w:pPr>
      <w:r w:rsidRPr="00052BE2">
        <w:rPr>
          <w:color w:val="000000"/>
          <w:szCs w:val="24"/>
          <w:lang w:val="uk-UA"/>
        </w:rPr>
        <w:t>3. Накопичувальні депозити, основними признаками яких є:</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умови як сплати відсотків в кінці строку так і регулярна (щомісячна чи щоквартальна) сплата відсотків;</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наявність права на довкладення коштів до вкладу на період договору;</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відсутність права на часткове зняття коштів вкладу на період договору;</w:t>
      </w:r>
    </w:p>
    <w:p w:rsidR="0057170E" w:rsidRPr="00052BE2" w:rsidRDefault="0084667D" w:rsidP="0057170E">
      <w:pPr>
        <w:widowControl/>
        <w:ind w:firstLine="709"/>
        <w:rPr>
          <w:color w:val="000000"/>
          <w:szCs w:val="24"/>
          <w:lang w:val="uk-UA"/>
        </w:rPr>
      </w:pPr>
      <w:r w:rsidRPr="00052BE2">
        <w:rPr>
          <w:color w:val="000000"/>
          <w:szCs w:val="24"/>
          <w:lang w:val="uk-UA"/>
        </w:rPr>
        <w:t>4. Універсальні депозити, основними признаками яких є:</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умови як сплати відсотків в кінці строку так і регулярна (щомісячна чи щоквартальна) сплата відсотків;</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наявність права на довкладення коштів до вкладу на період договору;</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наявність права на часткове зняття коштів вкладу на період договору;</w:t>
      </w:r>
    </w:p>
    <w:p w:rsidR="0084667D" w:rsidRPr="00052BE2" w:rsidRDefault="0084667D" w:rsidP="0057170E">
      <w:pPr>
        <w:widowControl/>
        <w:ind w:firstLine="709"/>
        <w:rPr>
          <w:color w:val="000000"/>
          <w:szCs w:val="24"/>
          <w:lang w:val="uk-UA"/>
        </w:rPr>
      </w:pPr>
      <w:r w:rsidRPr="00052BE2">
        <w:rPr>
          <w:color w:val="000000"/>
          <w:szCs w:val="24"/>
          <w:lang w:val="uk-UA"/>
        </w:rPr>
        <w:t>У вказаних 4</w:t>
      </w:r>
      <w:r w:rsidR="0057170E" w:rsidRPr="00052BE2">
        <w:rPr>
          <w:color w:val="000000"/>
          <w:szCs w:val="24"/>
          <w:lang w:val="uk-UA"/>
        </w:rPr>
        <w:noBreakHyphen/>
        <w:t>х</w:t>
      </w:r>
      <w:r w:rsidRPr="00052BE2">
        <w:rPr>
          <w:color w:val="000000"/>
          <w:szCs w:val="24"/>
          <w:lang w:val="uk-UA"/>
        </w:rPr>
        <w:t xml:space="preserve"> сегментах додаткові умови строків сплати відсотків та наявність чи відсутність права управління основним </w:t>
      </w:r>
      <w:r w:rsidR="0057170E" w:rsidRPr="00052BE2">
        <w:rPr>
          <w:color w:val="000000"/>
          <w:szCs w:val="24"/>
          <w:lang w:val="uk-UA"/>
        </w:rPr>
        <w:t>«</w:t>
      </w:r>
      <w:r w:rsidRPr="00052BE2">
        <w:rPr>
          <w:color w:val="000000"/>
          <w:szCs w:val="24"/>
          <w:lang w:val="uk-UA"/>
        </w:rPr>
        <w:t>тілом</w:t>
      </w:r>
      <w:r w:rsidR="0057170E" w:rsidRPr="00052BE2">
        <w:rPr>
          <w:color w:val="000000"/>
          <w:szCs w:val="24"/>
          <w:lang w:val="uk-UA"/>
        </w:rPr>
        <w:t>»</w:t>
      </w:r>
      <w:r w:rsidRPr="00052BE2">
        <w:rPr>
          <w:color w:val="000000"/>
          <w:szCs w:val="24"/>
          <w:lang w:val="uk-UA"/>
        </w:rPr>
        <w:t xml:space="preserve"> депозиту є основою для систематичного регулювання різниці в відсоткових ставках при рівних строках розміщення депозитів.</w:t>
      </w:r>
    </w:p>
    <w:p w:rsidR="0057170E" w:rsidRPr="00052BE2" w:rsidRDefault="0084667D" w:rsidP="0057170E">
      <w:pPr>
        <w:widowControl/>
        <w:ind w:firstLine="709"/>
        <w:rPr>
          <w:bCs/>
          <w:color w:val="000000"/>
          <w:szCs w:val="28"/>
          <w:lang w:val="uk-UA"/>
        </w:rPr>
      </w:pPr>
      <w:r w:rsidRPr="00052BE2">
        <w:rPr>
          <w:bCs/>
          <w:color w:val="000000"/>
          <w:szCs w:val="28"/>
          <w:lang w:val="uk-UA"/>
        </w:rPr>
        <w:t xml:space="preserve">На </w:t>
      </w:r>
      <w:r w:rsidR="0057170E" w:rsidRPr="00052BE2">
        <w:rPr>
          <w:bCs/>
          <w:color w:val="000000"/>
          <w:szCs w:val="28"/>
          <w:lang w:val="uk-UA"/>
        </w:rPr>
        <w:t>рис. Н</w:t>
      </w:r>
      <w:r w:rsidRPr="00052BE2">
        <w:rPr>
          <w:bCs/>
          <w:color w:val="000000"/>
          <w:szCs w:val="28"/>
          <w:lang w:val="uk-UA"/>
        </w:rPr>
        <w:t>.1 – Н.3 Додатку Н наведені рез</w:t>
      </w:r>
      <w:r w:rsidR="001C4E63">
        <w:rPr>
          <w:bCs/>
          <w:color w:val="000000"/>
          <w:szCs w:val="28"/>
          <w:lang w:val="uk-UA"/>
        </w:rPr>
        <w:t>ультати оцінки цінової конкурен</w:t>
      </w:r>
      <w:r w:rsidRPr="00052BE2">
        <w:rPr>
          <w:bCs/>
          <w:color w:val="000000"/>
          <w:szCs w:val="28"/>
          <w:lang w:val="uk-UA"/>
        </w:rPr>
        <w:t xml:space="preserve">тоспроможності </w:t>
      </w:r>
      <w:r w:rsidRPr="00052BE2">
        <w:rPr>
          <w:bCs/>
          <w:color w:val="000000"/>
          <w:szCs w:val="24"/>
          <w:lang w:val="uk-UA"/>
        </w:rPr>
        <w:t xml:space="preserve">АТЗТ </w:t>
      </w:r>
      <w:r w:rsidR="0057170E" w:rsidRPr="00052BE2">
        <w:rPr>
          <w:bCs/>
          <w:color w:val="000000"/>
          <w:szCs w:val="24"/>
          <w:lang w:val="uk-UA"/>
        </w:rPr>
        <w:t>«</w:t>
      </w:r>
      <w:r w:rsidRPr="00052BE2">
        <w:rPr>
          <w:bCs/>
          <w:color w:val="000000"/>
          <w:szCs w:val="24"/>
          <w:lang w:val="uk-UA"/>
        </w:rPr>
        <w:t>АК ПРОМІНВЕСТБАНК</w:t>
      </w:r>
      <w:r w:rsidR="0057170E" w:rsidRPr="00052BE2">
        <w:rPr>
          <w:bCs/>
          <w:color w:val="000000"/>
          <w:szCs w:val="24"/>
          <w:lang w:val="uk-UA"/>
        </w:rPr>
        <w:t>»</w:t>
      </w:r>
      <w:r w:rsidR="001C4E63">
        <w:rPr>
          <w:bCs/>
          <w:color w:val="000000"/>
          <w:szCs w:val="28"/>
          <w:lang w:val="uk-UA"/>
        </w:rPr>
        <w:t xml:space="preserve"> на ринку залучення депози</w:t>
      </w:r>
      <w:r w:rsidRPr="00052BE2">
        <w:rPr>
          <w:bCs/>
          <w:color w:val="000000"/>
          <w:szCs w:val="28"/>
          <w:lang w:val="uk-UA"/>
        </w:rPr>
        <w:t>тів</w:t>
      </w:r>
      <w:r w:rsidR="0057170E" w:rsidRPr="00052BE2">
        <w:rPr>
          <w:bCs/>
          <w:color w:val="000000"/>
          <w:szCs w:val="28"/>
          <w:lang w:val="uk-UA"/>
        </w:rPr>
        <w:t xml:space="preserve"> </w:t>
      </w:r>
      <w:r w:rsidRPr="00052BE2">
        <w:rPr>
          <w:bCs/>
          <w:color w:val="000000"/>
          <w:szCs w:val="28"/>
          <w:lang w:val="uk-UA"/>
        </w:rPr>
        <w:t>в Україні. Як показує аналіз даних рис. Н.1</w:t>
      </w:r>
      <w:r w:rsidR="0057170E" w:rsidRPr="00052BE2">
        <w:rPr>
          <w:bCs/>
          <w:color w:val="000000"/>
          <w:szCs w:val="28"/>
          <w:lang w:val="uk-UA"/>
        </w:rPr>
        <w:t xml:space="preserve"> – Н.</w:t>
      </w:r>
      <w:r w:rsidRPr="00052BE2">
        <w:rPr>
          <w:bCs/>
          <w:color w:val="000000"/>
          <w:szCs w:val="28"/>
          <w:lang w:val="uk-UA"/>
        </w:rPr>
        <w:t xml:space="preserve">3 Додатку Н маркетингова політика пропозиції банківських депозитних послуг </w:t>
      </w:r>
      <w:r w:rsidRPr="00052BE2">
        <w:rPr>
          <w:bCs/>
          <w:color w:val="000000"/>
          <w:szCs w:val="24"/>
          <w:lang w:val="uk-UA"/>
        </w:rPr>
        <w:t>АТЗТ</w:t>
      </w:r>
      <w:r w:rsidR="0057170E" w:rsidRPr="00052BE2">
        <w:rPr>
          <w:bCs/>
          <w:color w:val="000000"/>
          <w:szCs w:val="24"/>
          <w:lang w:val="uk-UA"/>
        </w:rPr>
        <w:t xml:space="preserve"> «</w:t>
      </w:r>
      <w:r w:rsidRPr="00052BE2">
        <w:rPr>
          <w:bCs/>
          <w:color w:val="000000"/>
          <w:szCs w:val="24"/>
          <w:lang w:val="uk-UA"/>
        </w:rPr>
        <w:t>АК ПРОМІНВЕСТБАНК</w:t>
      </w:r>
      <w:r w:rsidR="0057170E" w:rsidRPr="00052BE2">
        <w:rPr>
          <w:bCs/>
          <w:color w:val="000000"/>
          <w:szCs w:val="24"/>
          <w:lang w:val="uk-UA"/>
        </w:rPr>
        <w:t>»</w:t>
      </w:r>
      <w:r w:rsidRPr="00052BE2">
        <w:rPr>
          <w:bCs/>
          <w:color w:val="000000"/>
          <w:szCs w:val="28"/>
          <w:lang w:val="uk-UA"/>
        </w:rPr>
        <w:t xml:space="preserve"> характеризується</w:t>
      </w:r>
      <w:r w:rsidR="0057170E" w:rsidRPr="00052BE2">
        <w:rPr>
          <w:bCs/>
          <w:color w:val="000000"/>
          <w:szCs w:val="28"/>
          <w:lang w:val="uk-UA"/>
        </w:rPr>
        <w:t xml:space="preserve"> </w:t>
      </w:r>
      <w:r w:rsidRPr="00052BE2">
        <w:rPr>
          <w:bCs/>
          <w:color w:val="000000"/>
          <w:szCs w:val="28"/>
          <w:lang w:val="uk-UA"/>
        </w:rPr>
        <w:t xml:space="preserve">відносно середнім та низьким рівнями пропонуємих ставок депозитних ресурсів – ставок покупки ресурсів. В </w:t>
      </w:r>
      <w:r w:rsidR="0057170E" w:rsidRPr="00052BE2">
        <w:rPr>
          <w:bCs/>
          <w:color w:val="000000"/>
          <w:szCs w:val="28"/>
          <w:lang w:val="uk-UA"/>
        </w:rPr>
        <w:t>табл. 2</w:t>
      </w:r>
      <w:r w:rsidRPr="00052BE2">
        <w:rPr>
          <w:bCs/>
          <w:color w:val="000000"/>
          <w:szCs w:val="28"/>
          <w:lang w:val="uk-UA"/>
        </w:rPr>
        <w:t xml:space="preserve">.17 наведені коефіцієнти конкурентоспроможності по привабливості ставок покупки ресурсів АТЗТ </w:t>
      </w:r>
      <w:r w:rsidR="0057170E" w:rsidRPr="00052BE2">
        <w:rPr>
          <w:bCs/>
          <w:color w:val="000000"/>
          <w:szCs w:val="28"/>
          <w:lang w:val="uk-UA"/>
        </w:rPr>
        <w:t>«</w:t>
      </w:r>
      <w:r w:rsidRPr="00052BE2">
        <w:rPr>
          <w:bCs/>
          <w:color w:val="000000"/>
          <w:szCs w:val="28"/>
          <w:lang w:val="uk-UA"/>
        </w:rPr>
        <w:t>АК Промінвестбанк</w:t>
      </w:r>
      <w:r w:rsidR="0057170E" w:rsidRPr="00052BE2">
        <w:rPr>
          <w:bCs/>
          <w:color w:val="000000"/>
          <w:szCs w:val="28"/>
          <w:lang w:val="uk-UA"/>
        </w:rPr>
        <w:t>»</w:t>
      </w:r>
      <w:r w:rsidRPr="00052BE2">
        <w:rPr>
          <w:bCs/>
          <w:color w:val="000000"/>
          <w:szCs w:val="28"/>
          <w:lang w:val="uk-UA"/>
        </w:rPr>
        <w:t xml:space="preserve"> відносно конкурентів, розраховані як коефіцієнт конкурентної привабливості депозитних ставок:</w:t>
      </w:r>
    </w:p>
    <w:p w:rsidR="0057170E" w:rsidRPr="00052BE2" w:rsidRDefault="006D1D01" w:rsidP="0057170E">
      <w:pPr>
        <w:widowControl/>
        <w:ind w:firstLine="709"/>
        <w:rPr>
          <w:bCs/>
          <w:color w:val="000000"/>
          <w:szCs w:val="28"/>
          <w:lang w:val="uk-UA"/>
        </w:rPr>
      </w:pPr>
      <w:r w:rsidRPr="00052BE2">
        <w:rPr>
          <w:bCs/>
          <w:color w:val="000000"/>
          <w:szCs w:val="28"/>
          <w:lang w:val="uk-UA"/>
        </w:rPr>
        <w:br w:type="page"/>
      </w:r>
      <w:r w:rsidR="003E69C1">
        <w:rPr>
          <w:bCs/>
          <w:color w:val="000000"/>
          <w:position w:val="-34"/>
          <w:szCs w:val="28"/>
          <w:lang w:val="uk-UA"/>
        </w:rPr>
        <w:pict>
          <v:shape id="_x0000_i1040" type="#_x0000_t75" style="width:371.25pt;height:39pt">
            <v:imagedata r:id="rId22" o:title=""/>
          </v:shape>
        </w:pict>
      </w:r>
      <w:r w:rsidR="0057170E" w:rsidRPr="00052BE2">
        <w:rPr>
          <w:bCs/>
          <w:color w:val="000000"/>
          <w:szCs w:val="28"/>
          <w:lang w:val="uk-UA"/>
        </w:rPr>
        <w:t xml:space="preserve"> </w:t>
      </w:r>
      <w:r w:rsidR="0084667D" w:rsidRPr="00052BE2">
        <w:rPr>
          <w:bCs/>
          <w:color w:val="000000"/>
          <w:szCs w:val="28"/>
          <w:lang w:val="uk-UA"/>
        </w:rPr>
        <w:t>(2.1)</w:t>
      </w:r>
    </w:p>
    <w:p w:rsidR="006D1D01" w:rsidRPr="00052BE2" w:rsidRDefault="006D1D01" w:rsidP="0057170E">
      <w:pPr>
        <w:widowControl/>
        <w:ind w:firstLine="709"/>
        <w:rPr>
          <w:bCs/>
          <w:color w:val="000000"/>
          <w:szCs w:val="28"/>
          <w:lang w:val="uk-UA"/>
        </w:rPr>
      </w:pPr>
    </w:p>
    <w:p w:rsidR="0057170E" w:rsidRPr="00052BE2" w:rsidRDefault="0084667D" w:rsidP="0057170E">
      <w:pPr>
        <w:widowControl/>
        <w:ind w:firstLine="709"/>
        <w:rPr>
          <w:bCs/>
          <w:color w:val="000000"/>
          <w:szCs w:val="28"/>
          <w:lang w:val="uk-UA"/>
        </w:rPr>
      </w:pPr>
      <w:r w:rsidRPr="00052BE2">
        <w:rPr>
          <w:bCs/>
          <w:color w:val="000000"/>
          <w:szCs w:val="28"/>
          <w:lang w:val="uk-UA"/>
        </w:rPr>
        <w:t>де – ставка_макс(і) – максимальна ставка депозитів і-го виду;</w:t>
      </w:r>
    </w:p>
    <w:p w:rsidR="0057170E" w:rsidRPr="00052BE2" w:rsidRDefault="0084667D" w:rsidP="0057170E">
      <w:pPr>
        <w:widowControl/>
        <w:ind w:firstLine="709"/>
        <w:rPr>
          <w:bCs/>
          <w:color w:val="000000"/>
          <w:szCs w:val="28"/>
          <w:lang w:val="uk-UA"/>
        </w:rPr>
      </w:pPr>
      <w:r w:rsidRPr="00052BE2">
        <w:rPr>
          <w:bCs/>
          <w:color w:val="000000"/>
          <w:szCs w:val="28"/>
          <w:lang w:val="uk-UA"/>
        </w:rPr>
        <w:t xml:space="preserve">Аналіз результатів, наведених в </w:t>
      </w:r>
      <w:r w:rsidR="0057170E" w:rsidRPr="00052BE2">
        <w:rPr>
          <w:bCs/>
          <w:color w:val="000000"/>
          <w:szCs w:val="28"/>
          <w:lang w:val="uk-UA"/>
        </w:rPr>
        <w:t>табл. 2</w:t>
      </w:r>
      <w:r w:rsidRPr="00052BE2">
        <w:rPr>
          <w:bCs/>
          <w:color w:val="000000"/>
          <w:szCs w:val="28"/>
          <w:lang w:val="uk-UA"/>
        </w:rPr>
        <w:t xml:space="preserve">.17 та на </w:t>
      </w:r>
      <w:r w:rsidR="0057170E" w:rsidRPr="00052BE2">
        <w:rPr>
          <w:bCs/>
          <w:color w:val="000000"/>
          <w:szCs w:val="28"/>
          <w:lang w:val="uk-UA"/>
        </w:rPr>
        <w:t>рис. Н</w:t>
      </w:r>
      <w:r w:rsidRPr="00052BE2">
        <w:rPr>
          <w:bCs/>
          <w:color w:val="000000"/>
          <w:szCs w:val="28"/>
          <w:lang w:val="uk-UA"/>
        </w:rPr>
        <w:t>.1 – Н.3 Додатку Н, показує</w:t>
      </w:r>
      <w:r w:rsidR="0057170E" w:rsidRPr="00052BE2">
        <w:rPr>
          <w:bCs/>
          <w:color w:val="000000"/>
          <w:szCs w:val="28"/>
          <w:lang w:val="uk-UA"/>
        </w:rPr>
        <w:t>,</w:t>
      </w:r>
      <w:r w:rsidRPr="00052BE2">
        <w:rPr>
          <w:bCs/>
          <w:color w:val="000000"/>
          <w:szCs w:val="28"/>
          <w:lang w:val="uk-UA"/>
        </w:rPr>
        <w:t xml:space="preserve"> що в сегменті ринку банківських депозитних послуг конкурентн</w:t>
      </w:r>
      <w:r w:rsidR="001C4E63">
        <w:rPr>
          <w:bCs/>
          <w:color w:val="000000"/>
          <w:szCs w:val="28"/>
          <w:lang w:val="uk-UA"/>
        </w:rPr>
        <w:t>і кое</w:t>
      </w:r>
      <w:r w:rsidRPr="00052BE2">
        <w:rPr>
          <w:bCs/>
          <w:color w:val="000000"/>
          <w:szCs w:val="28"/>
          <w:lang w:val="uk-UA"/>
        </w:rPr>
        <w:t xml:space="preserve">фіцієнти привабливості АТЗТ </w:t>
      </w:r>
      <w:r w:rsidR="0057170E" w:rsidRPr="00052BE2">
        <w:rPr>
          <w:bCs/>
          <w:color w:val="000000"/>
          <w:szCs w:val="28"/>
          <w:lang w:val="uk-UA"/>
        </w:rPr>
        <w:t>«</w:t>
      </w:r>
      <w:r w:rsidRPr="00052BE2">
        <w:rPr>
          <w:bCs/>
          <w:color w:val="000000"/>
          <w:szCs w:val="28"/>
          <w:lang w:val="uk-UA"/>
        </w:rPr>
        <w:t>АК Промінвестбанк</w:t>
      </w:r>
      <w:r w:rsidR="0057170E" w:rsidRPr="00052BE2">
        <w:rPr>
          <w:bCs/>
          <w:color w:val="000000"/>
          <w:szCs w:val="28"/>
          <w:lang w:val="uk-UA"/>
        </w:rPr>
        <w:t>»</w:t>
      </w:r>
      <w:r w:rsidRPr="00052BE2">
        <w:rPr>
          <w:bCs/>
          <w:color w:val="000000"/>
          <w:szCs w:val="28"/>
          <w:lang w:val="uk-UA"/>
        </w:rPr>
        <w:t xml:space="preserve"> в середньому становлять 66,6</w:t>
      </w:r>
      <w:r w:rsidR="0057170E" w:rsidRPr="00052BE2">
        <w:rPr>
          <w:bCs/>
          <w:color w:val="000000"/>
          <w:szCs w:val="28"/>
          <w:lang w:val="uk-UA"/>
        </w:rPr>
        <w:t>2%</w:t>
      </w:r>
      <w:r w:rsidRPr="00052BE2">
        <w:rPr>
          <w:bCs/>
          <w:color w:val="000000"/>
          <w:szCs w:val="28"/>
          <w:lang w:val="uk-UA"/>
        </w:rPr>
        <w:t>, а діапазон коефіцієнтів для різних виді</w:t>
      </w:r>
      <w:r w:rsidR="001C4E63">
        <w:rPr>
          <w:bCs/>
          <w:color w:val="000000"/>
          <w:szCs w:val="28"/>
          <w:lang w:val="uk-UA"/>
        </w:rPr>
        <w:t>в вкладів знаходиться серед зна</w:t>
      </w:r>
      <w:r w:rsidRPr="00052BE2">
        <w:rPr>
          <w:bCs/>
          <w:color w:val="000000"/>
          <w:szCs w:val="28"/>
          <w:lang w:val="uk-UA"/>
        </w:rPr>
        <w:t>чень 40,</w:t>
      </w:r>
      <w:r w:rsidR="0057170E" w:rsidRPr="00052BE2">
        <w:rPr>
          <w:bCs/>
          <w:color w:val="000000"/>
          <w:szCs w:val="28"/>
          <w:lang w:val="uk-UA"/>
        </w:rPr>
        <w:t>0%</w:t>
      </w:r>
      <w:r w:rsidRPr="00052BE2">
        <w:rPr>
          <w:bCs/>
          <w:color w:val="000000"/>
          <w:szCs w:val="28"/>
          <w:lang w:val="uk-UA"/>
        </w:rPr>
        <w:t xml:space="preserve"> –93,3</w:t>
      </w:r>
      <w:r w:rsidR="0057170E" w:rsidRPr="00052BE2">
        <w:rPr>
          <w:bCs/>
          <w:color w:val="000000"/>
          <w:szCs w:val="28"/>
          <w:lang w:val="uk-UA"/>
        </w:rPr>
        <w:t>3%</w:t>
      </w:r>
      <w:r w:rsidRPr="00052BE2">
        <w:rPr>
          <w:bCs/>
          <w:color w:val="000000"/>
          <w:szCs w:val="28"/>
          <w:lang w:val="uk-UA"/>
        </w:rPr>
        <w:t>, тобто:</w:t>
      </w:r>
    </w:p>
    <w:p w:rsidR="0057170E" w:rsidRPr="00052BE2" w:rsidRDefault="0057170E" w:rsidP="0057170E">
      <w:pPr>
        <w:widowControl/>
        <w:ind w:firstLine="709"/>
        <w:rPr>
          <w:bCs/>
          <w:color w:val="000000"/>
          <w:szCs w:val="28"/>
          <w:lang w:val="uk-UA"/>
        </w:rPr>
      </w:pPr>
      <w:r w:rsidRPr="00052BE2">
        <w:rPr>
          <w:bCs/>
          <w:color w:val="000000"/>
          <w:szCs w:val="28"/>
          <w:lang w:val="uk-UA"/>
        </w:rPr>
        <w:t>– </w:t>
      </w:r>
      <w:r w:rsidR="0084667D" w:rsidRPr="00052BE2">
        <w:rPr>
          <w:bCs/>
          <w:color w:val="000000"/>
          <w:szCs w:val="28"/>
          <w:lang w:val="uk-UA"/>
        </w:rPr>
        <w:t>доходні ставки депозитів в банку знаходяться в середи</w:t>
      </w:r>
      <w:r w:rsidR="001C4E63">
        <w:rPr>
          <w:bCs/>
          <w:color w:val="000000"/>
          <w:szCs w:val="28"/>
          <w:lang w:val="uk-UA"/>
        </w:rPr>
        <w:t>н</w:t>
      </w:r>
      <w:r w:rsidR="0084667D" w:rsidRPr="00052BE2">
        <w:rPr>
          <w:bCs/>
          <w:color w:val="000000"/>
          <w:szCs w:val="28"/>
          <w:lang w:val="uk-UA"/>
        </w:rPr>
        <w:t xml:space="preserve">них позиціях рейтингу, тобто ставки депозитів є непривабливими для клієнтів, але залучені ресурси є відносно </w:t>
      </w:r>
      <w:r w:rsidRPr="00052BE2">
        <w:rPr>
          <w:bCs/>
          <w:color w:val="000000"/>
          <w:szCs w:val="28"/>
          <w:lang w:val="uk-UA"/>
        </w:rPr>
        <w:t>«</w:t>
      </w:r>
      <w:r w:rsidR="0084667D" w:rsidRPr="00052BE2">
        <w:rPr>
          <w:bCs/>
          <w:color w:val="000000"/>
          <w:szCs w:val="28"/>
          <w:lang w:val="uk-UA"/>
        </w:rPr>
        <w:t>дешевими</w:t>
      </w:r>
      <w:r w:rsidRPr="00052BE2">
        <w:rPr>
          <w:bCs/>
          <w:color w:val="000000"/>
          <w:szCs w:val="28"/>
          <w:lang w:val="uk-UA"/>
        </w:rPr>
        <w:t>»</w:t>
      </w:r>
      <w:r w:rsidR="0084667D" w:rsidRPr="00052BE2">
        <w:rPr>
          <w:bCs/>
          <w:color w:val="000000"/>
          <w:szCs w:val="28"/>
          <w:lang w:val="uk-UA"/>
        </w:rPr>
        <w:t>, ніж в інших банках;</w:t>
      </w:r>
    </w:p>
    <w:p w:rsidR="0084667D" w:rsidRPr="00052BE2" w:rsidRDefault="0057170E" w:rsidP="0057170E">
      <w:pPr>
        <w:widowControl/>
        <w:ind w:firstLine="709"/>
        <w:rPr>
          <w:bCs/>
          <w:color w:val="000000"/>
          <w:szCs w:val="28"/>
          <w:lang w:val="uk-UA"/>
        </w:rPr>
      </w:pPr>
      <w:r w:rsidRPr="00052BE2">
        <w:rPr>
          <w:bCs/>
          <w:color w:val="000000"/>
          <w:szCs w:val="28"/>
          <w:lang w:val="uk-UA"/>
        </w:rPr>
        <w:t>– </w:t>
      </w:r>
      <w:r w:rsidR="0084667D" w:rsidRPr="00052BE2">
        <w:rPr>
          <w:bCs/>
          <w:color w:val="000000"/>
          <w:szCs w:val="28"/>
          <w:lang w:val="uk-UA"/>
        </w:rPr>
        <w:t>банк застосовує середній рівень обмежувальних бар’єрів по мінімальній сумі вкладу відносно інших банків конкурентів, тобто є прива</w:t>
      </w:r>
      <w:r w:rsidR="001C4E63">
        <w:rPr>
          <w:bCs/>
          <w:color w:val="000000"/>
          <w:szCs w:val="28"/>
          <w:lang w:val="uk-UA"/>
        </w:rPr>
        <w:t>бливим для к</w:t>
      </w:r>
      <w:r w:rsidR="0084667D" w:rsidRPr="00052BE2">
        <w:rPr>
          <w:bCs/>
          <w:color w:val="000000"/>
          <w:szCs w:val="28"/>
          <w:lang w:val="uk-UA"/>
        </w:rPr>
        <w:t>лєнтів.</w:t>
      </w:r>
    </w:p>
    <w:p w:rsidR="006D1D01" w:rsidRPr="00052BE2" w:rsidRDefault="006D1D01" w:rsidP="0057170E">
      <w:pPr>
        <w:widowControl/>
        <w:ind w:firstLine="709"/>
        <w:rPr>
          <w:bCs/>
          <w:color w:val="000000"/>
          <w:szCs w:val="28"/>
          <w:lang w:val="uk-UA"/>
        </w:rPr>
      </w:pPr>
    </w:p>
    <w:p w:rsidR="0084667D" w:rsidRPr="00052BE2" w:rsidRDefault="0084667D" w:rsidP="0057170E">
      <w:pPr>
        <w:widowControl/>
        <w:ind w:firstLine="709"/>
        <w:rPr>
          <w:bCs/>
          <w:color w:val="000000"/>
          <w:szCs w:val="28"/>
          <w:lang w:val="uk-UA"/>
        </w:rPr>
      </w:pPr>
      <w:r w:rsidRPr="00052BE2">
        <w:rPr>
          <w:bCs/>
          <w:color w:val="000000"/>
          <w:szCs w:val="28"/>
          <w:lang w:val="uk-UA"/>
        </w:rPr>
        <w:t>Таблиця 2.17</w:t>
      </w:r>
      <w:r w:rsidR="006D1D01" w:rsidRPr="00052BE2">
        <w:rPr>
          <w:bCs/>
          <w:color w:val="000000"/>
          <w:szCs w:val="28"/>
          <w:lang w:val="uk-UA"/>
        </w:rPr>
        <w:t xml:space="preserve">. </w:t>
      </w:r>
      <w:r w:rsidRPr="00052BE2">
        <w:rPr>
          <w:bCs/>
          <w:color w:val="000000"/>
          <w:szCs w:val="28"/>
          <w:lang w:val="uk-UA"/>
        </w:rPr>
        <w:t xml:space="preserve">Коефіцієнти конкурентоспроможності АТЗТ </w:t>
      </w:r>
      <w:r w:rsidR="0057170E" w:rsidRPr="00052BE2">
        <w:rPr>
          <w:bCs/>
          <w:color w:val="000000"/>
          <w:szCs w:val="28"/>
          <w:lang w:val="uk-UA"/>
        </w:rPr>
        <w:t>«</w:t>
      </w:r>
      <w:r w:rsidRPr="00052BE2">
        <w:rPr>
          <w:bCs/>
          <w:color w:val="000000"/>
          <w:szCs w:val="28"/>
          <w:lang w:val="uk-UA"/>
        </w:rPr>
        <w:t>АК Промінвестбанк</w:t>
      </w:r>
      <w:r w:rsidR="0057170E" w:rsidRPr="00052BE2">
        <w:rPr>
          <w:bCs/>
          <w:color w:val="000000"/>
          <w:szCs w:val="28"/>
          <w:lang w:val="uk-UA"/>
        </w:rPr>
        <w:t>»</w:t>
      </w:r>
      <w:r w:rsidRPr="00052BE2">
        <w:rPr>
          <w:bCs/>
          <w:color w:val="000000"/>
          <w:szCs w:val="28"/>
          <w:lang w:val="uk-UA"/>
        </w:rPr>
        <w:t xml:space="preserve"> за рівнем привабливості</w:t>
      </w:r>
      <w:r w:rsidR="0057170E" w:rsidRPr="00052BE2">
        <w:rPr>
          <w:bCs/>
          <w:color w:val="000000"/>
          <w:szCs w:val="28"/>
          <w:lang w:val="uk-UA"/>
        </w:rPr>
        <w:t xml:space="preserve"> </w:t>
      </w:r>
      <w:r w:rsidRPr="00052BE2">
        <w:rPr>
          <w:bCs/>
          <w:color w:val="000000"/>
          <w:szCs w:val="28"/>
          <w:lang w:val="uk-UA"/>
        </w:rPr>
        <w:t>депозитних</w:t>
      </w:r>
      <w:r w:rsidR="0057170E" w:rsidRPr="00052BE2">
        <w:rPr>
          <w:bCs/>
          <w:color w:val="000000"/>
          <w:szCs w:val="28"/>
          <w:lang w:val="uk-UA"/>
        </w:rPr>
        <w:t xml:space="preserve"> </w:t>
      </w:r>
      <w:r w:rsidRPr="00052BE2">
        <w:rPr>
          <w:bCs/>
          <w:color w:val="000000"/>
          <w:szCs w:val="28"/>
          <w:lang w:val="uk-UA"/>
        </w:rPr>
        <w:t>послуг (станом на 18.03.2008)</w:t>
      </w:r>
    </w:p>
    <w:tbl>
      <w:tblPr>
        <w:tblW w:w="4888"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00" w:firstRow="0" w:lastRow="0" w:firstColumn="0" w:lastColumn="0" w:noHBand="0" w:noVBand="1"/>
      </w:tblPr>
      <w:tblGrid>
        <w:gridCol w:w="580"/>
        <w:gridCol w:w="4099"/>
        <w:gridCol w:w="1417"/>
        <w:gridCol w:w="1559"/>
        <w:gridCol w:w="1703"/>
      </w:tblGrid>
      <w:tr w:rsidR="0084667D" w:rsidRPr="00C7792C" w:rsidTr="00C7792C">
        <w:trPr>
          <w:cantSplit/>
          <w:trHeight w:val="1745"/>
        </w:trPr>
        <w:tc>
          <w:tcPr>
            <w:tcW w:w="310" w:type="pct"/>
            <w:shd w:val="clear" w:color="auto" w:fill="auto"/>
          </w:tcPr>
          <w:p w:rsidR="0084667D" w:rsidRPr="00C7792C" w:rsidRDefault="0084667D" w:rsidP="00C7792C">
            <w:pPr>
              <w:widowControl/>
              <w:ind w:firstLine="0"/>
              <w:rPr>
                <w:bCs/>
                <w:color w:val="000000"/>
                <w:sz w:val="20"/>
                <w:szCs w:val="24"/>
                <w:lang w:val="uk-UA"/>
              </w:rPr>
            </w:pPr>
            <w:r w:rsidRPr="00C7792C">
              <w:rPr>
                <w:bCs/>
                <w:color w:val="000000"/>
                <w:sz w:val="20"/>
                <w:szCs w:val="24"/>
                <w:lang w:val="uk-UA"/>
              </w:rPr>
              <w:t>№ з/п</w:t>
            </w:r>
          </w:p>
        </w:tc>
        <w:tc>
          <w:tcPr>
            <w:tcW w:w="2190" w:type="pct"/>
            <w:shd w:val="clear" w:color="auto" w:fill="auto"/>
          </w:tcPr>
          <w:p w:rsidR="0084667D" w:rsidRPr="00C7792C" w:rsidRDefault="0084667D" w:rsidP="00C7792C">
            <w:pPr>
              <w:widowControl/>
              <w:ind w:firstLine="0"/>
              <w:rPr>
                <w:bCs/>
                <w:color w:val="000000"/>
                <w:sz w:val="20"/>
                <w:szCs w:val="24"/>
                <w:lang w:val="uk-UA"/>
              </w:rPr>
            </w:pPr>
            <w:r w:rsidRPr="00C7792C">
              <w:rPr>
                <w:bCs/>
                <w:color w:val="000000"/>
                <w:sz w:val="20"/>
                <w:szCs w:val="24"/>
                <w:lang w:val="uk-UA"/>
              </w:rPr>
              <w:t>Назва банківської послуги</w:t>
            </w:r>
          </w:p>
        </w:tc>
        <w:tc>
          <w:tcPr>
            <w:tcW w:w="757" w:type="pct"/>
            <w:shd w:val="clear" w:color="auto" w:fill="auto"/>
          </w:tcPr>
          <w:p w:rsidR="0084667D" w:rsidRPr="00C7792C" w:rsidRDefault="0084667D" w:rsidP="00C7792C">
            <w:pPr>
              <w:widowControl/>
              <w:ind w:firstLine="0"/>
              <w:rPr>
                <w:bCs/>
                <w:color w:val="000000"/>
                <w:sz w:val="20"/>
                <w:szCs w:val="24"/>
                <w:lang w:val="uk-UA"/>
              </w:rPr>
            </w:pPr>
            <w:r w:rsidRPr="00C7792C">
              <w:rPr>
                <w:bCs/>
                <w:color w:val="000000"/>
                <w:sz w:val="20"/>
                <w:szCs w:val="24"/>
                <w:lang w:val="uk-UA"/>
              </w:rPr>
              <w:t>Ставка чи сумарна ставка</w:t>
            </w:r>
            <w:r w:rsidR="0057170E" w:rsidRPr="00C7792C">
              <w:rPr>
                <w:bCs/>
                <w:color w:val="000000"/>
                <w:sz w:val="20"/>
                <w:szCs w:val="24"/>
                <w:lang w:val="uk-UA"/>
              </w:rPr>
              <w:t xml:space="preserve"> </w:t>
            </w:r>
            <w:r w:rsidRPr="00C7792C">
              <w:rPr>
                <w:bCs/>
                <w:color w:val="000000"/>
                <w:sz w:val="20"/>
                <w:szCs w:val="24"/>
                <w:lang w:val="uk-UA"/>
              </w:rPr>
              <w:t>«Промін-вестбанк</w:t>
            </w:r>
            <w:r w:rsidR="0057170E" w:rsidRPr="00C7792C">
              <w:rPr>
                <w:bCs/>
                <w:color w:val="000000"/>
                <w:sz w:val="20"/>
                <w:szCs w:val="24"/>
                <w:lang w:val="uk-UA"/>
              </w:rPr>
              <w:t>»</w:t>
            </w:r>
          </w:p>
        </w:tc>
        <w:tc>
          <w:tcPr>
            <w:tcW w:w="833" w:type="pct"/>
            <w:shd w:val="clear" w:color="auto" w:fill="auto"/>
          </w:tcPr>
          <w:p w:rsidR="0084667D" w:rsidRPr="00C7792C" w:rsidRDefault="0084667D" w:rsidP="00C7792C">
            <w:pPr>
              <w:widowControl/>
              <w:ind w:firstLine="0"/>
              <w:rPr>
                <w:bCs/>
                <w:color w:val="000000"/>
                <w:sz w:val="20"/>
                <w:szCs w:val="24"/>
                <w:lang w:val="uk-UA"/>
              </w:rPr>
            </w:pPr>
            <w:r w:rsidRPr="00C7792C">
              <w:rPr>
                <w:bCs/>
                <w:color w:val="000000"/>
                <w:sz w:val="20"/>
                <w:szCs w:val="24"/>
                <w:lang w:val="uk-UA"/>
              </w:rPr>
              <w:t>Максимальна (для депо-зитів) ставка на ринку в характерному сегменті</w:t>
            </w:r>
          </w:p>
        </w:tc>
        <w:tc>
          <w:tcPr>
            <w:tcW w:w="910" w:type="pct"/>
            <w:shd w:val="clear" w:color="auto" w:fill="auto"/>
          </w:tcPr>
          <w:p w:rsidR="0084667D" w:rsidRPr="00C7792C" w:rsidRDefault="0084667D" w:rsidP="00C7792C">
            <w:pPr>
              <w:widowControl/>
              <w:ind w:firstLine="0"/>
              <w:rPr>
                <w:bCs/>
                <w:color w:val="000000"/>
                <w:sz w:val="20"/>
                <w:szCs w:val="24"/>
                <w:lang w:val="uk-UA"/>
              </w:rPr>
            </w:pPr>
            <w:r w:rsidRPr="00C7792C">
              <w:rPr>
                <w:bCs/>
                <w:color w:val="000000"/>
                <w:sz w:val="20"/>
                <w:szCs w:val="24"/>
                <w:lang w:val="uk-UA"/>
              </w:rPr>
              <w:t>Коефіцієнт конкурент-тної приваб-ливості про-позицій</w:t>
            </w:r>
            <w:r w:rsidR="0057170E" w:rsidRPr="00C7792C">
              <w:rPr>
                <w:bCs/>
                <w:color w:val="000000"/>
                <w:sz w:val="20"/>
                <w:szCs w:val="24"/>
                <w:lang w:val="uk-UA"/>
              </w:rPr>
              <w:t xml:space="preserve"> «</w:t>
            </w:r>
            <w:r w:rsidRPr="00C7792C">
              <w:rPr>
                <w:bCs/>
                <w:color w:val="000000"/>
                <w:sz w:val="20"/>
                <w:szCs w:val="24"/>
                <w:lang w:val="uk-UA"/>
              </w:rPr>
              <w:t>Промін-вестбанк»</w:t>
            </w:r>
          </w:p>
        </w:tc>
      </w:tr>
      <w:tr w:rsidR="0084667D" w:rsidRPr="00C7792C" w:rsidTr="00C7792C">
        <w:trPr>
          <w:cantSplit/>
          <w:trHeight w:val="333"/>
        </w:trPr>
        <w:tc>
          <w:tcPr>
            <w:tcW w:w="310" w:type="pct"/>
            <w:shd w:val="clear" w:color="auto" w:fill="auto"/>
          </w:tcPr>
          <w:p w:rsidR="0084667D" w:rsidRPr="00C7792C" w:rsidRDefault="0084667D" w:rsidP="00C7792C">
            <w:pPr>
              <w:widowControl/>
              <w:ind w:firstLine="0"/>
              <w:rPr>
                <w:bCs/>
                <w:color w:val="000000"/>
                <w:sz w:val="20"/>
                <w:szCs w:val="24"/>
                <w:lang w:val="uk-UA"/>
              </w:rPr>
            </w:pPr>
            <w:r w:rsidRPr="00C7792C">
              <w:rPr>
                <w:bCs/>
                <w:color w:val="000000"/>
                <w:sz w:val="20"/>
                <w:szCs w:val="24"/>
                <w:lang w:val="uk-UA"/>
              </w:rPr>
              <w:t>1.</w:t>
            </w:r>
          </w:p>
        </w:tc>
        <w:tc>
          <w:tcPr>
            <w:tcW w:w="2190" w:type="pct"/>
            <w:shd w:val="clear" w:color="auto" w:fill="auto"/>
          </w:tcPr>
          <w:p w:rsidR="0084667D" w:rsidRPr="00C7792C" w:rsidRDefault="0084667D" w:rsidP="00C7792C">
            <w:pPr>
              <w:pStyle w:val="a3"/>
              <w:spacing w:line="360" w:lineRule="auto"/>
              <w:jc w:val="both"/>
              <w:rPr>
                <w:bCs/>
                <w:color w:val="000000"/>
                <w:sz w:val="20"/>
                <w:lang w:val="uk-UA"/>
              </w:rPr>
            </w:pPr>
            <w:r w:rsidRPr="00C7792C">
              <w:rPr>
                <w:bCs/>
                <w:color w:val="000000"/>
                <w:sz w:val="20"/>
                <w:lang w:val="uk-UA"/>
              </w:rPr>
              <w:t>Ощадні вклади на 3 місяці (гривня)</w:t>
            </w:r>
          </w:p>
        </w:tc>
        <w:tc>
          <w:tcPr>
            <w:tcW w:w="757"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10,0</w:t>
            </w:r>
            <w:r w:rsidR="0057170E" w:rsidRPr="00C7792C">
              <w:rPr>
                <w:color w:val="000000"/>
                <w:sz w:val="20"/>
                <w:szCs w:val="24"/>
                <w:lang w:val="uk-UA"/>
              </w:rPr>
              <w:t>0%</w:t>
            </w:r>
          </w:p>
        </w:tc>
        <w:tc>
          <w:tcPr>
            <w:tcW w:w="833"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13,0</w:t>
            </w:r>
            <w:r w:rsidR="0057170E" w:rsidRPr="00C7792C">
              <w:rPr>
                <w:color w:val="000000"/>
                <w:sz w:val="20"/>
                <w:szCs w:val="24"/>
                <w:lang w:val="uk-UA"/>
              </w:rPr>
              <w:t>0%</w:t>
            </w:r>
          </w:p>
        </w:tc>
        <w:tc>
          <w:tcPr>
            <w:tcW w:w="910"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76,9</w:t>
            </w:r>
            <w:r w:rsidR="0057170E" w:rsidRPr="00C7792C">
              <w:rPr>
                <w:color w:val="000000"/>
                <w:sz w:val="20"/>
                <w:szCs w:val="24"/>
                <w:lang w:val="uk-UA"/>
              </w:rPr>
              <w:t>2%</w:t>
            </w:r>
          </w:p>
        </w:tc>
      </w:tr>
      <w:tr w:rsidR="0084667D" w:rsidRPr="00C7792C" w:rsidTr="00C7792C">
        <w:trPr>
          <w:cantSplit/>
          <w:trHeight w:val="241"/>
        </w:trPr>
        <w:tc>
          <w:tcPr>
            <w:tcW w:w="310" w:type="pct"/>
            <w:shd w:val="clear" w:color="auto" w:fill="auto"/>
          </w:tcPr>
          <w:p w:rsidR="0084667D" w:rsidRPr="00C7792C" w:rsidRDefault="0084667D" w:rsidP="00C7792C">
            <w:pPr>
              <w:widowControl/>
              <w:ind w:firstLine="0"/>
              <w:rPr>
                <w:bCs/>
                <w:color w:val="000000"/>
                <w:sz w:val="20"/>
                <w:szCs w:val="24"/>
                <w:lang w:val="uk-UA"/>
              </w:rPr>
            </w:pPr>
            <w:r w:rsidRPr="00C7792C">
              <w:rPr>
                <w:bCs/>
                <w:color w:val="000000"/>
                <w:sz w:val="20"/>
                <w:szCs w:val="24"/>
                <w:lang w:val="uk-UA"/>
              </w:rPr>
              <w:t>2.</w:t>
            </w:r>
          </w:p>
        </w:tc>
        <w:tc>
          <w:tcPr>
            <w:tcW w:w="2190" w:type="pct"/>
            <w:shd w:val="clear" w:color="auto" w:fill="auto"/>
          </w:tcPr>
          <w:p w:rsidR="0084667D" w:rsidRPr="00C7792C" w:rsidRDefault="0084667D" w:rsidP="00C7792C">
            <w:pPr>
              <w:widowControl/>
              <w:ind w:firstLine="0"/>
              <w:rPr>
                <w:bCs/>
                <w:color w:val="000000"/>
                <w:sz w:val="20"/>
                <w:szCs w:val="24"/>
                <w:lang w:val="uk-UA"/>
              </w:rPr>
            </w:pPr>
            <w:r w:rsidRPr="00C7792C">
              <w:rPr>
                <w:bCs/>
                <w:color w:val="000000"/>
                <w:sz w:val="20"/>
                <w:szCs w:val="24"/>
                <w:lang w:val="uk-UA"/>
              </w:rPr>
              <w:t>Ощадні вклади на 3 місяці (долар США)</w:t>
            </w:r>
          </w:p>
        </w:tc>
        <w:tc>
          <w:tcPr>
            <w:tcW w:w="757"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7,0</w:t>
            </w:r>
            <w:r w:rsidR="0057170E" w:rsidRPr="00C7792C">
              <w:rPr>
                <w:color w:val="000000"/>
                <w:sz w:val="20"/>
                <w:szCs w:val="24"/>
                <w:lang w:val="uk-UA"/>
              </w:rPr>
              <w:t>0%</w:t>
            </w:r>
          </w:p>
        </w:tc>
        <w:tc>
          <w:tcPr>
            <w:tcW w:w="833"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10,5</w:t>
            </w:r>
            <w:r w:rsidR="0057170E" w:rsidRPr="00C7792C">
              <w:rPr>
                <w:color w:val="000000"/>
                <w:sz w:val="20"/>
                <w:szCs w:val="24"/>
                <w:lang w:val="uk-UA"/>
              </w:rPr>
              <w:t>0%</w:t>
            </w:r>
          </w:p>
        </w:tc>
        <w:tc>
          <w:tcPr>
            <w:tcW w:w="910"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66,6</w:t>
            </w:r>
            <w:r w:rsidR="0057170E" w:rsidRPr="00C7792C">
              <w:rPr>
                <w:color w:val="000000"/>
                <w:sz w:val="20"/>
                <w:szCs w:val="24"/>
                <w:lang w:val="uk-UA"/>
              </w:rPr>
              <w:t>7%</w:t>
            </w:r>
          </w:p>
        </w:tc>
      </w:tr>
      <w:tr w:rsidR="0084667D" w:rsidRPr="00C7792C" w:rsidTr="00C7792C">
        <w:trPr>
          <w:cantSplit/>
          <w:trHeight w:val="241"/>
        </w:trPr>
        <w:tc>
          <w:tcPr>
            <w:tcW w:w="310" w:type="pct"/>
            <w:shd w:val="clear" w:color="auto" w:fill="auto"/>
          </w:tcPr>
          <w:p w:rsidR="0084667D" w:rsidRPr="00C7792C" w:rsidRDefault="0084667D" w:rsidP="00C7792C">
            <w:pPr>
              <w:widowControl/>
              <w:ind w:firstLine="0"/>
              <w:rPr>
                <w:bCs/>
                <w:color w:val="000000"/>
                <w:sz w:val="20"/>
                <w:szCs w:val="24"/>
                <w:lang w:val="uk-UA"/>
              </w:rPr>
            </w:pPr>
            <w:r w:rsidRPr="00C7792C">
              <w:rPr>
                <w:bCs/>
                <w:color w:val="000000"/>
                <w:sz w:val="20"/>
                <w:szCs w:val="24"/>
                <w:lang w:val="uk-UA"/>
              </w:rPr>
              <w:t>3.</w:t>
            </w:r>
          </w:p>
        </w:tc>
        <w:tc>
          <w:tcPr>
            <w:tcW w:w="2190" w:type="pct"/>
            <w:shd w:val="clear" w:color="auto" w:fill="auto"/>
          </w:tcPr>
          <w:p w:rsidR="0084667D" w:rsidRPr="00C7792C" w:rsidRDefault="0084667D" w:rsidP="00C7792C">
            <w:pPr>
              <w:widowControl/>
              <w:ind w:firstLine="0"/>
              <w:rPr>
                <w:bCs/>
                <w:color w:val="000000"/>
                <w:sz w:val="20"/>
                <w:szCs w:val="24"/>
                <w:lang w:val="uk-UA"/>
              </w:rPr>
            </w:pPr>
            <w:r w:rsidRPr="00C7792C">
              <w:rPr>
                <w:bCs/>
                <w:color w:val="000000"/>
                <w:sz w:val="20"/>
                <w:szCs w:val="24"/>
                <w:lang w:val="uk-UA"/>
              </w:rPr>
              <w:t>Ощадні вклади на 3 місяці (євро)</w:t>
            </w:r>
          </w:p>
        </w:tc>
        <w:tc>
          <w:tcPr>
            <w:tcW w:w="757"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7,0</w:t>
            </w:r>
            <w:r w:rsidR="0057170E" w:rsidRPr="00C7792C">
              <w:rPr>
                <w:color w:val="000000"/>
                <w:sz w:val="20"/>
                <w:szCs w:val="24"/>
                <w:lang w:val="uk-UA"/>
              </w:rPr>
              <w:t>0%</w:t>
            </w:r>
          </w:p>
        </w:tc>
        <w:tc>
          <w:tcPr>
            <w:tcW w:w="833"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7,5</w:t>
            </w:r>
            <w:r w:rsidR="0057170E" w:rsidRPr="00C7792C">
              <w:rPr>
                <w:color w:val="000000"/>
                <w:sz w:val="20"/>
                <w:szCs w:val="24"/>
                <w:lang w:val="uk-UA"/>
              </w:rPr>
              <w:t>0%</w:t>
            </w:r>
          </w:p>
        </w:tc>
        <w:tc>
          <w:tcPr>
            <w:tcW w:w="910"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93,3</w:t>
            </w:r>
            <w:r w:rsidR="0057170E" w:rsidRPr="00C7792C">
              <w:rPr>
                <w:color w:val="000000"/>
                <w:sz w:val="20"/>
                <w:szCs w:val="24"/>
                <w:lang w:val="uk-UA"/>
              </w:rPr>
              <w:t>3%</w:t>
            </w:r>
          </w:p>
        </w:tc>
      </w:tr>
      <w:tr w:rsidR="0084667D" w:rsidRPr="00C7792C" w:rsidTr="00C7792C">
        <w:trPr>
          <w:cantSplit/>
          <w:trHeight w:val="241"/>
        </w:trPr>
        <w:tc>
          <w:tcPr>
            <w:tcW w:w="310" w:type="pct"/>
            <w:shd w:val="clear" w:color="auto" w:fill="auto"/>
          </w:tcPr>
          <w:p w:rsidR="0084667D" w:rsidRPr="00C7792C" w:rsidRDefault="0084667D" w:rsidP="00C7792C">
            <w:pPr>
              <w:widowControl/>
              <w:ind w:firstLine="0"/>
              <w:rPr>
                <w:bCs/>
                <w:color w:val="000000"/>
                <w:sz w:val="20"/>
                <w:szCs w:val="24"/>
                <w:lang w:val="uk-UA"/>
              </w:rPr>
            </w:pPr>
            <w:r w:rsidRPr="00C7792C">
              <w:rPr>
                <w:bCs/>
                <w:color w:val="000000"/>
                <w:sz w:val="20"/>
                <w:szCs w:val="24"/>
                <w:lang w:val="uk-UA"/>
              </w:rPr>
              <w:t>4.</w:t>
            </w:r>
          </w:p>
        </w:tc>
        <w:tc>
          <w:tcPr>
            <w:tcW w:w="2190" w:type="pct"/>
            <w:shd w:val="clear" w:color="auto" w:fill="auto"/>
          </w:tcPr>
          <w:p w:rsidR="0084667D" w:rsidRPr="00C7792C" w:rsidRDefault="0084667D" w:rsidP="00C7792C">
            <w:pPr>
              <w:widowControl/>
              <w:ind w:firstLine="0"/>
              <w:rPr>
                <w:bCs/>
                <w:color w:val="000000"/>
                <w:sz w:val="20"/>
                <w:szCs w:val="24"/>
                <w:lang w:val="uk-UA"/>
              </w:rPr>
            </w:pPr>
            <w:r w:rsidRPr="00C7792C">
              <w:rPr>
                <w:bCs/>
                <w:color w:val="000000"/>
                <w:sz w:val="20"/>
                <w:szCs w:val="24"/>
                <w:lang w:val="uk-UA"/>
              </w:rPr>
              <w:t>Ощадні вклади на 6 місяців (гривня)</w:t>
            </w:r>
          </w:p>
        </w:tc>
        <w:tc>
          <w:tcPr>
            <w:tcW w:w="757"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11,5</w:t>
            </w:r>
            <w:r w:rsidR="0057170E" w:rsidRPr="00C7792C">
              <w:rPr>
                <w:color w:val="000000"/>
                <w:sz w:val="20"/>
                <w:szCs w:val="24"/>
                <w:lang w:val="uk-UA"/>
              </w:rPr>
              <w:t>0%</w:t>
            </w:r>
          </w:p>
        </w:tc>
        <w:tc>
          <w:tcPr>
            <w:tcW w:w="833"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14,5</w:t>
            </w:r>
            <w:r w:rsidR="0057170E" w:rsidRPr="00C7792C">
              <w:rPr>
                <w:color w:val="000000"/>
                <w:sz w:val="20"/>
                <w:szCs w:val="24"/>
                <w:lang w:val="uk-UA"/>
              </w:rPr>
              <w:t>0%</w:t>
            </w:r>
          </w:p>
        </w:tc>
        <w:tc>
          <w:tcPr>
            <w:tcW w:w="910"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79,3</w:t>
            </w:r>
            <w:r w:rsidR="0057170E" w:rsidRPr="00C7792C">
              <w:rPr>
                <w:color w:val="000000"/>
                <w:sz w:val="20"/>
                <w:szCs w:val="24"/>
                <w:lang w:val="uk-UA"/>
              </w:rPr>
              <w:t>1%</w:t>
            </w:r>
          </w:p>
        </w:tc>
      </w:tr>
      <w:tr w:rsidR="0084667D" w:rsidRPr="00C7792C" w:rsidTr="00C7792C">
        <w:trPr>
          <w:cantSplit/>
          <w:trHeight w:val="241"/>
        </w:trPr>
        <w:tc>
          <w:tcPr>
            <w:tcW w:w="310" w:type="pct"/>
            <w:shd w:val="clear" w:color="auto" w:fill="auto"/>
          </w:tcPr>
          <w:p w:rsidR="0084667D" w:rsidRPr="00C7792C" w:rsidRDefault="0084667D" w:rsidP="00C7792C">
            <w:pPr>
              <w:widowControl/>
              <w:ind w:firstLine="0"/>
              <w:rPr>
                <w:bCs/>
                <w:color w:val="000000"/>
                <w:sz w:val="20"/>
                <w:szCs w:val="24"/>
                <w:lang w:val="uk-UA"/>
              </w:rPr>
            </w:pPr>
            <w:r w:rsidRPr="00C7792C">
              <w:rPr>
                <w:bCs/>
                <w:color w:val="000000"/>
                <w:sz w:val="20"/>
                <w:szCs w:val="24"/>
                <w:lang w:val="uk-UA"/>
              </w:rPr>
              <w:t>5.</w:t>
            </w:r>
          </w:p>
        </w:tc>
        <w:tc>
          <w:tcPr>
            <w:tcW w:w="2190" w:type="pct"/>
            <w:shd w:val="clear" w:color="auto" w:fill="auto"/>
          </w:tcPr>
          <w:p w:rsidR="0084667D" w:rsidRPr="00C7792C" w:rsidRDefault="0084667D" w:rsidP="00C7792C">
            <w:pPr>
              <w:widowControl/>
              <w:ind w:firstLine="0"/>
              <w:rPr>
                <w:bCs/>
                <w:color w:val="000000"/>
                <w:sz w:val="20"/>
                <w:szCs w:val="24"/>
                <w:lang w:val="uk-UA"/>
              </w:rPr>
            </w:pPr>
            <w:r w:rsidRPr="00C7792C">
              <w:rPr>
                <w:bCs/>
                <w:color w:val="000000"/>
                <w:sz w:val="20"/>
                <w:szCs w:val="24"/>
                <w:lang w:val="uk-UA"/>
              </w:rPr>
              <w:t>Ощадні вклади на 6 місяців (долар США)</w:t>
            </w:r>
          </w:p>
        </w:tc>
        <w:tc>
          <w:tcPr>
            <w:tcW w:w="757"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7,5</w:t>
            </w:r>
            <w:r w:rsidR="0057170E" w:rsidRPr="00C7792C">
              <w:rPr>
                <w:color w:val="000000"/>
                <w:sz w:val="20"/>
                <w:szCs w:val="24"/>
                <w:lang w:val="uk-UA"/>
              </w:rPr>
              <w:t>0%</w:t>
            </w:r>
          </w:p>
        </w:tc>
        <w:tc>
          <w:tcPr>
            <w:tcW w:w="833"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11,5</w:t>
            </w:r>
            <w:r w:rsidR="0057170E" w:rsidRPr="00C7792C">
              <w:rPr>
                <w:color w:val="000000"/>
                <w:sz w:val="20"/>
                <w:szCs w:val="24"/>
                <w:lang w:val="uk-UA"/>
              </w:rPr>
              <w:t>0%</w:t>
            </w:r>
          </w:p>
        </w:tc>
        <w:tc>
          <w:tcPr>
            <w:tcW w:w="910"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65,2</w:t>
            </w:r>
            <w:r w:rsidR="0057170E" w:rsidRPr="00C7792C">
              <w:rPr>
                <w:color w:val="000000"/>
                <w:sz w:val="20"/>
                <w:szCs w:val="24"/>
                <w:lang w:val="uk-UA"/>
              </w:rPr>
              <w:t>2%</w:t>
            </w:r>
          </w:p>
        </w:tc>
      </w:tr>
      <w:tr w:rsidR="0084667D" w:rsidRPr="00C7792C" w:rsidTr="00C7792C">
        <w:trPr>
          <w:cantSplit/>
          <w:trHeight w:val="241"/>
        </w:trPr>
        <w:tc>
          <w:tcPr>
            <w:tcW w:w="310" w:type="pct"/>
            <w:shd w:val="clear" w:color="auto" w:fill="auto"/>
          </w:tcPr>
          <w:p w:rsidR="0084667D" w:rsidRPr="00C7792C" w:rsidRDefault="0084667D" w:rsidP="00C7792C">
            <w:pPr>
              <w:widowControl/>
              <w:ind w:firstLine="0"/>
              <w:rPr>
                <w:bCs/>
                <w:color w:val="000000"/>
                <w:sz w:val="20"/>
                <w:szCs w:val="24"/>
                <w:lang w:val="uk-UA"/>
              </w:rPr>
            </w:pPr>
            <w:r w:rsidRPr="00C7792C">
              <w:rPr>
                <w:bCs/>
                <w:color w:val="000000"/>
                <w:sz w:val="20"/>
                <w:szCs w:val="24"/>
                <w:lang w:val="uk-UA"/>
              </w:rPr>
              <w:t>6.</w:t>
            </w:r>
          </w:p>
        </w:tc>
        <w:tc>
          <w:tcPr>
            <w:tcW w:w="2190" w:type="pct"/>
            <w:shd w:val="clear" w:color="auto" w:fill="auto"/>
          </w:tcPr>
          <w:p w:rsidR="0084667D" w:rsidRPr="00C7792C" w:rsidRDefault="0084667D" w:rsidP="00C7792C">
            <w:pPr>
              <w:widowControl/>
              <w:ind w:firstLine="0"/>
              <w:rPr>
                <w:bCs/>
                <w:color w:val="000000"/>
                <w:sz w:val="20"/>
                <w:szCs w:val="24"/>
                <w:lang w:val="uk-UA"/>
              </w:rPr>
            </w:pPr>
            <w:r w:rsidRPr="00C7792C">
              <w:rPr>
                <w:bCs/>
                <w:color w:val="000000"/>
                <w:sz w:val="20"/>
                <w:szCs w:val="24"/>
                <w:lang w:val="uk-UA"/>
              </w:rPr>
              <w:t>Ощадні вклади на 6 місяців (євро)</w:t>
            </w:r>
          </w:p>
        </w:tc>
        <w:tc>
          <w:tcPr>
            <w:tcW w:w="757"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7,5</w:t>
            </w:r>
            <w:r w:rsidR="0057170E" w:rsidRPr="00C7792C">
              <w:rPr>
                <w:color w:val="000000"/>
                <w:sz w:val="20"/>
                <w:szCs w:val="24"/>
                <w:lang w:val="uk-UA"/>
              </w:rPr>
              <w:t>0%</w:t>
            </w:r>
          </w:p>
        </w:tc>
        <w:tc>
          <w:tcPr>
            <w:tcW w:w="833"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9,3</w:t>
            </w:r>
            <w:r w:rsidR="0057170E" w:rsidRPr="00C7792C">
              <w:rPr>
                <w:color w:val="000000"/>
                <w:sz w:val="20"/>
                <w:szCs w:val="24"/>
                <w:lang w:val="uk-UA"/>
              </w:rPr>
              <w:t>5%</w:t>
            </w:r>
          </w:p>
        </w:tc>
        <w:tc>
          <w:tcPr>
            <w:tcW w:w="910"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80,2</w:t>
            </w:r>
            <w:r w:rsidR="0057170E" w:rsidRPr="00C7792C">
              <w:rPr>
                <w:color w:val="000000"/>
                <w:sz w:val="20"/>
                <w:szCs w:val="24"/>
                <w:lang w:val="uk-UA"/>
              </w:rPr>
              <w:t>1%</w:t>
            </w:r>
          </w:p>
        </w:tc>
      </w:tr>
      <w:tr w:rsidR="0084667D" w:rsidRPr="00C7792C" w:rsidTr="00C7792C">
        <w:trPr>
          <w:cantSplit/>
          <w:trHeight w:val="241"/>
        </w:trPr>
        <w:tc>
          <w:tcPr>
            <w:tcW w:w="310" w:type="pct"/>
            <w:shd w:val="clear" w:color="auto" w:fill="auto"/>
          </w:tcPr>
          <w:p w:rsidR="0084667D" w:rsidRPr="00C7792C" w:rsidRDefault="0084667D" w:rsidP="00C7792C">
            <w:pPr>
              <w:widowControl/>
              <w:ind w:firstLine="0"/>
              <w:rPr>
                <w:bCs/>
                <w:color w:val="000000"/>
                <w:sz w:val="20"/>
                <w:szCs w:val="24"/>
                <w:lang w:val="uk-UA"/>
              </w:rPr>
            </w:pPr>
            <w:r w:rsidRPr="00C7792C">
              <w:rPr>
                <w:bCs/>
                <w:color w:val="000000"/>
                <w:sz w:val="20"/>
                <w:szCs w:val="24"/>
                <w:lang w:val="uk-UA"/>
              </w:rPr>
              <w:t>7.</w:t>
            </w:r>
          </w:p>
        </w:tc>
        <w:tc>
          <w:tcPr>
            <w:tcW w:w="2190" w:type="pct"/>
            <w:shd w:val="clear" w:color="auto" w:fill="auto"/>
          </w:tcPr>
          <w:p w:rsidR="0084667D" w:rsidRPr="00C7792C" w:rsidRDefault="0084667D" w:rsidP="00C7792C">
            <w:pPr>
              <w:widowControl/>
              <w:ind w:firstLine="0"/>
              <w:rPr>
                <w:bCs/>
                <w:color w:val="000000"/>
                <w:sz w:val="20"/>
                <w:szCs w:val="24"/>
                <w:lang w:val="uk-UA"/>
              </w:rPr>
            </w:pPr>
            <w:r w:rsidRPr="00C7792C">
              <w:rPr>
                <w:bCs/>
                <w:color w:val="000000"/>
                <w:sz w:val="20"/>
                <w:szCs w:val="24"/>
                <w:lang w:val="uk-UA"/>
              </w:rPr>
              <w:t>Ощадні вклади на 12 місяців (гривня)</w:t>
            </w:r>
          </w:p>
        </w:tc>
        <w:tc>
          <w:tcPr>
            <w:tcW w:w="757"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12,5</w:t>
            </w:r>
            <w:r w:rsidR="0057170E" w:rsidRPr="00C7792C">
              <w:rPr>
                <w:color w:val="000000"/>
                <w:sz w:val="20"/>
                <w:szCs w:val="24"/>
                <w:lang w:val="uk-UA"/>
              </w:rPr>
              <w:t>0%</w:t>
            </w:r>
          </w:p>
        </w:tc>
        <w:tc>
          <w:tcPr>
            <w:tcW w:w="833"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16,0</w:t>
            </w:r>
            <w:r w:rsidR="0057170E" w:rsidRPr="00C7792C">
              <w:rPr>
                <w:color w:val="000000"/>
                <w:sz w:val="20"/>
                <w:szCs w:val="24"/>
                <w:lang w:val="uk-UA"/>
              </w:rPr>
              <w:t>0%</w:t>
            </w:r>
          </w:p>
        </w:tc>
        <w:tc>
          <w:tcPr>
            <w:tcW w:w="910"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78,1</w:t>
            </w:r>
            <w:r w:rsidR="0057170E" w:rsidRPr="00C7792C">
              <w:rPr>
                <w:color w:val="000000"/>
                <w:sz w:val="20"/>
                <w:szCs w:val="24"/>
                <w:lang w:val="uk-UA"/>
              </w:rPr>
              <w:t>3%</w:t>
            </w:r>
          </w:p>
        </w:tc>
      </w:tr>
      <w:tr w:rsidR="0084667D" w:rsidRPr="00C7792C" w:rsidTr="00C7792C">
        <w:trPr>
          <w:cantSplit/>
          <w:trHeight w:val="523"/>
        </w:trPr>
        <w:tc>
          <w:tcPr>
            <w:tcW w:w="310" w:type="pct"/>
            <w:shd w:val="clear" w:color="auto" w:fill="auto"/>
          </w:tcPr>
          <w:p w:rsidR="0084667D" w:rsidRPr="00C7792C" w:rsidRDefault="0084667D" w:rsidP="00C7792C">
            <w:pPr>
              <w:widowControl/>
              <w:ind w:firstLine="0"/>
              <w:rPr>
                <w:bCs/>
                <w:color w:val="000000"/>
                <w:sz w:val="20"/>
                <w:szCs w:val="24"/>
                <w:lang w:val="uk-UA"/>
              </w:rPr>
            </w:pPr>
            <w:r w:rsidRPr="00C7792C">
              <w:rPr>
                <w:bCs/>
                <w:color w:val="000000"/>
                <w:sz w:val="20"/>
                <w:szCs w:val="24"/>
                <w:lang w:val="uk-UA"/>
              </w:rPr>
              <w:t>8.</w:t>
            </w:r>
          </w:p>
        </w:tc>
        <w:tc>
          <w:tcPr>
            <w:tcW w:w="2190" w:type="pct"/>
            <w:shd w:val="clear" w:color="auto" w:fill="auto"/>
          </w:tcPr>
          <w:p w:rsidR="0084667D" w:rsidRPr="00C7792C" w:rsidRDefault="0084667D" w:rsidP="00C7792C">
            <w:pPr>
              <w:pStyle w:val="a3"/>
              <w:spacing w:line="360" w:lineRule="auto"/>
              <w:jc w:val="both"/>
              <w:rPr>
                <w:bCs/>
                <w:color w:val="000000"/>
                <w:sz w:val="20"/>
                <w:lang w:val="uk-UA"/>
              </w:rPr>
            </w:pPr>
            <w:r w:rsidRPr="00C7792C">
              <w:rPr>
                <w:bCs/>
                <w:color w:val="000000"/>
                <w:sz w:val="20"/>
                <w:lang w:val="uk-UA"/>
              </w:rPr>
              <w:t>Ощадні вклади на 12 місяців (долар США)</w:t>
            </w:r>
          </w:p>
        </w:tc>
        <w:tc>
          <w:tcPr>
            <w:tcW w:w="757"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8,5</w:t>
            </w:r>
            <w:r w:rsidR="0057170E" w:rsidRPr="00C7792C">
              <w:rPr>
                <w:color w:val="000000"/>
                <w:sz w:val="20"/>
                <w:szCs w:val="24"/>
                <w:lang w:val="uk-UA"/>
              </w:rPr>
              <w:t>0%</w:t>
            </w:r>
          </w:p>
        </w:tc>
        <w:tc>
          <w:tcPr>
            <w:tcW w:w="833"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12,0</w:t>
            </w:r>
            <w:r w:rsidR="0057170E" w:rsidRPr="00C7792C">
              <w:rPr>
                <w:color w:val="000000"/>
                <w:sz w:val="20"/>
                <w:szCs w:val="24"/>
                <w:lang w:val="uk-UA"/>
              </w:rPr>
              <w:t>0%</w:t>
            </w:r>
          </w:p>
        </w:tc>
        <w:tc>
          <w:tcPr>
            <w:tcW w:w="910"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70,8</w:t>
            </w:r>
            <w:r w:rsidR="0057170E" w:rsidRPr="00C7792C">
              <w:rPr>
                <w:color w:val="000000"/>
                <w:sz w:val="20"/>
                <w:szCs w:val="24"/>
                <w:lang w:val="uk-UA"/>
              </w:rPr>
              <w:t>3%</w:t>
            </w:r>
          </w:p>
        </w:tc>
      </w:tr>
      <w:tr w:rsidR="0084667D" w:rsidRPr="00C7792C" w:rsidTr="00C7792C">
        <w:trPr>
          <w:cantSplit/>
          <w:trHeight w:val="248"/>
        </w:trPr>
        <w:tc>
          <w:tcPr>
            <w:tcW w:w="310" w:type="pct"/>
            <w:shd w:val="clear" w:color="auto" w:fill="auto"/>
          </w:tcPr>
          <w:p w:rsidR="0084667D" w:rsidRPr="00C7792C" w:rsidRDefault="0084667D" w:rsidP="00C7792C">
            <w:pPr>
              <w:widowControl/>
              <w:ind w:firstLine="0"/>
              <w:rPr>
                <w:bCs/>
                <w:color w:val="000000"/>
                <w:sz w:val="20"/>
                <w:szCs w:val="24"/>
                <w:lang w:val="uk-UA"/>
              </w:rPr>
            </w:pPr>
            <w:r w:rsidRPr="00C7792C">
              <w:rPr>
                <w:bCs/>
                <w:color w:val="000000"/>
                <w:sz w:val="20"/>
                <w:szCs w:val="24"/>
                <w:lang w:val="uk-UA"/>
              </w:rPr>
              <w:t>9.</w:t>
            </w:r>
          </w:p>
        </w:tc>
        <w:tc>
          <w:tcPr>
            <w:tcW w:w="2190" w:type="pct"/>
            <w:shd w:val="clear" w:color="auto" w:fill="auto"/>
          </w:tcPr>
          <w:p w:rsidR="0084667D" w:rsidRPr="00C7792C" w:rsidRDefault="0084667D" w:rsidP="00C7792C">
            <w:pPr>
              <w:pStyle w:val="a3"/>
              <w:spacing w:line="360" w:lineRule="auto"/>
              <w:jc w:val="both"/>
              <w:rPr>
                <w:bCs/>
                <w:color w:val="000000"/>
                <w:sz w:val="20"/>
                <w:lang w:val="uk-UA"/>
              </w:rPr>
            </w:pPr>
            <w:r w:rsidRPr="00C7792C">
              <w:rPr>
                <w:bCs/>
                <w:color w:val="000000"/>
                <w:sz w:val="20"/>
                <w:lang w:val="uk-UA"/>
              </w:rPr>
              <w:t>Ощадні вклади на 12 місяців (євро)</w:t>
            </w:r>
          </w:p>
        </w:tc>
        <w:tc>
          <w:tcPr>
            <w:tcW w:w="757"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8,0</w:t>
            </w:r>
            <w:r w:rsidR="0057170E" w:rsidRPr="00C7792C">
              <w:rPr>
                <w:color w:val="000000"/>
                <w:sz w:val="20"/>
                <w:szCs w:val="24"/>
                <w:lang w:val="uk-UA"/>
              </w:rPr>
              <w:t>0%</w:t>
            </w:r>
          </w:p>
        </w:tc>
        <w:tc>
          <w:tcPr>
            <w:tcW w:w="833"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10,7</w:t>
            </w:r>
            <w:r w:rsidR="0057170E" w:rsidRPr="00C7792C">
              <w:rPr>
                <w:color w:val="000000"/>
                <w:sz w:val="20"/>
                <w:szCs w:val="24"/>
                <w:lang w:val="uk-UA"/>
              </w:rPr>
              <w:t>5%</w:t>
            </w:r>
          </w:p>
        </w:tc>
        <w:tc>
          <w:tcPr>
            <w:tcW w:w="910"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74,4</w:t>
            </w:r>
            <w:r w:rsidR="0057170E" w:rsidRPr="00C7792C">
              <w:rPr>
                <w:color w:val="000000"/>
                <w:sz w:val="20"/>
                <w:szCs w:val="24"/>
                <w:lang w:val="uk-UA"/>
              </w:rPr>
              <w:t>2%</w:t>
            </w:r>
          </w:p>
        </w:tc>
      </w:tr>
      <w:tr w:rsidR="0084667D" w:rsidRPr="00C7792C" w:rsidTr="00C7792C">
        <w:trPr>
          <w:cantSplit/>
          <w:trHeight w:val="248"/>
        </w:trPr>
        <w:tc>
          <w:tcPr>
            <w:tcW w:w="310" w:type="pct"/>
            <w:shd w:val="clear" w:color="auto" w:fill="auto"/>
          </w:tcPr>
          <w:p w:rsidR="0084667D" w:rsidRPr="00C7792C" w:rsidRDefault="0084667D" w:rsidP="00C7792C">
            <w:pPr>
              <w:widowControl/>
              <w:ind w:firstLine="0"/>
              <w:rPr>
                <w:bCs/>
                <w:color w:val="000000"/>
                <w:sz w:val="20"/>
                <w:szCs w:val="24"/>
                <w:lang w:val="uk-UA"/>
              </w:rPr>
            </w:pPr>
            <w:r w:rsidRPr="00C7792C">
              <w:rPr>
                <w:bCs/>
                <w:color w:val="000000"/>
                <w:sz w:val="20"/>
                <w:szCs w:val="24"/>
                <w:lang w:val="uk-UA"/>
              </w:rPr>
              <w:t>10.</w:t>
            </w:r>
          </w:p>
        </w:tc>
        <w:tc>
          <w:tcPr>
            <w:tcW w:w="2190" w:type="pct"/>
            <w:shd w:val="clear" w:color="auto" w:fill="auto"/>
          </w:tcPr>
          <w:p w:rsidR="0084667D" w:rsidRPr="00C7792C" w:rsidRDefault="0084667D" w:rsidP="00C7792C">
            <w:pPr>
              <w:widowControl/>
              <w:ind w:firstLine="0"/>
              <w:rPr>
                <w:bCs/>
                <w:color w:val="000000"/>
                <w:sz w:val="20"/>
                <w:szCs w:val="24"/>
                <w:lang w:val="uk-UA"/>
              </w:rPr>
            </w:pPr>
            <w:r w:rsidRPr="00C7792C">
              <w:rPr>
                <w:bCs/>
                <w:color w:val="000000"/>
                <w:sz w:val="20"/>
                <w:szCs w:val="24"/>
                <w:lang w:val="uk-UA"/>
              </w:rPr>
              <w:t>Ощадні вклади на 24 місяців (гривня)</w:t>
            </w:r>
          </w:p>
        </w:tc>
        <w:tc>
          <w:tcPr>
            <w:tcW w:w="757"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13,5</w:t>
            </w:r>
            <w:r w:rsidR="0057170E" w:rsidRPr="00C7792C">
              <w:rPr>
                <w:color w:val="000000"/>
                <w:sz w:val="20"/>
                <w:szCs w:val="24"/>
                <w:lang w:val="uk-UA"/>
              </w:rPr>
              <w:t>0%</w:t>
            </w:r>
          </w:p>
        </w:tc>
        <w:tc>
          <w:tcPr>
            <w:tcW w:w="833"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16,5</w:t>
            </w:r>
            <w:r w:rsidR="0057170E" w:rsidRPr="00C7792C">
              <w:rPr>
                <w:color w:val="000000"/>
                <w:sz w:val="20"/>
                <w:szCs w:val="24"/>
                <w:lang w:val="uk-UA"/>
              </w:rPr>
              <w:t>0%</w:t>
            </w:r>
          </w:p>
        </w:tc>
        <w:tc>
          <w:tcPr>
            <w:tcW w:w="910"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81,8</w:t>
            </w:r>
            <w:r w:rsidR="0057170E" w:rsidRPr="00C7792C">
              <w:rPr>
                <w:color w:val="000000"/>
                <w:sz w:val="20"/>
                <w:szCs w:val="24"/>
                <w:lang w:val="uk-UA"/>
              </w:rPr>
              <w:t>2%</w:t>
            </w:r>
          </w:p>
        </w:tc>
      </w:tr>
      <w:tr w:rsidR="0084667D" w:rsidRPr="00C7792C" w:rsidTr="00C7792C">
        <w:trPr>
          <w:cantSplit/>
          <w:trHeight w:val="248"/>
        </w:trPr>
        <w:tc>
          <w:tcPr>
            <w:tcW w:w="310" w:type="pct"/>
            <w:shd w:val="clear" w:color="auto" w:fill="auto"/>
          </w:tcPr>
          <w:p w:rsidR="0084667D" w:rsidRPr="00C7792C" w:rsidRDefault="0084667D" w:rsidP="00C7792C">
            <w:pPr>
              <w:widowControl/>
              <w:ind w:firstLine="0"/>
              <w:rPr>
                <w:bCs/>
                <w:color w:val="000000"/>
                <w:sz w:val="20"/>
                <w:szCs w:val="24"/>
                <w:lang w:val="uk-UA"/>
              </w:rPr>
            </w:pPr>
            <w:r w:rsidRPr="00C7792C">
              <w:rPr>
                <w:bCs/>
                <w:color w:val="000000"/>
                <w:sz w:val="20"/>
                <w:szCs w:val="24"/>
                <w:lang w:val="uk-UA"/>
              </w:rPr>
              <w:t>11.</w:t>
            </w:r>
          </w:p>
        </w:tc>
        <w:tc>
          <w:tcPr>
            <w:tcW w:w="2190" w:type="pct"/>
            <w:shd w:val="clear" w:color="auto" w:fill="auto"/>
          </w:tcPr>
          <w:p w:rsidR="0084667D" w:rsidRPr="00C7792C" w:rsidRDefault="0084667D" w:rsidP="00C7792C">
            <w:pPr>
              <w:pStyle w:val="a3"/>
              <w:spacing w:line="360" w:lineRule="auto"/>
              <w:jc w:val="both"/>
              <w:rPr>
                <w:bCs/>
                <w:color w:val="000000"/>
                <w:sz w:val="20"/>
                <w:lang w:val="uk-UA"/>
              </w:rPr>
            </w:pPr>
            <w:r w:rsidRPr="00C7792C">
              <w:rPr>
                <w:bCs/>
                <w:color w:val="000000"/>
                <w:sz w:val="20"/>
                <w:lang w:val="uk-UA"/>
              </w:rPr>
              <w:t>Ощадні вклади на 24 місяців (долар США)</w:t>
            </w:r>
          </w:p>
        </w:tc>
        <w:tc>
          <w:tcPr>
            <w:tcW w:w="757"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9,0</w:t>
            </w:r>
            <w:r w:rsidR="0057170E" w:rsidRPr="00C7792C">
              <w:rPr>
                <w:color w:val="000000"/>
                <w:sz w:val="20"/>
                <w:szCs w:val="24"/>
                <w:lang w:val="uk-UA"/>
              </w:rPr>
              <w:t>0%</w:t>
            </w:r>
          </w:p>
        </w:tc>
        <w:tc>
          <w:tcPr>
            <w:tcW w:w="833"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12,0</w:t>
            </w:r>
            <w:r w:rsidR="0057170E" w:rsidRPr="00C7792C">
              <w:rPr>
                <w:color w:val="000000"/>
                <w:sz w:val="20"/>
                <w:szCs w:val="24"/>
                <w:lang w:val="uk-UA"/>
              </w:rPr>
              <w:t>0%</w:t>
            </w:r>
          </w:p>
        </w:tc>
        <w:tc>
          <w:tcPr>
            <w:tcW w:w="910"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75,0</w:t>
            </w:r>
            <w:r w:rsidR="0057170E" w:rsidRPr="00C7792C">
              <w:rPr>
                <w:color w:val="000000"/>
                <w:sz w:val="20"/>
                <w:szCs w:val="24"/>
                <w:lang w:val="uk-UA"/>
              </w:rPr>
              <w:t>0%</w:t>
            </w:r>
          </w:p>
        </w:tc>
      </w:tr>
      <w:tr w:rsidR="0084667D" w:rsidRPr="00C7792C" w:rsidTr="00C7792C">
        <w:trPr>
          <w:cantSplit/>
          <w:trHeight w:val="248"/>
        </w:trPr>
        <w:tc>
          <w:tcPr>
            <w:tcW w:w="310" w:type="pct"/>
            <w:shd w:val="clear" w:color="auto" w:fill="auto"/>
          </w:tcPr>
          <w:p w:rsidR="0084667D" w:rsidRPr="00C7792C" w:rsidRDefault="0084667D" w:rsidP="00C7792C">
            <w:pPr>
              <w:widowControl/>
              <w:ind w:firstLine="0"/>
              <w:rPr>
                <w:bCs/>
                <w:color w:val="000000"/>
                <w:sz w:val="20"/>
                <w:szCs w:val="24"/>
                <w:lang w:val="uk-UA"/>
              </w:rPr>
            </w:pPr>
            <w:r w:rsidRPr="00C7792C">
              <w:rPr>
                <w:bCs/>
                <w:color w:val="000000"/>
                <w:sz w:val="20"/>
                <w:szCs w:val="24"/>
                <w:lang w:val="uk-UA"/>
              </w:rPr>
              <w:t>12.</w:t>
            </w:r>
          </w:p>
        </w:tc>
        <w:tc>
          <w:tcPr>
            <w:tcW w:w="2190" w:type="pct"/>
            <w:shd w:val="clear" w:color="auto" w:fill="auto"/>
          </w:tcPr>
          <w:p w:rsidR="0084667D" w:rsidRPr="00C7792C" w:rsidRDefault="0084667D" w:rsidP="00C7792C">
            <w:pPr>
              <w:pStyle w:val="a3"/>
              <w:spacing w:line="360" w:lineRule="auto"/>
              <w:jc w:val="both"/>
              <w:rPr>
                <w:bCs/>
                <w:color w:val="000000"/>
                <w:sz w:val="20"/>
                <w:lang w:val="uk-UA"/>
              </w:rPr>
            </w:pPr>
            <w:r w:rsidRPr="00C7792C">
              <w:rPr>
                <w:bCs/>
                <w:color w:val="000000"/>
                <w:sz w:val="20"/>
                <w:lang w:val="uk-UA"/>
              </w:rPr>
              <w:t>Ощадні вклади на 24 місяців (євро)</w:t>
            </w:r>
          </w:p>
        </w:tc>
        <w:tc>
          <w:tcPr>
            <w:tcW w:w="757"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9,0</w:t>
            </w:r>
            <w:r w:rsidR="0057170E" w:rsidRPr="00C7792C">
              <w:rPr>
                <w:color w:val="000000"/>
                <w:sz w:val="20"/>
                <w:szCs w:val="24"/>
                <w:lang w:val="uk-UA"/>
              </w:rPr>
              <w:t>0%</w:t>
            </w:r>
          </w:p>
        </w:tc>
        <w:tc>
          <w:tcPr>
            <w:tcW w:w="833"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10,7</w:t>
            </w:r>
            <w:r w:rsidR="0057170E" w:rsidRPr="00C7792C">
              <w:rPr>
                <w:color w:val="000000"/>
                <w:sz w:val="20"/>
                <w:szCs w:val="24"/>
                <w:lang w:val="uk-UA"/>
              </w:rPr>
              <w:t>5%</w:t>
            </w:r>
          </w:p>
        </w:tc>
        <w:tc>
          <w:tcPr>
            <w:tcW w:w="910"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83,7</w:t>
            </w:r>
            <w:r w:rsidR="0057170E" w:rsidRPr="00C7792C">
              <w:rPr>
                <w:color w:val="000000"/>
                <w:sz w:val="20"/>
                <w:szCs w:val="24"/>
                <w:lang w:val="uk-UA"/>
              </w:rPr>
              <w:t>2%</w:t>
            </w:r>
          </w:p>
        </w:tc>
      </w:tr>
      <w:tr w:rsidR="0084667D" w:rsidRPr="00C7792C" w:rsidTr="00C7792C">
        <w:trPr>
          <w:cantSplit/>
          <w:trHeight w:val="248"/>
        </w:trPr>
        <w:tc>
          <w:tcPr>
            <w:tcW w:w="310" w:type="pct"/>
            <w:shd w:val="clear" w:color="auto" w:fill="auto"/>
          </w:tcPr>
          <w:p w:rsidR="0084667D" w:rsidRPr="00C7792C" w:rsidRDefault="0084667D" w:rsidP="00C7792C">
            <w:pPr>
              <w:widowControl/>
              <w:ind w:firstLine="0"/>
              <w:rPr>
                <w:bCs/>
                <w:color w:val="000000"/>
                <w:sz w:val="20"/>
                <w:szCs w:val="24"/>
                <w:lang w:val="uk-UA"/>
              </w:rPr>
            </w:pPr>
            <w:r w:rsidRPr="00C7792C">
              <w:rPr>
                <w:bCs/>
                <w:color w:val="000000"/>
                <w:sz w:val="20"/>
                <w:szCs w:val="24"/>
                <w:lang w:val="uk-UA"/>
              </w:rPr>
              <w:t>13.</w:t>
            </w:r>
          </w:p>
        </w:tc>
        <w:tc>
          <w:tcPr>
            <w:tcW w:w="2190" w:type="pct"/>
            <w:shd w:val="clear" w:color="auto" w:fill="auto"/>
          </w:tcPr>
          <w:p w:rsidR="0084667D" w:rsidRPr="00C7792C" w:rsidRDefault="0084667D" w:rsidP="00C7792C">
            <w:pPr>
              <w:widowControl/>
              <w:ind w:firstLine="0"/>
              <w:rPr>
                <w:bCs/>
                <w:color w:val="000000"/>
                <w:sz w:val="20"/>
                <w:szCs w:val="24"/>
                <w:lang w:val="uk-UA"/>
              </w:rPr>
            </w:pPr>
            <w:r w:rsidRPr="00C7792C">
              <w:rPr>
                <w:bCs/>
                <w:color w:val="000000"/>
                <w:sz w:val="20"/>
                <w:szCs w:val="24"/>
                <w:lang w:val="uk-UA"/>
              </w:rPr>
              <w:t>Ощадні вклади на 36 місяців (гривня)</w:t>
            </w:r>
          </w:p>
        </w:tc>
        <w:tc>
          <w:tcPr>
            <w:tcW w:w="757"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13,5</w:t>
            </w:r>
            <w:r w:rsidR="0057170E" w:rsidRPr="00C7792C">
              <w:rPr>
                <w:color w:val="000000"/>
                <w:sz w:val="20"/>
                <w:szCs w:val="24"/>
                <w:lang w:val="uk-UA"/>
              </w:rPr>
              <w:t>0%</w:t>
            </w:r>
          </w:p>
        </w:tc>
        <w:tc>
          <w:tcPr>
            <w:tcW w:w="833"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17,5</w:t>
            </w:r>
            <w:r w:rsidR="0057170E" w:rsidRPr="00C7792C">
              <w:rPr>
                <w:color w:val="000000"/>
                <w:sz w:val="20"/>
                <w:szCs w:val="24"/>
                <w:lang w:val="uk-UA"/>
              </w:rPr>
              <w:t>0%</w:t>
            </w:r>
          </w:p>
        </w:tc>
        <w:tc>
          <w:tcPr>
            <w:tcW w:w="910"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77,1</w:t>
            </w:r>
            <w:r w:rsidR="0057170E" w:rsidRPr="00C7792C">
              <w:rPr>
                <w:color w:val="000000"/>
                <w:sz w:val="20"/>
                <w:szCs w:val="24"/>
                <w:lang w:val="uk-UA"/>
              </w:rPr>
              <w:t>4%</w:t>
            </w:r>
          </w:p>
        </w:tc>
      </w:tr>
      <w:tr w:rsidR="0084667D" w:rsidRPr="00C7792C" w:rsidTr="00C7792C">
        <w:trPr>
          <w:cantSplit/>
          <w:trHeight w:val="248"/>
        </w:trPr>
        <w:tc>
          <w:tcPr>
            <w:tcW w:w="310" w:type="pct"/>
            <w:shd w:val="clear" w:color="auto" w:fill="auto"/>
          </w:tcPr>
          <w:p w:rsidR="0084667D" w:rsidRPr="00C7792C" w:rsidRDefault="0084667D" w:rsidP="00C7792C">
            <w:pPr>
              <w:widowControl/>
              <w:ind w:firstLine="0"/>
              <w:rPr>
                <w:bCs/>
                <w:color w:val="000000"/>
                <w:sz w:val="20"/>
                <w:szCs w:val="24"/>
                <w:lang w:val="uk-UA"/>
              </w:rPr>
            </w:pPr>
            <w:r w:rsidRPr="00C7792C">
              <w:rPr>
                <w:bCs/>
                <w:color w:val="000000"/>
                <w:sz w:val="20"/>
                <w:szCs w:val="24"/>
                <w:lang w:val="uk-UA"/>
              </w:rPr>
              <w:t>14.</w:t>
            </w:r>
          </w:p>
        </w:tc>
        <w:tc>
          <w:tcPr>
            <w:tcW w:w="2190" w:type="pct"/>
            <w:shd w:val="clear" w:color="auto" w:fill="auto"/>
          </w:tcPr>
          <w:p w:rsidR="0084667D" w:rsidRPr="00C7792C" w:rsidRDefault="0084667D" w:rsidP="00C7792C">
            <w:pPr>
              <w:pStyle w:val="a3"/>
              <w:spacing w:line="360" w:lineRule="auto"/>
              <w:jc w:val="both"/>
              <w:rPr>
                <w:bCs/>
                <w:color w:val="000000"/>
                <w:sz w:val="20"/>
                <w:lang w:val="uk-UA"/>
              </w:rPr>
            </w:pPr>
            <w:r w:rsidRPr="00C7792C">
              <w:rPr>
                <w:bCs/>
                <w:color w:val="000000"/>
                <w:sz w:val="20"/>
                <w:lang w:val="uk-UA"/>
              </w:rPr>
              <w:t>Ощадні вклади на 36 місяців (долар США)</w:t>
            </w:r>
          </w:p>
        </w:tc>
        <w:tc>
          <w:tcPr>
            <w:tcW w:w="757"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9,0</w:t>
            </w:r>
            <w:r w:rsidR="0057170E" w:rsidRPr="00C7792C">
              <w:rPr>
                <w:color w:val="000000"/>
                <w:sz w:val="20"/>
                <w:szCs w:val="24"/>
                <w:lang w:val="uk-UA"/>
              </w:rPr>
              <w:t>0%</w:t>
            </w:r>
          </w:p>
        </w:tc>
        <w:tc>
          <w:tcPr>
            <w:tcW w:w="833"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12,2</w:t>
            </w:r>
            <w:r w:rsidR="0057170E" w:rsidRPr="00C7792C">
              <w:rPr>
                <w:color w:val="000000"/>
                <w:sz w:val="20"/>
                <w:szCs w:val="24"/>
                <w:lang w:val="uk-UA"/>
              </w:rPr>
              <w:t>0%</w:t>
            </w:r>
          </w:p>
        </w:tc>
        <w:tc>
          <w:tcPr>
            <w:tcW w:w="910" w:type="pct"/>
            <w:shd w:val="clear" w:color="auto" w:fill="auto"/>
          </w:tcPr>
          <w:p w:rsidR="0084667D" w:rsidRPr="00C7792C" w:rsidRDefault="0084667D" w:rsidP="00C7792C">
            <w:pPr>
              <w:widowControl/>
              <w:ind w:firstLine="0"/>
              <w:rPr>
                <w:rFonts w:eastAsia="Arial Unicode MS"/>
                <w:color w:val="000000"/>
                <w:sz w:val="20"/>
                <w:szCs w:val="24"/>
                <w:lang w:val="uk-UA"/>
              </w:rPr>
            </w:pPr>
            <w:r w:rsidRPr="00C7792C">
              <w:rPr>
                <w:color w:val="000000"/>
                <w:sz w:val="20"/>
                <w:szCs w:val="24"/>
                <w:lang w:val="uk-UA"/>
              </w:rPr>
              <w:t>73,7</w:t>
            </w:r>
            <w:r w:rsidR="0057170E" w:rsidRPr="00C7792C">
              <w:rPr>
                <w:color w:val="000000"/>
                <w:sz w:val="20"/>
                <w:szCs w:val="24"/>
                <w:lang w:val="uk-UA"/>
              </w:rPr>
              <w:t>7%</w:t>
            </w:r>
          </w:p>
        </w:tc>
      </w:tr>
    </w:tbl>
    <w:p w:rsidR="00CA040F" w:rsidRPr="00052BE2" w:rsidRDefault="00CA040F" w:rsidP="0057170E">
      <w:pPr>
        <w:widowControl/>
        <w:ind w:firstLine="709"/>
        <w:rPr>
          <w:color w:val="000000"/>
          <w:szCs w:val="28"/>
          <w:lang w:val="uk-UA"/>
        </w:rPr>
      </w:pPr>
    </w:p>
    <w:p w:rsidR="0057170E" w:rsidRPr="00052BE2" w:rsidRDefault="0084667D" w:rsidP="0057170E">
      <w:pPr>
        <w:widowControl/>
        <w:ind w:firstLine="709"/>
        <w:rPr>
          <w:color w:val="000000"/>
          <w:szCs w:val="28"/>
          <w:lang w:val="uk-UA"/>
        </w:rPr>
      </w:pPr>
      <w:r w:rsidRPr="00052BE2">
        <w:rPr>
          <w:color w:val="000000"/>
          <w:szCs w:val="28"/>
          <w:lang w:val="uk-UA"/>
        </w:rPr>
        <w:t>Таким чином, проведений аналіз показав:</w:t>
      </w:r>
    </w:p>
    <w:p w:rsidR="0057170E" w:rsidRPr="00052BE2" w:rsidRDefault="0057170E" w:rsidP="0057170E">
      <w:pPr>
        <w:widowControl/>
        <w:ind w:firstLine="709"/>
        <w:rPr>
          <w:color w:val="000000"/>
          <w:szCs w:val="28"/>
          <w:lang w:val="uk-UA"/>
        </w:rPr>
      </w:pPr>
      <w:r w:rsidRPr="00052BE2">
        <w:rPr>
          <w:color w:val="000000"/>
          <w:szCs w:val="28"/>
          <w:lang w:val="uk-UA"/>
        </w:rPr>
        <w:t>– </w:t>
      </w:r>
      <w:r w:rsidR="0084667D" w:rsidRPr="00052BE2">
        <w:rPr>
          <w:color w:val="000000"/>
          <w:szCs w:val="28"/>
          <w:lang w:val="uk-UA"/>
        </w:rPr>
        <w:t xml:space="preserve">конкурентні переваги на ринку депозитних послуг в </w:t>
      </w:r>
      <w:r w:rsidR="0084667D" w:rsidRPr="00052BE2">
        <w:rPr>
          <w:bCs/>
          <w:color w:val="000000"/>
          <w:szCs w:val="28"/>
          <w:lang w:val="uk-UA"/>
        </w:rPr>
        <w:t xml:space="preserve">АТЗТ </w:t>
      </w:r>
      <w:r w:rsidRPr="00052BE2">
        <w:rPr>
          <w:bCs/>
          <w:color w:val="000000"/>
          <w:szCs w:val="28"/>
          <w:lang w:val="uk-UA"/>
        </w:rPr>
        <w:t>«</w:t>
      </w:r>
      <w:r w:rsidR="0084667D" w:rsidRPr="00052BE2">
        <w:rPr>
          <w:bCs/>
          <w:color w:val="000000"/>
          <w:szCs w:val="28"/>
          <w:lang w:val="uk-UA"/>
        </w:rPr>
        <w:t>АК Промінвестбанк</w:t>
      </w:r>
      <w:r w:rsidRPr="00052BE2">
        <w:rPr>
          <w:bCs/>
          <w:color w:val="000000"/>
          <w:szCs w:val="28"/>
          <w:lang w:val="uk-UA"/>
        </w:rPr>
        <w:t xml:space="preserve">» </w:t>
      </w:r>
      <w:r w:rsidR="0084667D" w:rsidRPr="00052BE2">
        <w:rPr>
          <w:color w:val="000000"/>
          <w:szCs w:val="28"/>
          <w:lang w:val="uk-UA"/>
        </w:rPr>
        <w:t xml:space="preserve">на сучасному етапі забезпечуються політикою мінімізації ставок залучення депозитів та використання іміджу </w:t>
      </w:r>
      <w:r w:rsidRPr="00052BE2">
        <w:rPr>
          <w:color w:val="000000"/>
          <w:szCs w:val="28"/>
          <w:lang w:val="uk-UA"/>
        </w:rPr>
        <w:t>«</w:t>
      </w:r>
      <w:r w:rsidR="0084667D" w:rsidRPr="00052BE2">
        <w:rPr>
          <w:color w:val="000000"/>
          <w:szCs w:val="28"/>
          <w:lang w:val="uk-UA"/>
        </w:rPr>
        <w:t>надійного</w:t>
      </w:r>
      <w:r w:rsidRPr="00052BE2">
        <w:rPr>
          <w:color w:val="000000"/>
          <w:szCs w:val="28"/>
          <w:lang w:val="uk-UA"/>
        </w:rPr>
        <w:t>»</w:t>
      </w:r>
      <w:r w:rsidR="0084667D" w:rsidRPr="00052BE2">
        <w:rPr>
          <w:color w:val="000000"/>
          <w:szCs w:val="28"/>
          <w:lang w:val="uk-UA"/>
        </w:rPr>
        <w:t xml:space="preserve"> та стабільного банку, як послуги додаткової банківської гарантії повернення депозиту;</w:t>
      </w:r>
    </w:p>
    <w:p w:rsidR="0057170E" w:rsidRPr="00052BE2" w:rsidRDefault="0057170E" w:rsidP="0057170E">
      <w:pPr>
        <w:widowControl/>
        <w:ind w:firstLine="709"/>
        <w:rPr>
          <w:bCs/>
          <w:color w:val="000000"/>
          <w:szCs w:val="28"/>
          <w:lang w:val="uk-UA"/>
        </w:rPr>
      </w:pPr>
      <w:r w:rsidRPr="00052BE2">
        <w:rPr>
          <w:bCs/>
          <w:color w:val="000000"/>
          <w:szCs w:val="28"/>
          <w:lang w:val="uk-UA"/>
        </w:rPr>
        <w:t>– </w:t>
      </w:r>
      <w:r w:rsidR="0084667D" w:rsidRPr="00052BE2">
        <w:rPr>
          <w:bCs/>
          <w:color w:val="000000"/>
          <w:szCs w:val="28"/>
          <w:lang w:val="uk-UA"/>
        </w:rPr>
        <w:t xml:space="preserve">як показує аналіз, аналогічну стратегію використовує і самий великий банк України – АКБ </w:t>
      </w:r>
      <w:r w:rsidRPr="00052BE2">
        <w:rPr>
          <w:bCs/>
          <w:color w:val="000000"/>
          <w:szCs w:val="28"/>
          <w:lang w:val="uk-UA"/>
        </w:rPr>
        <w:t>«</w:t>
      </w:r>
      <w:r w:rsidR="0084667D" w:rsidRPr="00052BE2">
        <w:rPr>
          <w:bCs/>
          <w:color w:val="000000"/>
          <w:szCs w:val="28"/>
          <w:lang w:val="uk-UA"/>
        </w:rPr>
        <w:t>Приватбанк</w:t>
      </w:r>
      <w:r w:rsidRPr="00052BE2">
        <w:rPr>
          <w:bCs/>
          <w:color w:val="000000"/>
          <w:szCs w:val="28"/>
          <w:lang w:val="uk-UA"/>
        </w:rPr>
        <w:t>»</w:t>
      </w:r>
      <w:r w:rsidR="001C4E63">
        <w:rPr>
          <w:bCs/>
          <w:color w:val="000000"/>
          <w:szCs w:val="28"/>
          <w:lang w:val="uk-UA"/>
        </w:rPr>
        <w:t>, які вдало вико</w:t>
      </w:r>
      <w:r w:rsidR="0084667D" w:rsidRPr="00052BE2">
        <w:rPr>
          <w:bCs/>
          <w:color w:val="000000"/>
          <w:szCs w:val="28"/>
          <w:lang w:val="uk-UA"/>
        </w:rPr>
        <w:t>ристовують психологію вкладників після скандального банкрутства великих комерційних банків Києва, Дніпропетровська та інших.</w:t>
      </w:r>
    </w:p>
    <w:p w:rsidR="0057170E" w:rsidRPr="00052BE2" w:rsidRDefault="0084667D" w:rsidP="0057170E">
      <w:pPr>
        <w:widowControl/>
        <w:ind w:firstLine="709"/>
        <w:rPr>
          <w:bCs/>
          <w:color w:val="000000"/>
          <w:szCs w:val="28"/>
          <w:lang w:val="uk-UA"/>
        </w:rPr>
      </w:pPr>
      <w:r w:rsidRPr="00052BE2">
        <w:rPr>
          <w:bCs/>
          <w:color w:val="000000"/>
          <w:szCs w:val="28"/>
          <w:lang w:val="uk-UA"/>
        </w:rPr>
        <w:t xml:space="preserve">Депозитна політика зниження вартості залучених коштів фізичних та юридичних осіб за рахунок зниження ставок залучення коштів в АТЗТ </w:t>
      </w:r>
      <w:r w:rsidR="0057170E" w:rsidRPr="00052BE2">
        <w:rPr>
          <w:bCs/>
          <w:color w:val="000000"/>
          <w:szCs w:val="28"/>
          <w:lang w:val="uk-UA"/>
        </w:rPr>
        <w:t>«</w:t>
      </w:r>
      <w:r w:rsidRPr="00052BE2">
        <w:rPr>
          <w:bCs/>
          <w:color w:val="000000"/>
          <w:szCs w:val="28"/>
          <w:lang w:val="uk-UA"/>
        </w:rPr>
        <w:t>АК Промінвестбанк</w:t>
      </w:r>
      <w:r w:rsidR="0057170E" w:rsidRPr="00052BE2">
        <w:rPr>
          <w:bCs/>
          <w:color w:val="000000"/>
          <w:szCs w:val="28"/>
          <w:lang w:val="uk-UA"/>
        </w:rPr>
        <w:t>»</w:t>
      </w:r>
      <w:r w:rsidRPr="00052BE2">
        <w:rPr>
          <w:bCs/>
          <w:color w:val="000000"/>
          <w:szCs w:val="28"/>
          <w:lang w:val="uk-UA"/>
        </w:rPr>
        <w:t xml:space="preserve"> </w:t>
      </w:r>
      <w:r w:rsidR="007D5859" w:rsidRPr="00052BE2">
        <w:rPr>
          <w:bCs/>
          <w:color w:val="000000"/>
          <w:szCs w:val="28"/>
          <w:lang w:val="uk-UA"/>
        </w:rPr>
        <w:t xml:space="preserve">в умовах зростання конкуренції на ринку банківських ресурсів в банківській системі України </w:t>
      </w:r>
      <w:r w:rsidRPr="00052BE2">
        <w:rPr>
          <w:bCs/>
          <w:color w:val="000000"/>
          <w:szCs w:val="28"/>
          <w:lang w:val="uk-UA"/>
        </w:rPr>
        <w:t>привела до зниження темпів зростання депозитної бази залучених коштів у 2007 році та до різкого зростання недепозитної бази запозичених коштів з міжбанківського ринку.</w:t>
      </w:r>
    </w:p>
    <w:p w:rsidR="007D5859" w:rsidRPr="00052BE2" w:rsidRDefault="0084667D" w:rsidP="0057170E">
      <w:pPr>
        <w:widowControl/>
        <w:ind w:firstLine="709"/>
        <w:rPr>
          <w:bCs/>
          <w:color w:val="000000"/>
          <w:szCs w:val="28"/>
          <w:lang w:val="uk-UA"/>
        </w:rPr>
      </w:pPr>
      <w:r w:rsidRPr="00052BE2">
        <w:rPr>
          <w:bCs/>
          <w:color w:val="000000"/>
          <w:szCs w:val="28"/>
          <w:lang w:val="uk-UA"/>
        </w:rPr>
        <w:t>Окрім цього, проблемою для ресурсної бази банку є управління часовими розривами в тривалості виданих довгострокових кредитів та залученням короткострокових та середньострокових депозитних коштів</w:t>
      </w:r>
      <w:r w:rsidR="007D5859" w:rsidRPr="00052BE2">
        <w:rPr>
          <w:bCs/>
          <w:color w:val="000000"/>
          <w:szCs w:val="28"/>
          <w:lang w:val="uk-UA"/>
        </w:rPr>
        <w:t>, що потребує впровадження комплексних систем одночасного управління депозитною та кредитною політикою банку в розрізі:</w:t>
      </w:r>
    </w:p>
    <w:p w:rsidR="00175B82" w:rsidRPr="00052BE2" w:rsidRDefault="007D5859" w:rsidP="0057170E">
      <w:pPr>
        <w:widowControl/>
        <w:numPr>
          <w:ilvl w:val="0"/>
          <w:numId w:val="2"/>
        </w:numPr>
        <w:ind w:left="0" w:firstLine="709"/>
        <w:rPr>
          <w:bCs/>
          <w:color w:val="000000"/>
          <w:szCs w:val="28"/>
          <w:lang w:val="uk-UA"/>
        </w:rPr>
      </w:pPr>
      <w:r w:rsidRPr="00052BE2">
        <w:rPr>
          <w:bCs/>
          <w:color w:val="000000"/>
          <w:szCs w:val="28"/>
          <w:lang w:val="uk-UA"/>
        </w:rPr>
        <w:t xml:space="preserve">технології управління </w:t>
      </w:r>
      <w:r w:rsidR="00175B82" w:rsidRPr="00052BE2">
        <w:rPr>
          <w:bCs/>
          <w:color w:val="000000"/>
          <w:szCs w:val="28"/>
          <w:lang w:val="uk-UA"/>
        </w:rPr>
        <w:t>GAP – розривами в строкових потоках надходження та витрат коштів пасивних та активних операцій банку;</w:t>
      </w:r>
    </w:p>
    <w:p w:rsidR="0084667D" w:rsidRPr="00052BE2" w:rsidRDefault="00175B82" w:rsidP="0057170E">
      <w:pPr>
        <w:widowControl/>
        <w:numPr>
          <w:ilvl w:val="0"/>
          <w:numId w:val="2"/>
        </w:numPr>
        <w:ind w:left="0" w:firstLine="709"/>
        <w:rPr>
          <w:bCs/>
          <w:color w:val="000000"/>
          <w:szCs w:val="28"/>
          <w:lang w:val="uk-UA"/>
        </w:rPr>
      </w:pPr>
      <w:r w:rsidRPr="00052BE2">
        <w:rPr>
          <w:bCs/>
          <w:color w:val="000000"/>
          <w:szCs w:val="28"/>
          <w:lang w:val="uk-UA"/>
        </w:rPr>
        <w:t>технології управління рентабельністю фінансового важеля залучених та запозичених коштів за допомогою оптимальної структури співвідношення власних та позикових коштів банку.</w:t>
      </w:r>
      <w:r w:rsidR="0057170E" w:rsidRPr="00052BE2">
        <w:rPr>
          <w:bCs/>
          <w:color w:val="000000"/>
          <w:szCs w:val="28"/>
          <w:lang w:val="uk-UA"/>
        </w:rPr>
        <w:t xml:space="preserve"> </w:t>
      </w:r>
      <w:r w:rsidR="0084667D" w:rsidRPr="00052BE2">
        <w:rPr>
          <w:bCs/>
          <w:color w:val="000000"/>
          <w:szCs w:val="28"/>
          <w:lang w:val="uk-UA"/>
        </w:rPr>
        <w:tab/>
      </w:r>
    </w:p>
    <w:p w:rsidR="0084667D" w:rsidRPr="00052BE2" w:rsidRDefault="0084667D" w:rsidP="0057170E">
      <w:pPr>
        <w:widowControl/>
        <w:ind w:firstLine="709"/>
        <w:rPr>
          <w:bCs/>
          <w:color w:val="000000"/>
          <w:szCs w:val="28"/>
          <w:lang w:val="uk-UA"/>
        </w:rPr>
      </w:pPr>
    </w:p>
    <w:p w:rsidR="0084667D" w:rsidRPr="00052BE2" w:rsidRDefault="00CA040F" w:rsidP="00CA040F">
      <w:pPr>
        <w:widowControl/>
        <w:ind w:firstLine="709"/>
        <w:rPr>
          <w:b/>
          <w:bCs/>
          <w:color w:val="000000"/>
          <w:szCs w:val="28"/>
          <w:lang w:val="uk-UA"/>
        </w:rPr>
      </w:pPr>
      <w:r w:rsidRPr="00052BE2">
        <w:rPr>
          <w:b/>
          <w:bCs/>
          <w:color w:val="000000"/>
          <w:szCs w:val="24"/>
          <w:lang w:val="uk-UA"/>
        </w:rPr>
        <w:br w:type="page"/>
      </w:r>
      <w:r w:rsidR="0084667D" w:rsidRPr="00052BE2">
        <w:rPr>
          <w:b/>
          <w:bCs/>
          <w:color w:val="000000"/>
          <w:szCs w:val="24"/>
          <w:lang w:val="uk-UA"/>
        </w:rPr>
        <w:t>3</w:t>
      </w:r>
      <w:r w:rsidRPr="00052BE2">
        <w:rPr>
          <w:b/>
          <w:bCs/>
          <w:color w:val="000000"/>
          <w:szCs w:val="24"/>
          <w:lang w:val="uk-UA"/>
        </w:rPr>
        <w:t xml:space="preserve">. Шляхи вдосконалення депозитної політики управління ресурсною базою АТЗТ «Акціонерний </w:t>
      </w:r>
      <w:r w:rsidRPr="00052BE2">
        <w:rPr>
          <w:b/>
          <w:color w:val="000000"/>
          <w:szCs w:val="28"/>
          <w:lang w:val="uk-UA"/>
        </w:rPr>
        <w:t>Комерційний Промінвестбанк»</w:t>
      </w:r>
    </w:p>
    <w:p w:rsidR="0084667D" w:rsidRPr="00052BE2" w:rsidRDefault="0084667D" w:rsidP="0057170E">
      <w:pPr>
        <w:widowControl/>
        <w:ind w:firstLine="709"/>
        <w:rPr>
          <w:bCs/>
          <w:color w:val="000000"/>
          <w:szCs w:val="28"/>
          <w:lang w:val="uk-UA"/>
        </w:rPr>
      </w:pPr>
    </w:p>
    <w:p w:rsidR="0057170E" w:rsidRPr="00052BE2" w:rsidRDefault="0084667D" w:rsidP="0057170E">
      <w:pPr>
        <w:widowControl/>
        <w:ind w:firstLine="709"/>
        <w:rPr>
          <w:b/>
          <w:bCs/>
          <w:color w:val="000000"/>
          <w:szCs w:val="24"/>
          <w:lang w:val="uk-UA"/>
        </w:rPr>
      </w:pPr>
      <w:r w:rsidRPr="00052BE2">
        <w:rPr>
          <w:b/>
          <w:bCs/>
          <w:color w:val="000000"/>
          <w:szCs w:val="24"/>
          <w:lang w:val="uk-UA"/>
        </w:rPr>
        <w:t xml:space="preserve">3.1 </w:t>
      </w:r>
      <w:r w:rsidR="00175B82" w:rsidRPr="00052BE2">
        <w:rPr>
          <w:b/>
          <w:bCs/>
          <w:color w:val="000000"/>
          <w:szCs w:val="24"/>
          <w:lang w:val="uk-UA"/>
        </w:rPr>
        <w:t>Комплексні</w:t>
      </w:r>
      <w:r w:rsidRPr="00052BE2">
        <w:rPr>
          <w:b/>
          <w:bCs/>
          <w:color w:val="000000"/>
          <w:szCs w:val="24"/>
          <w:lang w:val="uk-UA"/>
        </w:rPr>
        <w:t xml:space="preserve"> метод</w:t>
      </w:r>
      <w:r w:rsidR="00175B82" w:rsidRPr="00052BE2">
        <w:rPr>
          <w:b/>
          <w:bCs/>
          <w:color w:val="000000"/>
          <w:szCs w:val="24"/>
          <w:lang w:val="uk-UA"/>
        </w:rPr>
        <w:t>и</w:t>
      </w:r>
      <w:r w:rsidRPr="00052BE2">
        <w:rPr>
          <w:b/>
          <w:bCs/>
          <w:color w:val="000000"/>
          <w:szCs w:val="24"/>
          <w:lang w:val="uk-UA"/>
        </w:rPr>
        <w:t xml:space="preserve"> управління пасивами банку</w:t>
      </w:r>
    </w:p>
    <w:p w:rsidR="0084667D" w:rsidRPr="00052BE2" w:rsidRDefault="0084667D" w:rsidP="0057170E">
      <w:pPr>
        <w:widowControl/>
        <w:ind w:firstLine="709"/>
        <w:rPr>
          <w:b/>
          <w:bCs/>
          <w:color w:val="000000"/>
          <w:szCs w:val="24"/>
          <w:lang w:val="uk-UA"/>
        </w:rPr>
      </w:pPr>
    </w:p>
    <w:p w:rsidR="0084667D" w:rsidRPr="00052BE2" w:rsidRDefault="0084667D" w:rsidP="0057170E">
      <w:pPr>
        <w:pStyle w:val="af0"/>
        <w:spacing w:line="360" w:lineRule="auto"/>
        <w:ind w:firstLine="709"/>
        <w:rPr>
          <w:color w:val="000000"/>
          <w:spacing w:val="0"/>
          <w:szCs w:val="28"/>
        </w:rPr>
      </w:pPr>
      <w:r w:rsidRPr="00052BE2">
        <w:rPr>
          <w:color w:val="000000"/>
          <w:spacing w:val="0"/>
          <w:szCs w:val="28"/>
        </w:rPr>
        <w:t>В умовах становлення фінансового ринку в Україні, реструктуризації банківської системи, комерційні банки повинні здійснювати зважену реалістичну стратегію подальшого розвитку, адаптованого до вимог ринку. Вибір оптимального шляху формування ресурсної бази, який враховуватиме адекватну економічну ситуацію і сприятиме надійному розв’язанню дилеми «прибутковість-ліквідність», є одним з основних завдань комерційного банку.</w:t>
      </w:r>
    </w:p>
    <w:p w:rsidR="0084667D" w:rsidRPr="00052BE2" w:rsidRDefault="0084667D" w:rsidP="0057170E">
      <w:pPr>
        <w:pStyle w:val="af0"/>
        <w:spacing w:line="360" w:lineRule="auto"/>
        <w:ind w:firstLine="709"/>
        <w:rPr>
          <w:color w:val="000000"/>
          <w:spacing w:val="0"/>
          <w:szCs w:val="28"/>
        </w:rPr>
      </w:pPr>
      <w:r w:rsidRPr="00052BE2">
        <w:rPr>
          <w:color w:val="000000"/>
          <w:spacing w:val="0"/>
          <w:szCs w:val="28"/>
        </w:rPr>
        <w:t>Для оцінювання ефективності та повноти використання банком своїх зобов’язань застосовуються такі показники [78]:</w:t>
      </w:r>
    </w:p>
    <w:p w:rsidR="0084667D" w:rsidRPr="00052BE2" w:rsidRDefault="0057170E" w:rsidP="0057170E">
      <w:pPr>
        <w:pStyle w:val="af0"/>
        <w:spacing w:line="360" w:lineRule="auto"/>
        <w:ind w:firstLine="709"/>
        <w:rPr>
          <w:color w:val="000000"/>
          <w:spacing w:val="0"/>
          <w:szCs w:val="28"/>
        </w:rPr>
      </w:pPr>
      <w:r w:rsidRPr="00052BE2">
        <w:rPr>
          <w:color w:val="000000"/>
          <w:spacing w:val="0"/>
          <w:szCs w:val="28"/>
        </w:rPr>
        <w:t>– </w:t>
      </w:r>
      <w:r w:rsidR="0084667D" w:rsidRPr="00052BE2">
        <w:rPr>
          <w:color w:val="000000"/>
          <w:spacing w:val="0"/>
          <w:szCs w:val="28"/>
        </w:rPr>
        <w:t>ступінь використання платних пасивів;</w:t>
      </w:r>
    </w:p>
    <w:p w:rsidR="0084667D" w:rsidRPr="00052BE2" w:rsidRDefault="0057170E" w:rsidP="0057170E">
      <w:pPr>
        <w:pStyle w:val="af0"/>
        <w:spacing w:line="360" w:lineRule="auto"/>
        <w:ind w:firstLine="709"/>
        <w:rPr>
          <w:color w:val="000000"/>
          <w:spacing w:val="0"/>
          <w:szCs w:val="28"/>
        </w:rPr>
      </w:pPr>
      <w:r w:rsidRPr="00052BE2">
        <w:rPr>
          <w:color w:val="000000"/>
          <w:spacing w:val="0"/>
          <w:szCs w:val="28"/>
        </w:rPr>
        <w:t>– </w:t>
      </w:r>
      <w:r w:rsidR="0084667D" w:rsidRPr="00052BE2">
        <w:rPr>
          <w:color w:val="000000"/>
          <w:spacing w:val="0"/>
          <w:szCs w:val="28"/>
        </w:rPr>
        <w:t>ступінь використання сукупних зобов’язань.</w:t>
      </w:r>
    </w:p>
    <w:p w:rsidR="0084667D" w:rsidRPr="00052BE2" w:rsidRDefault="0084667D" w:rsidP="0057170E">
      <w:pPr>
        <w:pStyle w:val="af0"/>
        <w:spacing w:line="360" w:lineRule="auto"/>
        <w:ind w:firstLine="709"/>
        <w:rPr>
          <w:color w:val="000000"/>
          <w:spacing w:val="0"/>
          <w:szCs w:val="28"/>
        </w:rPr>
      </w:pPr>
      <w:r w:rsidRPr="00052BE2">
        <w:rPr>
          <w:color w:val="000000"/>
          <w:spacing w:val="0"/>
          <w:szCs w:val="28"/>
        </w:rPr>
        <w:t>Аналіз наведених показників здійснюється у динаміці, а також порівнюючи фактичні показники з їх нормативними значеннями. Для розрахунку впливу факторів на показники ефективності використання зобов’язань банку використовується спосіб ланцюгових підстановок.</w:t>
      </w:r>
    </w:p>
    <w:p w:rsidR="0084667D" w:rsidRPr="00052BE2" w:rsidRDefault="0084667D" w:rsidP="0057170E">
      <w:pPr>
        <w:pStyle w:val="af0"/>
        <w:spacing w:line="360" w:lineRule="auto"/>
        <w:ind w:firstLine="709"/>
        <w:rPr>
          <w:color w:val="000000"/>
          <w:spacing w:val="0"/>
          <w:szCs w:val="28"/>
        </w:rPr>
      </w:pPr>
      <w:r w:rsidRPr="00052BE2">
        <w:rPr>
          <w:color w:val="000000"/>
          <w:spacing w:val="0"/>
          <w:szCs w:val="28"/>
        </w:rPr>
        <w:t>Ступінь використання платних пасивів банку визначається за такою формулою [77]:</w:t>
      </w:r>
    </w:p>
    <w:p w:rsidR="00CA040F" w:rsidRPr="00052BE2" w:rsidRDefault="00CA040F" w:rsidP="0057170E">
      <w:pPr>
        <w:pStyle w:val="af0"/>
        <w:spacing w:line="360" w:lineRule="auto"/>
        <w:ind w:firstLine="709"/>
        <w:rPr>
          <w:color w:val="000000"/>
          <w:spacing w:val="0"/>
          <w:szCs w:val="28"/>
        </w:rPr>
      </w:pPr>
    </w:p>
    <w:p w:rsidR="0084667D" w:rsidRPr="00052BE2" w:rsidRDefault="003E69C1" w:rsidP="0057170E">
      <w:pPr>
        <w:widowControl/>
        <w:ind w:firstLine="709"/>
        <w:rPr>
          <w:color w:val="000000"/>
          <w:szCs w:val="28"/>
          <w:lang w:val="uk-UA"/>
        </w:rPr>
      </w:pPr>
      <w:r>
        <w:rPr>
          <w:color w:val="000000"/>
          <w:position w:val="-22"/>
          <w:szCs w:val="28"/>
          <w:lang w:val="uk-UA"/>
        </w:rPr>
        <w:pict>
          <v:shape id="_x0000_i1041" type="#_x0000_t75" style="width:142.5pt;height:35.25pt" fillcolor="window">
            <v:imagedata r:id="rId23" o:title=""/>
          </v:shape>
        </w:pict>
      </w:r>
      <w:r w:rsidR="0057170E" w:rsidRPr="00052BE2">
        <w:rPr>
          <w:color w:val="000000"/>
          <w:szCs w:val="28"/>
          <w:lang w:val="uk-UA"/>
        </w:rPr>
        <w:t xml:space="preserve"> </w:t>
      </w:r>
      <w:r w:rsidR="0084667D" w:rsidRPr="00052BE2">
        <w:rPr>
          <w:color w:val="000000"/>
          <w:szCs w:val="28"/>
          <w:lang w:val="uk-UA"/>
        </w:rPr>
        <w:t>(3.</w:t>
      </w:r>
      <w:r w:rsidR="007D5859" w:rsidRPr="00052BE2">
        <w:rPr>
          <w:color w:val="000000"/>
          <w:szCs w:val="28"/>
          <w:lang w:val="uk-UA"/>
        </w:rPr>
        <w:t>1</w:t>
      </w:r>
      <w:r w:rsidR="0084667D" w:rsidRPr="00052BE2">
        <w:rPr>
          <w:color w:val="000000"/>
          <w:szCs w:val="28"/>
          <w:lang w:val="uk-UA"/>
        </w:rPr>
        <w:t>)</w:t>
      </w:r>
    </w:p>
    <w:p w:rsidR="0084667D" w:rsidRPr="00052BE2" w:rsidRDefault="0084667D" w:rsidP="0057170E">
      <w:pPr>
        <w:pStyle w:val="af0"/>
        <w:spacing w:line="360" w:lineRule="auto"/>
        <w:ind w:firstLine="709"/>
        <w:rPr>
          <w:color w:val="000000"/>
          <w:spacing w:val="0"/>
          <w:szCs w:val="28"/>
        </w:rPr>
      </w:pPr>
    </w:p>
    <w:p w:rsidR="0084667D" w:rsidRPr="00052BE2" w:rsidRDefault="0084667D" w:rsidP="0057170E">
      <w:pPr>
        <w:pStyle w:val="af0"/>
        <w:spacing w:line="360" w:lineRule="auto"/>
        <w:ind w:firstLine="709"/>
        <w:rPr>
          <w:color w:val="000000"/>
          <w:spacing w:val="0"/>
          <w:szCs w:val="28"/>
        </w:rPr>
      </w:pPr>
      <w:r w:rsidRPr="00052BE2">
        <w:rPr>
          <w:color w:val="000000"/>
          <w:spacing w:val="0"/>
          <w:szCs w:val="28"/>
        </w:rPr>
        <w:t>Як показує практика, норматив використання платних пасивів має становити не менше 9</w:t>
      </w:r>
      <w:r w:rsidR="0057170E" w:rsidRPr="00052BE2">
        <w:rPr>
          <w:color w:val="000000"/>
          <w:spacing w:val="0"/>
          <w:szCs w:val="28"/>
        </w:rPr>
        <w:t>0%</w:t>
      </w:r>
      <w:r w:rsidRPr="00052BE2">
        <w:rPr>
          <w:color w:val="000000"/>
          <w:spacing w:val="0"/>
          <w:szCs w:val="28"/>
        </w:rPr>
        <w:t>.</w:t>
      </w:r>
    </w:p>
    <w:p w:rsidR="0084667D" w:rsidRPr="00052BE2" w:rsidRDefault="0084667D" w:rsidP="0057170E">
      <w:pPr>
        <w:pStyle w:val="af0"/>
        <w:spacing w:line="360" w:lineRule="auto"/>
        <w:ind w:firstLine="709"/>
        <w:rPr>
          <w:color w:val="000000"/>
          <w:spacing w:val="0"/>
          <w:szCs w:val="28"/>
        </w:rPr>
      </w:pPr>
      <w:r w:rsidRPr="00052BE2">
        <w:rPr>
          <w:color w:val="000000"/>
          <w:spacing w:val="0"/>
          <w:szCs w:val="28"/>
        </w:rPr>
        <w:t>Для оптимальної діяльності комерційного банку необхідне ефективне використання не тільки платних ресурсів, а й усіх сукупних зобов’язань. Ефективність використання сукупних зобов’язань визначають за такою формулою [77]:</w:t>
      </w:r>
    </w:p>
    <w:p w:rsidR="00CA040F" w:rsidRPr="00052BE2" w:rsidRDefault="00CA040F" w:rsidP="0057170E">
      <w:pPr>
        <w:pStyle w:val="af0"/>
        <w:spacing w:line="360" w:lineRule="auto"/>
        <w:ind w:firstLine="709"/>
        <w:rPr>
          <w:color w:val="000000"/>
          <w:spacing w:val="0"/>
          <w:szCs w:val="28"/>
        </w:rPr>
      </w:pPr>
    </w:p>
    <w:p w:rsidR="0084667D" w:rsidRPr="00052BE2" w:rsidRDefault="003E69C1" w:rsidP="0057170E">
      <w:pPr>
        <w:widowControl/>
        <w:ind w:firstLine="709"/>
        <w:rPr>
          <w:color w:val="000000"/>
          <w:szCs w:val="28"/>
          <w:lang w:val="uk-UA"/>
        </w:rPr>
      </w:pPr>
      <w:r>
        <w:rPr>
          <w:color w:val="000000"/>
          <w:position w:val="-26"/>
          <w:szCs w:val="28"/>
          <w:lang w:val="uk-UA"/>
        </w:rPr>
        <w:pict>
          <v:shape id="_x0000_i1042" type="#_x0000_t75" style="width:198pt;height:40.5pt" fillcolor="window">
            <v:imagedata r:id="rId24" o:title=""/>
          </v:shape>
        </w:pict>
      </w:r>
      <w:r w:rsidR="0057170E" w:rsidRPr="00052BE2">
        <w:rPr>
          <w:color w:val="000000"/>
          <w:szCs w:val="28"/>
          <w:lang w:val="uk-UA"/>
        </w:rPr>
        <w:t xml:space="preserve"> </w:t>
      </w:r>
      <w:r w:rsidR="0084667D" w:rsidRPr="00052BE2">
        <w:rPr>
          <w:color w:val="000000"/>
          <w:szCs w:val="28"/>
          <w:lang w:val="uk-UA"/>
        </w:rPr>
        <w:t>(3.</w:t>
      </w:r>
      <w:r w:rsidR="007D5859" w:rsidRPr="00052BE2">
        <w:rPr>
          <w:color w:val="000000"/>
          <w:szCs w:val="28"/>
          <w:lang w:val="uk-UA"/>
        </w:rPr>
        <w:t>2</w:t>
      </w:r>
      <w:r w:rsidR="0084667D" w:rsidRPr="00052BE2">
        <w:rPr>
          <w:color w:val="000000"/>
          <w:szCs w:val="28"/>
          <w:lang w:val="uk-UA"/>
        </w:rPr>
        <w:t>)</w:t>
      </w:r>
    </w:p>
    <w:p w:rsidR="00CA040F" w:rsidRPr="00052BE2" w:rsidRDefault="00CA040F" w:rsidP="0057170E">
      <w:pPr>
        <w:pStyle w:val="af0"/>
        <w:spacing w:line="360" w:lineRule="auto"/>
        <w:ind w:firstLine="709"/>
        <w:rPr>
          <w:color w:val="000000"/>
          <w:spacing w:val="0"/>
          <w:szCs w:val="28"/>
        </w:rPr>
      </w:pPr>
    </w:p>
    <w:p w:rsidR="0084667D" w:rsidRPr="00052BE2" w:rsidRDefault="0084667D" w:rsidP="0057170E">
      <w:pPr>
        <w:pStyle w:val="af0"/>
        <w:spacing w:line="360" w:lineRule="auto"/>
        <w:ind w:firstLine="709"/>
        <w:rPr>
          <w:color w:val="000000"/>
          <w:spacing w:val="0"/>
          <w:szCs w:val="28"/>
        </w:rPr>
      </w:pPr>
      <w:r w:rsidRPr="00052BE2">
        <w:rPr>
          <w:color w:val="000000"/>
          <w:spacing w:val="0"/>
          <w:szCs w:val="28"/>
        </w:rPr>
        <w:t>Вважається, що банк ефективно використовує в господарському обороті сукупні зобов’язання, якщо наведений показник буде не менше 75</w:t>
      </w:r>
      <w:r w:rsidR="0057170E" w:rsidRPr="00052BE2">
        <w:rPr>
          <w:color w:val="000000"/>
          <w:spacing w:val="0"/>
          <w:szCs w:val="28"/>
        </w:rPr>
        <w:t>–</w:t>
      </w:r>
      <w:r w:rsidRPr="00052BE2">
        <w:rPr>
          <w:color w:val="000000"/>
          <w:spacing w:val="0"/>
          <w:szCs w:val="28"/>
        </w:rPr>
        <w:t>8</w:t>
      </w:r>
      <w:r w:rsidR="0057170E" w:rsidRPr="00052BE2">
        <w:rPr>
          <w:color w:val="000000"/>
          <w:spacing w:val="0"/>
          <w:szCs w:val="28"/>
        </w:rPr>
        <w:t>0%</w:t>
      </w:r>
      <w:r w:rsidRPr="00052BE2">
        <w:rPr>
          <w:color w:val="000000"/>
          <w:spacing w:val="0"/>
          <w:szCs w:val="28"/>
        </w:rPr>
        <w:t>.</w:t>
      </w:r>
    </w:p>
    <w:p w:rsidR="0084667D" w:rsidRPr="00052BE2" w:rsidRDefault="0084667D" w:rsidP="0057170E">
      <w:pPr>
        <w:pStyle w:val="af0"/>
        <w:spacing w:line="360" w:lineRule="auto"/>
        <w:ind w:firstLine="709"/>
        <w:rPr>
          <w:color w:val="000000"/>
          <w:spacing w:val="0"/>
          <w:szCs w:val="28"/>
        </w:rPr>
      </w:pPr>
      <w:r w:rsidRPr="00052BE2">
        <w:rPr>
          <w:color w:val="000000"/>
          <w:spacing w:val="0"/>
          <w:szCs w:val="28"/>
        </w:rPr>
        <w:t>Відносна вартість (витратність) ресурсів визначається у відсотках і розраховується за формулою [77]:</w:t>
      </w:r>
    </w:p>
    <w:p w:rsidR="00CA040F" w:rsidRPr="00052BE2" w:rsidRDefault="00CA040F" w:rsidP="0057170E">
      <w:pPr>
        <w:pStyle w:val="af0"/>
        <w:spacing w:line="360" w:lineRule="auto"/>
        <w:ind w:firstLine="709"/>
        <w:rPr>
          <w:color w:val="000000"/>
          <w:spacing w:val="0"/>
          <w:szCs w:val="28"/>
        </w:rPr>
      </w:pPr>
    </w:p>
    <w:p w:rsidR="0084667D" w:rsidRPr="00052BE2" w:rsidRDefault="003E69C1" w:rsidP="0057170E">
      <w:pPr>
        <w:pStyle w:val="af0"/>
        <w:spacing w:line="360" w:lineRule="auto"/>
        <w:ind w:firstLine="709"/>
        <w:rPr>
          <w:color w:val="000000"/>
          <w:spacing w:val="0"/>
          <w:szCs w:val="28"/>
        </w:rPr>
      </w:pPr>
      <w:r>
        <w:rPr>
          <w:color w:val="000000"/>
          <w:spacing w:val="0"/>
          <w:position w:val="-26"/>
          <w:szCs w:val="28"/>
        </w:rPr>
        <w:pict>
          <v:shape id="_x0000_i1043" type="#_x0000_t75" style="width:294.75pt;height:38.25pt" fillcolor="window">
            <v:imagedata r:id="rId25" o:title=""/>
          </v:shape>
        </w:pict>
      </w:r>
      <w:r w:rsidR="0057170E" w:rsidRPr="00052BE2">
        <w:rPr>
          <w:color w:val="000000"/>
          <w:spacing w:val="0"/>
          <w:szCs w:val="28"/>
        </w:rPr>
        <w:t xml:space="preserve"> </w:t>
      </w:r>
      <w:r w:rsidR="0084667D" w:rsidRPr="00052BE2">
        <w:rPr>
          <w:color w:val="000000"/>
          <w:spacing w:val="0"/>
          <w:szCs w:val="28"/>
        </w:rPr>
        <w:t>(3.</w:t>
      </w:r>
      <w:r w:rsidR="007D5859" w:rsidRPr="00052BE2">
        <w:rPr>
          <w:color w:val="000000"/>
          <w:spacing w:val="0"/>
          <w:szCs w:val="28"/>
        </w:rPr>
        <w:t>3</w:t>
      </w:r>
      <w:r w:rsidR="0084667D" w:rsidRPr="00052BE2">
        <w:rPr>
          <w:color w:val="000000"/>
          <w:spacing w:val="0"/>
          <w:szCs w:val="28"/>
        </w:rPr>
        <w:t>)</w:t>
      </w:r>
    </w:p>
    <w:p w:rsidR="00CA040F" w:rsidRPr="00052BE2" w:rsidRDefault="00CA040F" w:rsidP="0057170E">
      <w:pPr>
        <w:pStyle w:val="af0"/>
        <w:spacing w:line="360" w:lineRule="auto"/>
        <w:ind w:firstLine="709"/>
        <w:rPr>
          <w:color w:val="000000"/>
          <w:spacing w:val="0"/>
          <w:szCs w:val="28"/>
        </w:rPr>
      </w:pPr>
    </w:p>
    <w:p w:rsidR="0084667D" w:rsidRPr="00052BE2" w:rsidRDefault="0084667D" w:rsidP="0057170E">
      <w:pPr>
        <w:pStyle w:val="af0"/>
        <w:spacing w:line="360" w:lineRule="auto"/>
        <w:ind w:firstLine="709"/>
        <w:rPr>
          <w:color w:val="000000"/>
          <w:spacing w:val="0"/>
          <w:szCs w:val="28"/>
        </w:rPr>
      </w:pPr>
      <w:r w:rsidRPr="00052BE2">
        <w:rPr>
          <w:color w:val="000000"/>
          <w:spacing w:val="0"/>
          <w:szCs w:val="28"/>
        </w:rPr>
        <w:t>Аналіз зазначених показників буде доцільним у тих випадках, коли сума наданих міжбанківських кредитів буде меншою суми отриманих міжбанківських кредитів.</w:t>
      </w:r>
    </w:p>
    <w:p w:rsidR="0084667D" w:rsidRPr="00052BE2" w:rsidRDefault="0084667D" w:rsidP="0057170E">
      <w:pPr>
        <w:pStyle w:val="af0"/>
        <w:spacing w:line="360" w:lineRule="auto"/>
        <w:ind w:firstLine="709"/>
        <w:rPr>
          <w:color w:val="000000"/>
          <w:spacing w:val="0"/>
          <w:szCs w:val="28"/>
        </w:rPr>
      </w:pPr>
      <w:r w:rsidRPr="00052BE2">
        <w:rPr>
          <w:color w:val="000000"/>
          <w:spacing w:val="0"/>
          <w:szCs w:val="28"/>
        </w:rPr>
        <w:t>Оптимізація ресурсної бази банку повинна здійснюватись за допомогою прийомів лінійного програмування. Причому за основу оптимізації повинні братися два такі критерії: витратність та стабільність ресурсів.</w:t>
      </w:r>
    </w:p>
    <w:p w:rsidR="0084667D" w:rsidRPr="00052BE2" w:rsidRDefault="0084667D" w:rsidP="0057170E">
      <w:pPr>
        <w:pStyle w:val="af0"/>
        <w:spacing w:line="360" w:lineRule="auto"/>
        <w:ind w:firstLine="709"/>
        <w:rPr>
          <w:color w:val="000000"/>
          <w:spacing w:val="0"/>
          <w:szCs w:val="28"/>
        </w:rPr>
      </w:pPr>
      <w:r w:rsidRPr="00052BE2">
        <w:rPr>
          <w:color w:val="000000"/>
          <w:spacing w:val="0"/>
          <w:szCs w:val="28"/>
        </w:rPr>
        <w:t>Оптимальною буде така структура ресурсів, коли за наявних умов забезпечуватиметься максимальна стабільність ресурсної бази за її мінімальної відносної вартості.</w:t>
      </w:r>
    </w:p>
    <w:p w:rsidR="0084667D" w:rsidRPr="00052BE2" w:rsidRDefault="0084667D" w:rsidP="0057170E">
      <w:pPr>
        <w:pStyle w:val="af0"/>
        <w:spacing w:line="360" w:lineRule="auto"/>
        <w:ind w:firstLine="709"/>
        <w:rPr>
          <w:color w:val="000000"/>
          <w:spacing w:val="0"/>
          <w:szCs w:val="28"/>
        </w:rPr>
      </w:pPr>
      <w:r w:rsidRPr="00052BE2">
        <w:rPr>
          <w:color w:val="000000"/>
          <w:spacing w:val="0"/>
          <w:szCs w:val="28"/>
        </w:rPr>
        <w:t>У процесі формування оптимальної ресурсної бази банку насамперед необхідно визначити пріоритети окремих видів ресурсів, для чого здійснюється структурний аналіз ресурсної бази банку.</w:t>
      </w:r>
    </w:p>
    <w:p w:rsidR="0084667D" w:rsidRPr="00052BE2" w:rsidRDefault="0084667D" w:rsidP="0057170E">
      <w:pPr>
        <w:pStyle w:val="af0"/>
        <w:spacing w:line="360" w:lineRule="auto"/>
        <w:ind w:firstLine="709"/>
        <w:rPr>
          <w:color w:val="000000"/>
          <w:spacing w:val="0"/>
          <w:szCs w:val="28"/>
        </w:rPr>
      </w:pPr>
      <w:r w:rsidRPr="00052BE2">
        <w:rPr>
          <w:color w:val="000000"/>
          <w:spacing w:val="0"/>
          <w:szCs w:val="28"/>
        </w:rPr>
        <w:t>Ефективність оптимізації забезпечуватиметься тільки за умови врахування всіх наявних обмежень на ресурси та можливостей їх залучення.</w:t>
      </w:r>
    </w:p>
    <w:p w:rsidR="0084667D" w:rsidRPr="00052BE2" w:rsidRDefault="0084667D" w:rsidP="0057170E">
      <w:pPr>
        <w:widowControl/>
        <w:ind w:firstLine="709"/>
        <w:rPr>
          <w:color w:val="000000"/>
          <w:szCs w:val="24"/>
          <w:lang w:val="uk-UA"/>
        </w:rPr>
      </w:pPr>
      <w:r w:rsidRPr="00052BE2">
        <w:rPr>
          <w:color w:val="000000"/>
          <w:szCs w:val="24"/>
          <w:lang w:val="uk-UA"/>
        </w:rPr>
        <w:t>Сучасний світовий банківський досвід показує, що внутрішнє управління залученими коштами з точки зору рентабельності, процентного ризику та ризику ліквідності відбувається за допомогою наступних інструментів [24]:</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встановлення</w:t>
      </w:r>
      <w:r w:rsidRPr="00052BE2">
        <w:rPr>
          <w:color w:val="000000"/>
          <w:szCs w:val="24"/>
          <w:lang w:val="uk-UA"/>
        </w:rPr>
        <w:t xml:space="preserve"> </w:t>
      </w:r>
      <w:r w:rsidR="0084667D" w:rsidRPr="00052BE2">
        <w:rPr>
          <w:color w:val="000000"/>
          <w:szCs w:val="24"/>
          <w:lang w:val="uk-UA"/>
        </w:rPr>
        <w:t>GAP</w:t>
      </w:r>
      <w:r w:rsidRPr="00052BE2">
        <w:rPr>
          <w:color w:val="000000"/>
          <w:szCs w:val="24"/>
          <w:lang w:val="uk-UA"/>
        </w:rPr>
        <w:noBreakHyphen/>
        <w:t>р</w:t>
      </w:r>
      <w:r w:rsidR="0084667D" w:rsidRPr="00052BE2">
        <w:rPr>
          <w:color w:val="000000"/>
          <w:szCs w:val="24"/>
          <w:lang w:val="uk-UA"/>
        </w:rPr>
        <w:t>озривів по активам</w:t>
      </w:r>
      <w:r w:rsidRPr="00052BE2">
        <w:rPr>
          <w:color w:val="000000"/>
          <w:szCs w:val="24"/>
          <w:lang w:val="uk-UA"/>
        </w:rPr>
        <w:t xml:space="preserve"> </w:t>
      </w:r>
      <w:r w:rsidR="0084667D" w:rsidRPr="00052BE2">
        <w:rPr>
          <w:color w:val="000000"/>
          <w:szCs w:val="24"/>
          <w:lang w:val="uk-UA"/>
        </w:rPr>
        <w:t>та пасивам;</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управління рівнем процентної маржі;</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встановлення мінімально допустимих процентних ставок по кредитним операціям та максимально допустимих ставок по залученню депозитів;</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встановлення позиційних лімітів по процентним активам і пасивам;</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управління на основі визначення</w:t>
      </w:r>
      <w:r w:rsidRPr="00052BE2">
        <w:rPr>
          <w:color w:val="000000"/>
          <w:szCs w:val="24"/>
          <w:lang w:val="uk-UA"/>
        </w:rPr>
        <w:t xml:space="preserve"> </w:t>
      </w:r>
      <w:r w:rsidR="0084667D" w:rsidRPr="00052BE2">
        <w:rPr>
          <w:color w:val="000000"/>
          <w:szCs w:val="24"/>
          <w:lang w:val="uk-UA"/>
        </w:rPr>
        <w:t>операції</w:t>
      </w:r>
      <w:r w:rsidRPr="00052BE2">
        <w:rPr>
          <w:color w:val="000000"/>
          <w:szCs w:val="24"/>
          <w:lang w:val="uk-UA"/>
        </w:rPr>
        <w:t xml:space="preserve"> </w:t>
      </w:r>
      <w:r w:rsidR="0084667D" w:rsidRPr="00052BE2">
        <w:rPr>
          <w:color w:val="000000"/>
          <w:szCs w:val="24"/>
          <w:lang w:val="uk-UA"/>
        </w:rPr>
        <w:t>активів та пасивів;</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управління за допомогою імітаційних моделей;</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періодичне стрес-тестування.</w:t>
      </w:r>
    </w:p>
    <w:p w:rsidR="0084667D" w:rsidRPr="00052BE2" w:rsidRDefault="0084667D" w:rsidP="0057170E">
      <w:pPr>
        <w:widowControl/>
        <w:ind w:firstLine="709"/>
        <w:rPr>
          <w:color w:val="000000"/>
          <w:szCs w:val="24"/>
          <w:lang w:val="uk-UA"/>
        </w:rPr>
      </w:pPr>
      <w:r w:rsidRPr="00052BE2">
        <w:rPr>
          <w:color w:val="000000"/>
          <w:szCs w:val="24"/>
          <w:lang w:val="uk-UA"/>
        </w:rPr>
        <w:t>Порядок управління процентним ризиком та ризиком ліквідності</w:t>
      </w:r>
      <w:r w:rsidR="0057170E" w:rsidRPr="00052BE2">
        <w:rPr>
          <w:color w:val="000000"/>
          <w:szCs w:val="24"/>
          <w:lang w:val="uk-UA"/>
        </w:rPr>
        <w:t xml:space="preserve"> </w:t>
      </w:r>
      <w:r w:rsidRPr="00052BE2">
        <w:rPr>
          <w:color w:val="000000"/>
          <w:szCs w:val="24"/>
          <w:lang w:val="uk-UA"/>
        </w:rPr>
        <w:t>визначається відповідними положеннями та методиками, що затверджені</w:t>
      </w:r>
      <w:r w:rsidR="0057170E" w:rsidRPr="00052BE2">
        <w:rPr>
          <w:color w:val="000000"/>
          <w:szCs w:val="24"/>
          <w:lang w:val="uk-UA"/>
        </w:rPr>
        <w:t xml:space="preserve"> </w:t>
      </w:r>
      <w:r w:rsidRPr="00052BE2">
        <w:rPr>
          <w:color w:val="000000"/>
          <w:szCs w:val="24"/>
          <w:lang w:val="uk-UA"/>
        </w:rPr>
        <w:t>КУАП</w:t>
      </w:r>
      <w:r w:rsidR="0057170E" w:rsidRPr="00052BE2">
        <w:rPr>
          <w:color w:val="000000"/>
          <w:szCs w:val="24"/>
          <w:lang w:val="uk-UA"/>
        </w:rPr>
        <w:t xml:space="preserve"> </w:t>
      </w:r>
      <w:r w:rsidRPr="00052BE2">
        <w:rPr>
          <w:color w:val="000000"/>
          <w:szCs w:val="24"/>
          <w:lang w:val="uk-UA"/>
        </w:rPr>
        <w:t>та</w:t>
      </w:r>
      <w:r w:rsidR="0057170E" w:rsidRPr="00052BE2">
        <w:rPr>
          <w:color w:val="000000"/>
          <w:szCs w:val="24"/>
          <w:lang w:val="uk-UA"/>
        </w:rPr>
        <w:t xml:space="preserve"> </w:t>
      </w:r>
      <w:r w:rsidRPr="00052BE2">
        <w:rPr>
          <w:color w:val="000000"/>
          <w:szCs w:val="24"/>
          <w:lang w:val="uk-UA"/>
        </w:rPr>
        <w:t xml:space="preserve">Правлінням банку </w:t>
      </w:r>
      <w:r w:rsidR="0057170E" w:rsidRPr="00052BE2">
        <w:rPr>
          <w:color w:val="000000"/>
          <w:szCs w:val="24"/>
          <w:lang w:val="uk-UA"/>
        </w:rPr>
        <w:t xml:space="preserve">– </w:t>
      </w:r>
      <w:r w:rsidRPr="00052BE2">
        <w:rPr>
          <w:color w:val="000000"/>
          <w:szCs w:val="24"/>
          <w:lang w:val="uk-UA"/>
        </w:rPr>
        <w:t>цільовою стратегією строкового ГЕП-менеджменту в управлінні активами та пасивами банку [41].</w:t>
      </w:r>
    </w:p>
    <w:p w:rsidR="0084667D" w:rsidRPr="00052BE2" w:rsidRDefault="0084667D" w:rsidP="0057170E">
      <w:pPr>
        <w:widowControl/>
        <w:ind w:firstLine="709"/>
        <w:rPr>
          <w:color w:val="000000"/>
          <w:szCs w:val="28"/>
          <w:lang w:val="uk-UA"/>
        </w:rPr>
      </w:pPr>
      <w:r w:rsidRPr="00052BE2">
        <w:rPr>
          <w:i/>
          <w:iCs/>
          <w:color w:val="000000"/>
          <w:szCs w:val="28"/>
          <w:lang w:val="uk-UA"/>
        </w:rPr>
        <w:t>Стратегій управління відсотковим ризиком</w:t>
      </w:r>
      <w:r w:rsidR="001C4E63">
        <w:rPr>
          <w:color w:val="000000"/>
          <w:szCs w:val="28"/>
          <w:lang w:val="uk-UA"/>
        </w:rPr>
        <w:t xml:space="preserve"> є дві: фіксація спреду та уп</w:t>
      </w:r>
      <w:r w:rsidRPr="00052BE2">
        <w:rPr>
          <w:color w:val="000000"/>
          <w:szCs w:val="28"/>
          <w:lang w:val="uk-UA"/>
        </w:rPr>
        <w:t>равління гепом. Оскільки прогнозів щодо дина</w:t>
      </w:r>
      <w:r w:rsidR="001C4E63">
        <w:rPr>
          <w:color w:val="000000"/>
          <w:szCs w:val="28"/>
          <w:lang w:val="uk-UA"/>
        </w:rPr>
        <w:t>міки ставок і варіантів реструк</w:t>
      </w:r>
      <w:r w:rsidRPr="00052BE2">
        <w:rPr>
          <w:color w:val="000000"/>
          <w:szCs w:val="28"/>
          <w:lang w:val="uk-UA"/>
        </w:rPr>
        <w:t xml:space="preserve">туризації балансу в банку може бути багато, в межах цих загальних стратегій банк може сформувати багато альтернативних сценаріїв, які аналізуються за допомогою прийомів імітаційного моделювання. </w:t>
      </w:r>
      <w:r w:rsidRPr="00052BE2">
        <w:rPr>
          <w:i/>
          <w:iCs/>
          <w:color w:val="000000"/>
          <w:szCs w:val="28"/>
          <w:lang w:val="uk-UA"/>
        </w:rPr>
        <w:t>Стратегія фіксації спреду</w:t>
      </w:r>
      <w:r w:rsidRPr="00052BE2">
        <w:rPr>
          <w:color w:val="000000"/>
          <w:szCs w:val="28"/>
          <w:lang w:val="uk-UA"/>
        </w:rPr>
        <w:t xml:space="preserve"> передбачає максимальну збалансованість позицій за чутливими активами та зобов'язаннями, тобто нульовий геп. У такому разі маржа банку залишається стабільною, незалежною від коливань відсотко</w:t>
      </w:r>
      <w:r w:rsidR="001C4E63">
        <w:rPr>
          <w:color w:val="000000"/>
          <w:szCs w:val="28"/>
          <w:lang w:val="uk-UA"/>
        </w:rPr>
        <w:t>вих ставок на ринку. У разі зас</w:t>
      </w:r>
      <w:r w:rsidRPr="00052BE2">
        <w:rPr>
          <w:color w:val="000000"/>
          <w:szCs w:val="28"/>
          <w:lang w:val="uk-UA"/>
        </w:rPr>
        <w:t>тосування стратегії фіксації спреду одержання підвищених прибутків унаслідок сприятливої кон'юнктури ринку стає неможливи</w:t>
      </w:r>
      <w:r w:rsidR="001C4E63">
        <w:rPr>
          <w:color w:val="000000"/>
          <w:szCs w:val="28"/>
          <w:lang w:val="uk-UA"/>
        </w:rPr>
        <w:t>м, тоді як і додатний, і від'єм</w:t>
      </w:r>
      <w:r w:rsidRPr="00052BE2">
        <w:rPr>
          <w:color w:val="000000"/>
          <w:szCs w:val="28"/>
          <w:lang w:val="uk-UA"/>
        </w:rPr>
        <w:t>ний геп дають таку потенційну можливість. Зате ця стратегія є найпростішою та досить надійною, адже вона не потребує ні точних прогнозів, ні складного аналітичного забезпечення.</w:t>
      </w:r>
    </w:p>
    <w:p w:rsidR="0084667D" w:rsidRPr="00052BE2" w:rsidRDefault="0084667D" w:rsidP="0057170E">
      <w:pPr>
        <w:widowControl/>
        <w:ind w:firstLine="709"/>
        <w:rPr>
          <w:color w:val="000000"/>
          <w:szCs w:val="28"/>
          <w:lang w:val="uk-UA"/>
        </w:rPr>
      </w:pPr>
      <w:r w:rsidRPr="00052BE2">
        <w:rPr>
          <w:i/>
          <w:iCs/>
          <w:color w:val="000000"/>
          <w:szCs w:val="28"/>
          <w:lang w:val="uk-UA"/>
        </w:rPr>
        <w:t>Стратегія управління гепом</w:t>
      </w:r>
      <w:r w:rsidRPr="00052BE2">
        <w:rPr>
          <w:color w:val="000000"/>
          <w:szCs w:val="28"/>
          <w:lang w:val="uk-UA"/>
        </w:rPr>
        <w:t xml:space="preserve"> має на м</w:t>
      </w:r>
      <w:r w:rsidR="001C4E63">
        <w:rPr>
          <w:color w:val="000000"/>
          <w:szCs w:val="28"/>
          <w:lang w:val="uk-UA"/>
        </w:rPr>
        <w:t>еті отримання підвищених прибут</w:t>
      </w:r>
      <w:r w:rsidRPr="00052BE2">
        <w:rPr>
          <w:color w:val="000000"/>
          <w:szCs w:val="28"/>
          <w:lang w:val="uk-UA"/>
        </w:rPr>
        <w:t>ків і передбачає свідомий ризик банку, а тому характеризується як агресивніша. У разі реалізації ризику маржа банку знизит</w:t>
      </w:r>
      <w:r w:rsidR="001C4E63">
        <w:rPr>
          <w:color w:val="000000"/>
          <w:szCs w:val="28"/>
          <w:lang w:val="uk-UA"/>
        </w:rPr>
        <w:t>ься, що буде зумовлено підвищен</w:t>
      </w:r>
      <w:r w:rsidRPr="00052BE2">
        <w:rPr>
          <w:color w:val="000000"/>
          <w:szCs w:val="28"/>
          <w:lang w:val="uk-UA"/>
        </w:rPr>
        <w:t xml:space="preserve">ням ставок за від'ємного гепу або зниженням </w:t>
      </w:r>
      <w:r w:rsidR="001C4E63">
        <w:rPr>
          <w:color w:val="000000"/>
          <w:szCs w:val="28"/>
          <w:lang w:val="uk-UA"/>
        </w:rPr>
        <w:t>ставок за додатного гепу. У про</w:t>
      </w:r>
      <w:r w:rsidRPr="00052BE2">
        <w:rPr>
          <w:color w:val="000000"/>
          <w:szCs w:val="28"/>
          <w:lang w:val="uk-UA"/>
        </w:rPr>
        <w:t>цесі реалізації стратегії управління гепом необхідно досягти відповідності між видом гепу (додатний чи від'ємний) та прогнозами зміни напряму, швидкості й рівня відсоткових ставок. Очевидно, запорукою успіху цієї стратегії є наявність надійного прогнозу (або можливість отрима</w:t>
      </w:r>
      <w:r w:rsidR="001C4E63">
        <w:rPr>
          <w:color w:val="000000"/>
          <w:szCs w:val="28"/>
          <w:lang w:val="uk-UA"/>
        </w:rPr>
        <w:t>ти такий прогноз) і передбачува</w:t>
      </w:r>
      <w:r w:rsidRPr="00052BE2">
        <w:rPr>
          <w:color w:val="000000"/>
          <w:szCs w:val="28"/>
          <w:lang w:val="uk-UA"/>
        </w:rPr>
        <w:t>ність економічної ситуації. Якщо спрогнозув</w:t>
      </w:r>
      <w:r w:rsidR="001C4E63">
        <w:rPr>
          <w:color w:val="000000"/>
          <w:szCs w:val="28"/>
          <w:lang w:val="uk-UA"/>
        </w:rPr>
        <w:t>ати зміну відсоткових ставок не</w:t>
      </w:r>
      <w:r w:rsidRPr="00052BE2">
        <w:rPr>
          <w:color w:val="000000"/>
          <w:szCs w:val="28"/>
          <w:lang w:val="uk-UA"/>
        </w:rPr>
        <w:t>можливо, наприклад, через нестабільність екон</w:t>
      </w:r>
      <w:r w:rsidR="001C4E63">
        <w:rPr>
          <w:color w:val="000000"/>
          <w:szCs w:val="28"/>
          <w:lang w:val="uk-UA"/>
        </w:rPr>
        <w:t>оміки або під час кризових пері</w:t>
      </w:r>
      <w:r w:rsidRPr="00052BE2">
        <w:rPr>
          <w:color w:val="000000"/>
          <w:szCs w:val="28"/>
          <w:lang w:val="uk-UA"/>
        </w:rPr>
        <w:t>одів, набагато безпечнішою для банку буде стратегія фіксації спреду.</w:t>
      </w:r>
    </w:p>
    <w:p w:rsidR="0084667D" w:rsidRPr="00052BE2" w:rsidRDefault="0084667D" w:rsidP="0057170E">
      <w:pPr>
        <w:widowControl/>
        <w:ind w:firstLine="709"/>
        <w:rPr>
          <w:color w:val="000000"/>
          <w:szCs w:val="28"/>
          <w:lang w:val="uk-UA"/>
        </w:rPr>
      </w:pPr>
      <w:r w:rsidRPr="00052BE2">
        <w:rPr>
          <w:color w:val="000000"/>
          <w:szCs w:val="28"/>
          <w:lang w:val="uk-UA"/>
        </w:rPr>
        <w:t>Зокрема вітчизняна практика засвідчує, що українські банки здебільшого віддають перевагу стратегії фіксації спреду, утримуючи незначний розрив між активами і пасивами з однаковими терміна</w:t>
      </w:r>
      <w:r w:rsidR="001C4E63">
        <w:rPr>
          <w:color w:val="000000"/>
          <w:szCs w:val="28"/>
          <w:lang w:val="uk-UA"/>
        </w:rPr>
        <w:t>ми погашення. Водночас є очевид</w:t>
      </w:r>
      <w:r w:rsidRPr="00052BE2">
        <w:rPr>
          <w:color w:val="000000"/>
          <w:szCs w:val="28"/>
          <w:lang w:val="uk-UA"/>
        </w:rPr>
        <w:t>ним, що повністю збалансувати активи і пасиви за строками неможливо (та й недоцільно), а тому проблеми, пов'язані з управлінням гепом, не втрачають своєї актуальності.</w:t>
      </w:r>
    </w:p>
    <w:p w:rsidR="0084667D" w:rsidRPr="00052BE2" w:rsidRDefault="0084667D" w:rsidP="0057170E">
      <w:pPr>
        <w:widowControl/>
        <w:ind w:firstLine="709"/>
        <w:rPr>
          <w:color w:val="000000"/>
          <w:szCs w:val="28"/>
          <w:lang w:val="uk-UA"/>
        </w:rPr>
      </w:pPr>
      <w:r w:rsidRPr="00052BE2">
        <w:rPr>
          <w:color w:val="000000"/>
          <w:szCs w:val="28"/>
          <w:lang w:val="uk-UA"/>
        </w:rPr>
        <w:t>Основними параметрами управління є стр</w:t>
      </w:r>
      <w:r w:rsidR="001C4E63">
        <w:rPr>
          <w:color w:val="000000"/>
          <w:szCs w:val="28"/>
          <w:lang w:val="uk-UA"/>
        </w:rPr>
        <w:t>оки та обсяги активів і зобов'я</w:t>
      </w:r>
      <w:r w:rsidRPr="00052BE2">
        <w:rPr>
          <w:color w:val="000000"/>
          <w:szCs w:val="28"/>
          <w:lang w:val="uk-UA"/>
        </w:rPr>
        <w:t xml:space="preserve">зань банку. Узгодження строків розміщення активів і залучення зобов'язань – один із методів, з допомогою якого банк фіксує спред і нейтралізує ризик зміни відсоткової ставки. Припускається, що всі відсоткові ставки і за активними, і за пасивними операціями змінюються з однаковою швидкістю в одному напрямі. Це припущення пов'язане з концепцією </w:t>
      </w:r>
      <w:r w:rsidR="0057170E" w:rsidRPr="00052BE2">
        <w:rPr>
          <w:color w:val="000000"/>
          <w:szCs w:val="28"/>
          <w:lang w:val="uk-UA"/>
        </w:rPr>
        <w:t>«п</w:t>
      </w:r>
      <w:r w:rsidRPr="00052BE2">
        <w:rPr>
          <w:color w:val="000000"/>
          <w:szCs w:val="28"/>
          <w:lang w:val="uk-UA"/>
        </w:rPr>
        <w:t>аралельного зсуву</w:t>
      </w:r>
      <w:r w:rsidR="0057170E" w:rsidRPr="00052BE2">
        <w:rPr>
          <w:color w:val="000000"/>
          <w:szCs w:val="28"/>
          <w:lang w:val="uk-UA"/>
        </w:rPr>
        <w:t xml:space="preserve">» </w:t>
      </w:r>
      <w:r w:rsidRPr="00052BE2">
        <w:rPr>
          <w:color w:val="000000"/>
          <w:szCs w:val="28"/>
          <w:lang w:val="uk-UA"/>
        </w:rPr>
        <w:t>кривої дохідності.</w:t>
      </w:r>
    </w:p>
    <w:p w:rsidR="0084667D" w:rsidRPr="00052BE2" w:rsidRDefault="0084667D" w:rsidP="0057170E">
      <w:pPr>
        <w:widowControl/>
        <w:ind w:firstLine="709"/>
        <w:rPr>
          <w:color w:val="000000"/>
          <w:szCs w:val="28"/>
          <w:lang w:val="uk-UA"/>
        </w:rPr>
      </w:pPr>
      <w:r w:rsidRPr="00052BE2">
        <w:rPr>
          <w:color w:val="000000"/>
          <w:szCs w:val="28"/>
          <w:lang w:val="uk-UA"/>
        </w:rPr>
        <w:t>Сутність прийомів УАП банку полягає у встановленні співвідношень між строками залучення та розміщення однакових за обсягом коштів.</w:t>
      </w:r>
    </w:p>
    <w:p w:rsidR="0084667D" w:rsidRPr="00052BE2" w:rsidRDefault="0084667D" w:rsidP="0057170E">
      <w:pPr>
        <w:widowControl/>
        <w:ind w:firstLine="709"/>
        <w:rPr>
          <w:color w:val="000000"/>
          <w:szCs w:val="28"/>
          <w:lang w:val="uk-UA"/>
        </w:rPr>
      </w:pPr>
      <w:r w:rsidRPr="00052BE2">
        <w:rPr>
          <w:i/>
          <w:iCs/>
          <w:color w:val="000000"/>
          <w:szCs w:val="28"/>
          <w:lang w:val="uk-UA"/>
        </w:rPr>
        <w:t>Збалансований за строками підхід</w:t>
      </w:r>
      <w:r w:rsidRPr="00052BE2">
        <w:rPr>
          <w:color w:val="000000"/>
          <w:szCs w:val="28"/>
          <w:lang w:val="uk-UA"/>
        </w:rPr>
        <w:t xml:space="preserve"> перед</w:t>
      </w:r>
      <w:r w:rsidR="001C4E63">
        <w:rPr>
          <w:color w:val="000000"/>
          <w:szCs w:val="28"/>
          <w:lang w:val="uk-UA"/>
        </w:rPr>
        <w:t>бачає встановлення повної відпо</w:t>
      </w:r>
      <w:r w:rsidRPr="00052BE2">
        <w:rPr>
          <w:color w:val="000000"/>
          <w:szCs w:val="28"/>
          <w:lang w:val="uk-UA"/>
        </w:rPr>
        <w:t>відності між термінами залучення та розміще</w:t>
      </w:r>
      <w:r w:rsidR="001C4E63">
        <w:rPr>
          <w:color w:val="000000"/>
          <w:szCs w:val="28"/>
          <w:lang w:val="uk-UA"/>
        </w:rPr>
        <w:t>ння коштів. Такий прийом не мак</w:t>
      </w:r>
      <w:r w:rsidRPr="00052BE2">
        <w:rPr>
          <w:color w:val="000000"/>
          <w:szCs w:val="28"/>
          <w:lang w:val="uk-UA"/>
        </w:rPr>
        <w:t>симізує, а стабілізує прибуток, мінімізуючи відсотковий ризик.</w:t>
      </w:r>
    </w:p>
    <w:p w:rsidR="0084667D" w:rsidRPr="00052BE2" w:rsidRDefault="0084667D" w:rsidP="0057170E">
      <w:pPr>
        <w:widowControl/>
        <w:ind w:firstLine="709"/>
        <w:rPr>
          <w:color w:val="000000"/>
          <w:szCs w:val="28"/>
          <w:lang w:val="uk-UA"/>
        </w:rPr>
      </w:pPr>
      <w:r w:rsidRPr="00052BE2">
        <w:rPr>
          <w:i/>
          <w:iCs/>
          <w:color w:val="000000"/>
          <w:szCs w:val="28"/>
          <w:lang w:val="uk-UA"/>
        </w:rPr>
        <w:t>Незбалансований за строками підхід</w:t>
      </w:r>
      <w:r w:rsidRPr="00052BE2">
        <w:rPr>
          <w:color w:val="000000"/>
          <w:szCs w:val="28"/>
          <w:lang w:val="uk-UA"/>
        </w:rPr>
        <w:t xml:space="preserve"> </w:t>
      </w:r>
      <w:r w:rsidR="001C4E63">
        <w:rPr>
          <w:color w:val="000000"/>
          <w:szCs w:val="28"/>
          <w:lang w:val="uk-UA"/>
        </w:rPr>
        <w:t>є альтернативним прийомом управ</w:t>
      </w:r>
      <w:r w:rsidRPr="00052BE2">
        <w:rPr>
          <w:color w:val="000000"/>
          <w:szCs w:val="28"/>
          <w:lang w:val="uk-UA"/>
        </w:rPr>
        <w:t>ління, який надає потенційні можливості одержання підвищених прибутків за рахунок зміни відсоткових ставок. Використання цього підходу базується на прогнозі зміни швидкості, напряму та величини відсоткових ставок на ринку. Згідно з незбалансованим підходом до управління, строки залучення коштів мають бути коротшими за строки їх розміщення, якщо прогноз свідчить про майбутнє зниження відсоткових ставок. І на</w:t>
      </w:r>
      <w:r w:rsidR="001C4E63">
        <w:rPr>
          <w:color w:val="000000"/>
          <w:szCs w:val="28"/>
          <w:lang w:val="uk-UA"/>
        </w:rPr>
        <w:t>впаки: строки виконання зобов'я</w:t>
      </w:r>
      <w:r w:rsidRPr="00052BE2">
        <w:rPr>
          <w:color w:val="000000"/>
          <w:szCs w:val="28"/>
          <w:lang w:val="uk-UA"/>
        </w:rPr>
        <w:t>зань банку мають перевищувати строки за ак</w:t>
      </w:r>
      <w:r w:rsidR="001C4E63">
        <w:rPr>
          <w:color w:val="000000"/>
          <w:szCs w:val="28"/>
          <w:lang w:val="uk-UA"/>
        </w:rPr>
        <w:t>тивами, якщо прогнозується зрос</w:t>
      </w:r>
      <w:r w:rsidRPr="00052BE2">
        <w:rPr>
          <w:color w:val="000000"/>
          <w:szCs w:val="28"/>
          <w:lang w:val="uk-UA"/>
        </w:rPr>
        <w:t>тання ставок. Це дає змогу максимізувати прибуток, але супроводжується п</w:t>
      </w:r>
      <w:r w:rsidR="001C4E63">
        <w:rPr>
          <w:color w:val="000000"/>
          <w:szCs w:val="28"/>
          <w:lang w:val="uk-UA"/>
        </w:rPr>
        <w:t>ід</w:t>
      </w:r>
      <w:r w:rsidRPr="00052BE2">
        <w:rPr>
          <w:color w:val="000000"/>
          <w:szCs w:val="28"/>
          <w:lang w:val="uk-UA"/>
        </w:rPr>
        <w:t>вищеним ризиком, пов'язаним із невизначеніс</w:t>
      </w:r>
      <w:r w:rsidR="001C4E63">
        <w:rPr>
          <w:color w:val="000000"/>
          <w:szCs w:val="28"/>
          <w:lang w:val="uk-UA"/>
        </w:rPr>
        <w:t>тю зміни відсоткових ставок. Як</w:t>
      </w:r>
      <w:r w:rsidRPr="00052BE2">
        <w:rPr>
          <w:color w:val="000000"/>
          <w:szCs w:val="28"/>
          <w:lang w:val="uk-UA"/>
        </w:rPr>
        <w:t>що прогноз щодо відсоткових ставок не виправдається, банк може отримати збитки.</w:t>
      </w:r>
    </w:p>
    <w:p w:rsidR="0084667D" w:rsidRPr="00052BE2" w:rsidRDefault="0084667D" w:rsidP="0057170E">
      <w:pPr>
        <w:widowControl/>
        <w:ind w:firstLine="709"/>
        <w:rPr>
          <w:color w:val="000000"/>
          <w:szCs w:val="28"/>
          <w:lang w:val="uk-UA"/>
        </w:rPr>
      </w:pPr>
      <w:r w:rsidRPr="00052BE2">
        <w:rPr>
          <w:color w:val="000000"/>
          <w:szCs w:val="28"/>
          <w:lang w:val="uk-UA"/>
        </w:rPr>
        <w:t>На вибір того чи іншого підходу до управління строками впливає багато чинників, таких як обрана банком загальна стратегія управління, надійність прогнозу зміни ринкових ставок, конкретна ситуація на ринку, можливості банку щодо залучення та розміщення коштів, схильність до ризику.</w:t>
      </w:r>
    </w:p>
    <w:p w:rsidR="0084667D" w:rsidRPr="00052BE2" w:rsidRDefault="0084667D" w:rsidP="0057170E">
      <w:pPr>
        <w:widowControl/>
        <w:ind w:firstLine="709"/>
        <w:rPr>
          <w:color w:val="000000"/>
          <w:szCs w:val="28"/>
          <w:lang w:val="uk-UA"/>
        </w:rPr>
      </w:pPr>
      <w:r w:rsidRPr="00052BE2">
        <w:rPr>
          <w:color w:val="000000"/>
          <w:szCs w:val="28"/>
          <w:lang w:val="uk-UA"/>
        </w:rPr>
        <w:t>Тактика структурного балансування акт</w:t>
      </w:r>
      <w:r w:rsidR="001C4E63">
        <w:rPr>
          <w:color w:val="000000"/>
          <w:szCs w:val="28"/>
          <w:lang w:val="uk-UA"/>
        </w:rPr>
        <w:t>ивів і пасивів може застосовува</w:t>
      </w:r>
      <w:r w:rsidRPr="00052BE2">
        <w:rPr>
          <w:color w:val="000000"/>
          <w:szCs w:val="28"/>
          <w:lang w:val="uk-UA"/>
        </w:rPr>
        <w:t>тись і щодо строків, і щодо обсягів залучених і розміщених коштів. Сутність підходу зводиться до намагання максимально</w:t>
      </w:r>
      <w:r w:rsidR="001C4E63">
        <w:rPr>
          <w:color w:val="000000"/>
          <w:szCs w:val="28"/>
          <w:lang w:val="uk-UA"/>
        </w:rPr>
        <w:t xml:space="preserve"> наблизити обсяги активних і па</w:t>
      </w:r>
      <w:r w:rsidRPr="00052BE2">
        <w:rPr>
          <w:color w:val="000000"/>
          <w:szCs w:val="28"/>
          <w:lang w:val="uk-UA"/>
        </w:rPr>
        <w:t>сивних операцій, які мають однакові строки виконання. Інакше кажучи, банк щоразу намагається зупинити вибір на тому напрямі розміщення коштів, який дасть змогу повністю узгодити структуру активів і зобов'язань. Керуючись правилами структурного балансування, менеджер запропонує клієнтові кредит на таку саму суму і той самий строк, які передбачені умовами угоди, що слугує джерелом фінансування кредитної операції.</w:t>
      </w:r>
    </w:p>
    <w:p w:rsidR="0084667D" w:rsidRPr="00052BE2" w:rsidRDefault="0084667D" w:rsidP="0057170E">
      <w:pPr>
        <w:widowControl/>
        <w:ind w:firstLine="709"/>
        <w:rPr>
          <w:color w:val="000000"/>
          <w:szCs w:val="28"/>
          <w:lang w:val="uk-UA"/>
        </w:rPr>
      </w:pPr>
      <w:r w:rsidRPr="00052BE2">
        <w:rPr>
          <w:color w:val="000000"/>
          <w:szCs w:val="28"/>
          <w:lang w:val="uk-UA"/>
        </w:rPr>
        <w:t>Узгодження строків вхідних і вихідних</w:t>
      </w:r>
      <w:r w:rsidR="001C4E63">
        <w:rPr>
          <w:color w:val="000000"/>
          <w:szCs w:val="28"/>
          <w:lang w:val="uk-UA"/>
        </w:rPr>
        <w:t xml:space="preserve"> фінансових потоків використову</w:t>
      </w:r>
      <w:r w:rsidRPr="00052BE2">
        <w:rPr>
          <w:color w:val="000000"/>
          <w:szCs w:val="28"/>
          <w:lang w:val="uk-UA"/>
        </w:rPr>
        <w:t xml:space="preserve">ється менеджментом банків паралельно з </w:t>
      </w:r>
      <w:r w:rsidR="001C4E63">
        <w:rPr>
          <w:color w:val="000000"/>
          <w:szCs w:val="28"/>
          <w:lang w:val="uk-UA"/>
        </w:rPr>
        <w:t>іншими прийомами управління від</w:t>
      </w:r>
      <w:r w:rsidRPr="00052BE2">
        <w:rPr>
          <w:color w:val="000000"/>
          <w:szCs w:val="28"/>
          <w:lang w:val="uk-UA"/>
        </w:rPr>
        <w:t>сотковим ризиком, оскільки на практиці узгодити всі позиції за стр</w:t>
      </w:r>
      <w:r w:rsidR="001C4E63">
        <w:rPr>
          <w:color w:val="000000"/>
          <w:szCs w:val="28"/>
          <w:lang w:val="uk-UA"/>
        </w:rPr>
        <w:t>оками та су</w:t>
      </w:r>
      <w:r w:rsidRPr="00052BE2">
        <w:rPr>
          <w:color w:val="000000"/>
          <w:szCs w:val="28"/>
          <w:lang w:val="uk-UA"/>
        </w:rPr>
        <w:t>мами майже неможливо. Здебільшого цей п</w:t>
      </w:r>
      <w:r w:rsidR="001C4E63">
        <w:rPr>
          <w:color w:val="000000"/>
          <w:szCs w:val="28"/>
          <w:lang w:val="uk-UA"/>
        </w:rPr>
        <w:t>ідхід застосовують щодо найбіль</w:t>
      </w:r>
      <w:r w:rsidRPr="00052BE2">
        <w:rPr>
          <w:color w:val="000000"/>
          <w:szCs w:val="28"/>
          <w:lang w:val="uk-UA"/>
        </w:rPr>
        <w:t>ших за обсягами операцій. Загалом методи ст</w:t>
      </w:r>
      <w:r w:rsidR="001C4E63">
        <w:rPr>
          <w:color w:val="000000"/>
          <w:szCs w:val="28"/>
          <w:lang w:val="uk-UA"/>
        </w:rPr>
        <w:t>руктурного балансування є тради</w:t>
      </w:r>
      <w:r w:rsidRPr="00052BE2">
        <w:rPr>
          <w:color w:val="000000"/>
          <w:szCs w:val="28"/>
          <w:lang w:val="uk-UA"/>
        </w:rPr>
        <w:t xml:space="preserve">ційним підходом до управління активами і </w:t>
      </w:r>
      <w:r w:rsidR="001C4E63">
        <w:rPr>
          <w:color w:val="000000"/>
          <w:szCs w:val="28"/>
          <w:lang w:val="uk-UA"/>
        </w:rPr>
        <w:t>пасивами банку для зниження від</w:t>
      </w:r>
      <w:r w:rsidRPr="00052BE2">
        <w:rPr>
          <w:color w:val="000000"/>
          <w:szCs w:val="28"/>
          <w:lang w:val="uk-UA"/>
        </w:rPr>
        <w:t>соткового ризику. До переваг цієї групи методів можна віднести простоту та доступність, що особливо важливо для вітчизняних банків за браком інших можливостей, які надає розвинений фінансов</w:t>
      </w:r>
      <w:r w:rsidR="001C4E63">
        <w:rPr>
          <w:color w:val="000000"/>
          <w:szCs w:val="28"/>
          <w:lang w:val="uk-UA"/>
        </w:rPr>
        <w:t>ий ринок. Недоліками є недостат</w:t>
      </w:r>
      <w:r w:rsidRPr="00052BE2">
        <w:rPr>
          <w:color w:val="000000"/>
          <w:szCs w:val="28"/>
          <w:lang w:val="uk-UA"/>
        </w:rPr>
        <w:t>ня гнучкість, необхідність проведення реструктуризації балан</w:t>
      </w:r>
      <w:r w:rsidR="001C4E63">
        <w:rPr>
          <w:color w:val="000000"/>
          <w:szCs w:val="28"/>
          <w:lang w:val="uk-UA"/>
        </w:rPr>
        <w:t>су у зв'язку зі змі</w:t>
      </w:r>
      <w:r w:rsidRPr="00052BE2">
        <w:rPr>
          <w:color w:val="000000"/>
          <w:szCs w:val="28"/>
          <w:lang w:val="uk-UA"/>
        </w:rPr>
        <w:t>нами ринкових ставок, брак достатнього простору для маневру. Вимога у</w:t>
      </w:r>
      <w:r w:rsidR="001C4E63">
        <w:rPr>
          <w:color w:val="000000"/>
          <w:szCs w:val="28"/>
          <w:lang w:val="uk-UA"/>
        </w:rPr>
        <w:t xml:space="preserve"> відпо</w:t>
      </w:r>
      <w:r w:rsidRPr="00052BE2">
        <w:rPr>
          <w:color w:val="000000"/>
          <w:szCs w:val="28"/>
          <w:lang w:val="uk-UA"/>
        </w:rPr>
        <w:t>віднення структури активів і пасивів перешкоджає повному врахуванню потреб клієнтів, коли йдеться про укладення кредитних і депозитних угод, потребує деякого часу і може стати неприйнятною дл</w:t>
      </w:r>
      <w:r w:rsidR="001C4E63">
        <w:rPr>
          <w:color w:val="000000"/>
          <w:szCs w:val="28"/>
          <w:lang w:val="uk-UA"/>
        </w:rPr>
        <w:t>я щоденного управління відсотко</w:t>
      </w:r>
      <w:r w:rsidRPr="00052BE2">
        <w:rPr>
          <w:color w:val="000000"/>
          <w:szCs w:val="28"/>
          <w:lang w:val="uk-UA"/>
        </w:rPr>
        <w:t>вим ризиком. Проведення збалансованих операцій не завжди відповідає потребам банку, його планам на майбутнє, а іноді невигідне з погляду витрат.</w:t>
      </w:r>
    </w:p>
    <w:p w:rsidR="0084667D" w:rsidRPr="00052BE2" w:rsidRDefault="0084667D" w:rsidP="0057170E">
      <w:pPr>
        <w:widowControl/>
        <w:ind w:firstLine="709"/>
        <w:rPr>
          <w:color w:val="000000"/>
          <w:szCs w:val="28"/>
          <w:lang w:val="uk-UA"/>
        </w:rPr>
      </w:pPr>
      <w:r w:rsidRPr="00052BE2">
        <w:rPr>
          <w:color w:val="000000"/>
          <w:szCs w:val="28"/>
          <w:lang w:val="uk-UA"/>
        </w:rPr>
        <w:t xml:space="preserve">У процесі управління активами та зобов'язаннями </w:t>
      </w:r>
      <w:r w:rsidR="001C4E63">
        <w:rPr>
          <w:color w:val="000000"/>
          <w:szCs w:val="28"/>
          <w:lang w:val="uk-UA"/>
        </w:rPr>
        <w:t>для встановлення конт</w:t>
      </w:r>
      <w:r w:rsidRPr="00052BE2">
        <w:rPr>
          <w:color w:val="000000"/>
          <w:szCs w:val="28"/>
          <w:lang w:val="uk-UA"/>
        </w:rPr>
        <w:t>ролю над рівнем ризику відсоткової ставки оц</w:t>
      </w:r>
      <w:r w:rsidR="001C4E63">
        <w:rPr>
          <w:color w:val="000000"/>
          <w:szCs w:val="28"/>
          <w:lang w:val="uk-UA"/>
        </w:rPr>
        <w:t>інюється чутливість окремих ста</w:t>
      </w:r>
      <w:r w:rsidRPr="00052BE2">
        <w:rPr>
          <w:color w:val="000000"/>
          <w:szCs w:val="28"/>
          <w:lang w:val="uk-UA"/>
        </w:rPr>
        <w:t>тей і банківського балансу в цілому до відсо</w:t>
      </w:r>
      <w:r w:rsidR="001C4E63">
        <w:rPr>
          <w:color w:val="000000"/>
          <w:szCs w:val="28"/>
          <w:lang w:val="uk-UA"/>
        </w:rPr>
        <w:t>ткового ризику. Індикатором чут</w:t>
      </w:r>
      <w:r w:rsidRPr="00052BE2">
        <w:rPr>
          <w:color w:val="000000"/>
          <w:szCs w:val="28"/>
          <w:lang w:val="uk-UA"/>
        </w:rPr>
        <w:t>ливості балансу до відсоткового ризику є пок</w:t>
      </w:r>
      <w:r w:rsidR="001C4E63">
        <w:rPr>
          <w:color w:val="000000"/>
          <w:szCs w:val="28"/>
          <w:lang w:val="uk-UA"/>
        </w:rPr>
        <w:t>азник гепу (gap – розрив, дисба</w:t>
      </w:r>
      <w:r w:rsidRPr="00052BE2">
        <w:rPr>
          <w:color w:val="000000"/>
          <w:szCs w:val="28"/>
          <w:lang w:val="uk-UA"/>
        </w:rPr>
        <w:t>ланс). Для визначення показника гепу всі активи і пасиви банку поділяють на дві групи – чутливі до змін відсоткової ставки та нечутливі до таких змін.</w:t>
      </w:r>
    </w:p>
    <w:p w:rsidR="0084667D" w:rsidRPr="00052BE2" w:rsidRDefault="0084667D" w:rsidP="0057170E">
      <w:pPr>
        <w:widowControl/>
        <w:ind w:firstLine="709"/>
        <w:rPr>
          <w:color w:val="000000"/>
          <w:szCs w:val="28"/>
          <w:lang w:val="uk-UA"/>
        </w:rPr>
      </w:pPr>
      <w:r w:rsidRPr="00052BE2">
        <w:rPr>
          <w:color w:val="000000"/>
          <w:szCs w:val="28"/>
          <w:lang w:val="uk-UA"/>
        </w:rPr>
        <w:t>Актив чи пасив є чутливим до змін відсоткової ставки, якщо впродовж зафіксованого інтервалу він задовольнятиме принаймні одну з таких умов:</w:t>
      </w:r>
    </w:p>
    <w:p w:rsidR="0084667D" w:rsidRPr="00052BE2" w:rsidRDefault="0057170E" w:rsidP="0057170E">
      <w:pPr>
        <w:widowControl/>
        <w:ind w:firstLine="709"/>
        <w:rPr>
          <w:color w:val="000000"/>
          <w:szCs w:val="28"/>
          <w:lang w:val="uk-UA"/>
        </w:rPr>
      </w:pPr>
      <w:r w:rsidRPr="00052BE2">
        <w:rPr>
          <w:color w:val="000000"/>
          <w:szCs w:val="28"/>
          <w:lang w:val="uk-UA"/>
        </w:rPr>
        <w:t>– </w:t>
      </w:r>
      <w:r w:rsidR="0084667D" w:rsidRPr="00052BE2">
        <w:rPr>
          <w:color w:val="000000"/>
          <w:szCs w:val="28"/>
          <w:lang w:val="uk-UA"/>
        </w:rPr>
        <w:t xml:space="preserve">дата перегляду плаваючої відсоткової </w:t>
      </w:r>
      <w:r w:rsidR="001C4E63">
        <w:rPr>
          <w:color w:val="000000"/>
          <w:szCs w:val="28"/>
          <w:lang w:val="uk-UA"/>
        </w:rPr>
        <w:t>ставки потрапляє в межі зафіксо</w:t>
      </w:r>
      <w:r w:rsidR="0084667D" w:rsidRPr="00052BE2">
        <w:rPr>
          <w:color w:val="000000"/>
          <w:szCs w:val="28"/>
          <w:lang w:val="uk-UA"/>
        </w:rPr>
        <w:t>ваного часового інтервалу;</w:t>
      </w:r>
    </w:p>
    <w:p w:rsidR="0084667D" w:rsidRPr="00052BE2" w:rsidRDefault="0057170E" w:rsidP="0057170E">
      <w:pPr>
        <w:widowControl/>
        <w:ind w:firstLine="709"/>
        <w:rPr>
          <w:color w:val="000000"/>
          <w:szCs w:val="28"/>
          <w:lang w:val="uk-UA"/>
        </w:rPr>
      </w:pPr>
      <w:r w:rsidRPr="00052BE2">
        <w:rPr>
          <w:color w:val="000000"/>
          <w:szCs w:val="28"/>
          <w:lang w:val="uk-UA"/>
        </w:rPr>
        <w:t>– </w:t>
      </w:r>
      <w:r w:rsidR="0084667D" w:rsidRPr="00052BE2">
        <w:rPr>
          <w:color w:val="000000"/>
          <w:szCs w:val="28"/>
          <w:lang w:val="uk-UA"/>
        </w:rPr>
        <w:t>строк погашення настає в цьому інтервалі;</w:t>
      </w:r>
    </w:p>
    <w:p w:rsidR="0084667D" w:rsidRPr="00052BE2" w:rsidRDefault="0057170E" w:rsidP="0057170E">
      <w:pPr>
        <w:widowControl/>
        <w:ind w:firstLine="709"/>
        <w:rPr>
          <w:color w:val="000000"/>
          <w:szCs w:val="28"/>
          <w:lang w:val="uk-UA"/>
        </w:rPr>
      </w:pPr>
      <w:r w:rsidRPr="00052BE2">
        <w:rPr>
          <w:color w:val="000000"/>
          <w:szCs w:val="28"/>
          <w:lang w:val="uk-UA"/>
        </w:rPr>
        <w:t>– </w:t>
      </w:r>
      <w:r w:rsidR="0084667D" w:rsidRPr="00052BE2">
        <w:rPr>
          <w:color w:val="000000"/>
          <w:szCs w:val="28"/>
          <w:lang w:val="uk-UA"/>
        </w:rPr>
        <w:t>термін проміжної або часткової випла</w:t>
      </w:r>
      <w:r w:rsidR="001C4E63">
        <w:rPr>
          <w:color w:val="000000"/>
          <w:szCs w:val="28"/>
          <w:lang w:val="uk-UA"/>
        </w:rPr>
        <w:t>ти основної суми настає в зафік</w:t>
      </w:r>
      <w:r w:rsidR="0084667D" w:rsidRPr="00052BE2">
        <w:rPr>
          <w:color w:val="000000"/>
          <w:szCs w:val="28"/>
          <w:lang w:val="uk-UA"/>
        </w:rPr>
        <w:t>сованому інтервалі;</w:t>
      </w:r>
    </w:p>
    <w:p w:rsidR="0084667D" w:rsidRPr="00052BE2" w:rsidRDefault="0057170E" w:rsidP="0057170E">
      <w:pPr>
        <w:widowControl/>
        <w:ind w:firstLine="709"/>
        <w:rPr>
          <w:color w:val="000000"/>
          <w:szCs w:val="28"/>
          <w:lang w:val="uk-UA"/>
        </w:rPr>
      </w:pPr>
      <w:r w:rsidRPr="00052BE2">
        <w:rPr>
          <w:color w:val="000000"/>
          <w:szCs w:val="28"/>
          <w:lang w:val="uk-UA"/>
        </w:rPr>
        <w:t>– </w:t>
      </w:r>
      <w:r w:rsidR="0084667D" w:rsidRPr="00052BE2">
        <w:rPr>
          <w:color w:val="000000"/>
          <w:szCs w:val="28"/>
          <w:lang w:val="uk-UA"/>
        </w:rPr>
        <w:t>зміна базової ставки (наприклад, облікової ставки НБУ), покладеної в основу ціноутворення активу чи зобов'язан</w:t>
      </w:r>
      <w:r w:rsidR="001C4E63">
        <w:rPr>
          <w:color w:val="000000"/>
          <w:szCs w:val="28"/>
          <w:lang w:val="uk-UA"/>
        </w:rPr>
        <w:t>ня, можлива або очікується впро</w:t>
      </w:r>
      <w:r w:rsidR="0084667D" w:rsidRPr="00052BE2">
        <w:rPr>
          <w:color w:val="000000"/>
          <w:szCs w:val="28"/>
          <w:lang w:val="uk-UA"/>
        </w:rPr>
        <w:t>довж цього самого часового інтервалу і не контролюється банком.</w:t>
      </w:r>
    </w:p>
    <w:p w:rsidR="0084667D" w:rsidRPr="00052BE2" w:rsidRDefault="0084667D" w:rsidP="0057170E">
      <w:pPr>
        <w:widowControl/>
        <w:ind w:firstLine="709"/>
        <w:rPr>
          <w:color w:val="000000"/>
          <w:szCs w:val="28"/>
          <w:lang w:val="uk-UA"/>
        </w:rPr>
      </w:pPr>
      <w:r w:rsidRPr="00052BE2">
        <w:rPr>
          <w:color w:val="000000"/>
          <w:szCs w:val="28"/>
          <w:lang w:val="uk-UA"/>
        </w:rPr>
        <w:t>До нечутливих активів і зобов'язань належать такі, доходи та витрати за якими впродовж аналізованого періоду не зал</w:t>
      </w:r>
      <w:r w:rsidR="001C4E63">
        <w:rPr>
          <w:color w:val="000000"/>
          <w:szCs w:val="28"/>
          <w:lang w:val="uk-UA"/>
        </w:rPr>
        <w:t>ежать від зміни відсоткових ста</w:t>
      </w:r>
      <w:r w:rsidRPr="00052BE2">
        <w:rPr>
          <w:color w:val="000000"/>
          <w:szCs w:val="28"/>
          <w:lang w:val="uk-UA"/>
        </w:rPr>
        <w:t>вок на ринку.</w:t>
      </w:r>
    </w:p>
    <w:p w:rsidR="0084667D" w:rsidRPr="00052BE2" w:rsidRDefault="0084667D" w:rsidP="0057170E">
      <w:pPr>
        <w:widowControl/>
        <w:ind w:firstLine="709"/>
        <w:rPr>
          <w:color w:val="000000"/>
          <w:szCs w:val="28"/>
          <w:lang w:val="uk-UA"/>
        </w:rPr>
      </w:pPr>
      <w:r w:rsidRPr="00052BE2">
        <w:rPr>
          <w:color w:val="000000"/>
          <w:szCs w:val="28"/>
          <w:lang w:val="uk-UA"/>
        </w:rPr>
        <w:t>Показник гепу визначається як різниця між величиною чутливих активів і чутливих зобов'язань банку в кожному із зафіксованих інтервалів [63]:</w:t>
      </w:r>
    </w:p>
    <w:p w:rsidR="00CA040F" w:rsidRPr="00052BE2" w:rsidRDefault="00CA040F" w:rsidP="0057170E">
      <w:pPr>
        <w:widowControl/>
        <w:ind w:firstLine="709"/>
        <w:rPr>
          <w:color w:val="000000"/>
          <w:szCs w:val="28"/>
          <w:lang w:val="uk-UA"/>
        </w:rPr>
      </w:pPr>
    </w:p>
    <w:p w:rsidR="0084667D" w:rsidRPr="00052BE2" w:rsidRDefault="003E69C1" w:rsidP="0057170E">
      <w:pPr>
        <w:widowControl/>
        <w:ind w:firstLine="709"/>
        <w:rPr>
          <w:color w:val="000000"/>
          <w:szCs w:val="28"/>
          <w:lang w:val="uk-UA"/>
        </w:rPr>
      </w:pPr>
      <w:r>
        <w:rPr>
          <w:color w:val="000000"/>
          <w:szCs w:val="28"/>
          <w:lang w:val="uk-UA"/>
        </w:rPr>
        <w:pict>
          <v:shape id="_x0000_i1044" type="#_x0000_t75" style="width:147pt;height:16.5pt">
            <v:imagedata r:id="rId26" o:title=""/>
          </v:shape>
        </w:pict>
      </w:r>
      <w:r w:rsidR="0057170E" w:rsidRPr="00052BE2">
        <w:rPr>
          <w:color w:val="000000"/>
          <w:szCs w:val="28"/>
          <w:lang w:val="uk-UA"/>
        </w:rPr>
        <w:t xml:space="preserve"> </w:t>
      </w:r>
      <w:r w:rsidR="0084667D" w:rsidRPr="00052BE2">
        <w:rPr>
          <w:color w:val="000000"/>
          <w:szCs w:val="28"/>
          <w:lang w:val="uk-UA"/>
        </w:rPr>
        <w:t>(3.</w:t>
      </w:r>
      <w:r w:rsidR="007D5859" w:rsidRPr="00052BE2">
        <w:rPr>
          <w:color w:val="000000"/>
          <w:szCs w:val="28"/>
          <w:lang w:val="uk-UA"/>
        </w:rPr>
        <w:t>4</w:t>
      </w:r>
      <w:r w:rsidR="0084667D" w:rsidRPr="00052BE2">
        <w:rPr>
          <w:color w:val="000000"/>
          <w:szCs w:val="28"/>
          <w:lang w:val="uk-UA"/>
        </w:rPr>
        <w:t>)</w:t>
      </w:r>
    </w:p>
    <w:p w:rsidR="00CA040F" w:rsidRPr="00052BE2" w:rsidRDefault="00CA040F" w:rsidP="0057170E">
      <w:pPr>
        <w:widowControl/>
        <w:ind w:firstLine="709"/>
        <w:rPr>
          <w:color w:val="000000"/>
          <w:szCs w:val="28"/>
          <w:lang w:val="uk-UA"/>
        </w:rPr>
      </w:pPr>
    </w:p>
    <w:p w:rsidR="0084667D" w:rsidRPr="00052BE2" w:rsidRDefault="0084667D" w:rsidP="0057170E">
      <w:pPr>
        <w:widowControl/>
        <w:ind w:firstLine="709"/>
        <w:rPr>
          <w:color w:val="000000"/>
          <w:szCs w:val="28"/>
          <w:lang w:val="uk-UA"/>
        </w:rPr>
      </w:pPr>
      <w:r w:rsidRPr="00052BE2">
        <w:rPr>
          <w:color w:val="000000"/>
          <w:szCs w:val="28"/>
          <w:lang w:val="uk-UA"/>
        </w:rPr>
        <w:t>де GAP (t) – величина гепу (у грошовому виразі) в періоді t;</w:t>
      </w:r>
    </w:p>
    <w:p w:rsidR="0084667D" w:rsidRPr="00052BE2" w:rsidRDefault="0084667D" w:rsidP="0057170E">
      <w:pPr>
        <w:widowControl/>
        <w:ind w:firstLine="709"/>
        <w:rPr>
          <w:color w:val="000000"/>
          <w:szCs w:val="28"/>
          <w:lang w:val="uk-UA"/>
        </w:rPr>
      </w:pPr>
      <w:r w:rsidRPr="00052BE2">
        <w:rPr>
          <w:color w:val="000000"/>
          <w:szCs w:val="28"/>
          <w:lang w:val="uk-UA"/>
        </w:rPr>
        <w:t>FA (t) – активи, чутливі до зміни відсоткової ставки в періоді t;</w:t>
      </w:r>
    </w:p>
    <w:p w:rsidR="0084667D" w:rsidRPr="00052BE2" w:rsidRDefault="0084667D" w:rsidP="0057170E">
      <w:pPr>
        <w:widowControl/>
        <w:ind w:firstLine="709"/>
        <w:rPr>
          <w:color w:val="000000"/>
          <w:szCs w:val="28"/>
          <w:lang w:val="uk-UA"/>
        </w:rPr>
      </w:pPr>
      <w:r w:rsidRPr="00052BE2">
        <w:rPr>
          <w:color w:val="000000"/>
          <w:szCs w:val="28"/>
          <w:lang w:val="uk-UA"/>
        </w:rPr>
        <w:t>FL (t) – пасиви, чутливі до зміни ставки в періоді t.</w:t>
      </w:r>
    </w:p>
    <w:p w:rsidR="0084667D" w:rsidRPr="00052BE2" w:rsidRDefault="0084667D" w:rsidP="0057170E">
      <w:pPr>
        <w:widowControl/>
        <w:ind w:firstLine="709"/>
        <w:rPr>
          <w:color w:val="000000"/>
          <w:szCs w:val="28"/>
          <w:lang w:val="uk-UA"/>
        </w:rPr>
      </w:pPr>
      <w:r w:rsidRPr="00052BE2">
        <w:rPr>
          <w:color w:val="000000"/>
          <w:szCs w:val="28"/>
          <w:lang w:val="uk-UA"/>
        </w:rPr>
        <w:t xml:space="preserve">Геп може бути додатним, якщо активи, </w:t>
      </w:r>
      <w:r w:rsidR="001C4E63">
        <w:rPr>
          <w:color w:val="000000"/>
          <w:szCs w:val="28"/>
          <w:lang w:val="uk-UA"/>
        </w:rPr>
        <w:t>чутливі до змін ставки, переви</w:t>
      </w:r>
      <w:r w:rsidRPr="00052BE2">
        <w:rPr>
          <w:color w:val="000000"/>
          <w:szCs w:val="28"/>
          <w:lang w:val="uk-UA"/>
        </w:rPr>
        <w:t>щують чутливі зобов'язання (FA(t) &gt; FL(t)),</w:t>
      </w:r>
      <w:r w:rsidR="001C4E63">
        <w:rPr>
          <w:color w:val="000000"/>
          <w:szCs w:val="28"/>
          <w:lang w:val="uk-UA"/>
        </w:rPr>
        <w:t xml:space="preserve"> або від'ємним, якщо чутливі зо</w:t>
      </w:r>
      <w:r w:rsidRPr="00052BE2">
        <w:rPr>
          <w:color w:val="000000"/>
          <w:szCs w:val="28"/>
          <w:lang w:val="uk-UA"/>
        </w:rPr>
        <w:t>бов'язання перевищують чутливі активи (FA(t) &lt; FL(t)).</w:t>
      </w:r>
    </w:p>
    <w:p w:rsidR="0084667D" w:rsidRPr="00052BE2" w:rsidRDefault="0084667D" w:rsidP="0057170E">
      <w:pPr>
        <w:widowControl/>
        <w:ind w:firstLine="709"/>
        <w:rPr>
          <w:color w:val="000000"/>
          <w:szCs w:val="28"/>
          <w:lang w:val="uk-UA"/>
        </w:rPr>
      </w:pPr>
      <w:r w:rsidRPr="00052BE2">
        <w:rPr>
          <w:color w:val="000000"/>
          <w:szCs w:val="28"/>
          <w:lang w:val="uk-UA"/>
        </w:rPr>
        <w:t>Збалансована позиція, коли чутливі акти</w:t>
      </w:r>
      <w:r w:rsidR="001C4E63">
        <w:rPr>
          <w:color w:val="000000"/>
          <w:szCs w:val="28"/>
          <w:lang w:val="uk-UA"/>
        </w:rPr>
        <w:t>ви та зобов'язання рівні між со</w:t>
      </w:r>
      <w:r w:rsidRPr="00052BE2">
        <w:rPr>
          <w:color w:val="000000"/>
          <w:szCs w:val="28"/>
          <w:lang w:val="uk-UA"/>
        </w:rPr>
        <w:t xml:space="preserve">бою, означає нульовий геп. За нульового гепу </w:t>
      </w:r>
      <w:r w:rsidR="001C4E63">
        <w:rPr>
          <w:color w:val="000000"/>
          <w:szCs w:val="28"/>
          <w:lang w:val="uk-UA"/>
        </w:rPr>
        <w:t>маржа банку буде стабільною, не</w:t>
      </w:r>
      <w:r w:rsidRPr="00052BE2">
        <w:rPr>
          <w:color w:val="000000"/>
          <w:szCs w:val="28"/>
          <w:lang w:val="uk-UA"/>
        </w:rPr>
        <w:t>залежною від коливань відсоткових ставок,</w:t>
      </w:r>
      <w:r w:rsidR="001C4E63">
        <w:rPr>
          <w:color w:val="000000"/>
          <w:szCs w:val="28"/>
          <w:lang w:val="uk-UA"/>
        </w:rPr>
        <w:t xml:space="preserve"> а відсотковий ризик – мінімаль</w:t>
      </w:r>
      <w:r w:rsidRPr="00052BE2">
        <w:rPr>
          <w:color w:val="000000"/>
          <w:szCs w:val="28"/>
          <w:lang w:val="uk-UA"/>
        </w:rPr>
        <w:t xml:space="preserve">ним. Проте одержати підвищений прибуток </w:t>
      </w:r>
      <w:r w:rsidR="001C4E63">
        <w:rPr>
          <w:color w:val="000000"/>
          <w:szCs w:val="28"/>
          <w:lang w:val="uk-UA"/>
        </w:rPr>
        <w:t>внаслідок сприятливої зміни від</w:t>
      </w:r>
      <w:r w:rsidRPr="00052BE2">
        <w:rPr>
          <w:color w:val="000000"/>
          <w:szCs w:val="28"/>
          <w:lang w:val="uk-UA"/>
        </w:rPr>
        <w:t>соткових ставок на ринку за нульового гепу неможливо. І додатний, і від'ємний геп надають банку потенційну можливість отримати більшу маржу, ніж у разі нульового гепу.</w:t>
      </w:r>
    </w:p>
    <w:p w:rsidR="0084667D" w:rsidRPr="00052BE2" w:rsidRDefault="0084667D" w:rsidP="0057170E">
      <w:pPr>
        <w:widowControl/>
        <w:ind w:firstLine="709"/>
        <w:rPr>
          <w:color w:val="000000"/>
          <w:szCs w:val="28"/>
          <w:lang w:val="uk-UA"/>
        </w:rPr>
      </w:pPr>
      <w:r w:rsidRPr="00052BE2">
        <w:rPr>
          <w:color w:val="000000"/>
          <w:szCs w:val="28"/>
          <w:lang w:val="uk-UA"/>
        </w:rPr>
        <w:t>Для визначення співвідношення чутливих</w:t>
      </w:r>
      <w:r w:rsidR="001C4E63">
        <w:rPr>
          <w:color w:val="000000"/>
          <w:szCs w:val="28"/>
          <w:lang w:val="uk-UA"/>
        </w:rPr>
        <w:t xml:space="preserve"> активів і зобов'язань банку ви</w:t>
      </w:r>
      <w:r w:rsidRPr="00052BE2">
        <w:rPr>
          <w:color w:val="000000"/>
          <w:szCs w:val="28"/>
          <w:lang w:val="uk-UA"/>
        </w:rPr>
        <w:t>користовують коефіцієнт гепу – FGAP (t), який обчислюється як відношення чутливих активів до чутливих зобов'язань [63]:</w:t>
      </w:r>
    </w:p>
    <w:p w:rsidR="0084667D" w:rsidRPr="00052BE2" w:rsidRDefault="00CA040F" w:rsidP="0057170E">
      <w:pPr>
        <w:widowControl/>
        <w:ind w:firstLine="709"/>
        <w:rPr>
          <w:color w:val="000000"/>
          <w:szCs w:val="28"/>
          <w:lang w:val="uk-UA"/>
        </w:rPr>
      </w:pPr>
      <w:r w:rsidRPr="00052BE2">
        <w:rPr>
          <w:color w:val="000000"/>
          <w:szCs w:val="28"/>
          <w:lang w:val="uk-UA"/>
        </w:rPr>
        <w:br w:type="page"/>
      </w:r>
      <w:r w:rsidR="003E69C1">
        <w:rPr>
          <w:color w:val="000000"/>
          <w:szCs w:val="28"/>
          <w:lang w:val="uk-UA"/>
        </w:rPr>
        <w:pict>
          <v:shape id="_x0000_i1045" type="#_x0000_t75" style="width:78pt;height:27pt">
            <v:imagedata r:id="rId27" o:title=""/>
          </v:shape>
        </w:pict>
      </w:r>
      <w:r w:rsidR="0057170E" w:rsidRPr="00052BE2">
        <w:rPr>
          <w:color w:val="000000"/>
          <w:szCs w:val="28"/>
          <w:lang w:val="uk-UA"/>
        </w:rPr>
        <w:t xml:space="preserve"> </w:t>
      </w:r>
      <w:r w:rsidR="0084667D" w:rsidRPr="00052BE2">
        <w:rPr>
          <w:color w:val="000000"/>
          <w:szCs w:val="28"/>
          <w:lang w:val="uk-UA"/>
        </w:rPr>
        <w:t>(3.</w:t>
      </w:r>
      <w:r w:rsidR="007D5859" w:rsidRPr="00052BE2">
        <w:rPr>
          <w:color w:val="000000"/>
          <w:szCs w:val="28"/>
          <w:lang w:val="uk-UA"/>
        </w:rPr>
        <w:t>5</w:t>
      </w:r>
      <w:r w:rsidR="0084667D" w:rsidRPr="00052BE2">
        <w:rPr>
          <w:color w:val="000000"/>
          <w:szCs w:val="28"/>
          <w:lang w:val="uk-UA"/>
        </w:rPr>
        <w:t>)</w:t>
      </w:r>
    </w:p>
    <w:p w:rsidR="00CA040F" w:rsidRPr="00052BE2" w:rsidRDefault="00CA040F" w:rsidP="0057170E">
      <w:pPr>
        <w:widowControl/>
        <w:ind w:firstLine="709"/>
        <w:rPr>
          <w:color w:val="000000"/>
          <w:szCs w:val="28"/>
          <w:lang w:val="uk-UA"/>
        </w:rPr>
      </w:pPr>
    </w:p>
    <w:p w:rsidR="0084667D" w:rsidRPr="00052BE2" w:rsidRDefault="0084667D" w:rsidP="0057170E">
      <w:pPr>
        <w:widowControl/>
        <w:ind w:firstLine="709"/>
        <w:rPr>
          <w:color w:val="000000"/>
          <w:szCs w:val="28"/>
          <w:lang w:val="uk-UA"/>
        </w:rPr>
      </w:pPr>
      <w:r w:rsidRPr="00052BE2">
        <w:rPr>
          <w:color w:val="000000"/>
          <w:szCs w:val="28"/>
          <w:lang w:val="uk-UA"/>
        </w:rPr>
        <w:t>Якщо коефіцієнт гепу більший за одиницю, це означає, що геп додатний, якщо менший – геп від'ємний. Якщо коефіці</w:t>
      </w:r>
      <w:r w:rsidR="001C4E63">
        <w:rPr>
          <w:color w:val="000000"/>
          <w:szCs w:val="28"/>
          <w:lang w:val="uk-UA"/>
        </w:rPr>
        <w:t>єнт дорівнює одиниці, геп нульо</w:t>
      </w:r>
      <w:r w:rsidRPr="00052BE2">
        <w:rPr>
          <w:color w:val="000000"/>
          <w:szCs w:val="28"/>
          <w:lang w:val="uk-UA"/>
        </w:rPr>
        <w:t>вий.</w:t>
      </w:r>
    </w:p>
    <w:p w:rsidR="0084667D" w:rsidRPr="00052BE2" w:rsidRDefault="0084667D" w:rsidP="0057170E">
      <w:pPr>
        <w:widowControl/>
        <w:ind w:firstLine="709"/>
        <w:rPr>
          <w:color w:val="000000"/>
          <w:szCs w:val="28"/>
          <w:lang w:val="uk-UA"/>
        </w:rPr>
      </w:pPr>
      <w:r w:rsidRPr="00052BE2">
        <w:rPr>
          <w:color w:val="000000"/>
          <w:szCs w:val="28"/>
          <w:lang w:val="uk-UA"/>
        </w:rPr>
        <w:t>Головна ідея управління гепом полягає</w:t>
      </w:r>
      <w:r w:rsidR="001C4E63">
        <w:rPr>
          <w:color w:val="000000"/>
          <w:szCs w:val="28"/>
          <w:lang w:val="uk-UA"/>
        </w:rPr>
        <w:t xml:space="preserve"> в тому, що величина та вид (до</w:t>
      </w:r>
      <w:r w:rsidRPr="00052BE2">
        <w:rPr>
          <w:color w:val="000000"/>
          <w:szCs w:val="28"/>
          <w:lang w:val="uk-UA"/>
        </w:rPr>
        <w:t>датний або від'ємний) гепу мають відповідати прогнозам зміни відсоткових ставок.</w:t>
      </w:r>
    </w:p>
    <w:p w:rsidR="0084667D" w:rsidRPr="00052BE2" w:rsidRDefault="0084667D" w:rsidP="0057170E">
      <w:pPr>
        <w:widowControl/>
        <w:ind w:firstLine="709"/>
        <w:rPr>
          <w:color w:val="000000"/>
          <w:szCs w:val="28"/>
          <w:lang w:val="uk-UA"/>
        </w:rPr>
      </w:pPr>
      <w:r w:rsidRPr="00052BE2">
        <w:rPr>
          <w:color w:val="000000"/>
          <w:szCs w:val="28"/>
          <w:lang w:val="uk-UA"/>
        </w:rPr>
        <w:t>Правило управління гепом:</w:t>
      </w:r>
    </w:p>
    <w:p w:rsidR="0084667D" w:rsidRPr="00052BE2" w:rsidRDefault="0057170E" w:rsidP="0057170E">
      <w:pPr>
        <w:widowControl/>
        <w:ind w:firstLine="709"/>
        <w:rPr>
          <w:color w:val="000000"/>
          <w:szCs w:val="28"/>
          <w:lang w:val="uk-UA"/>
        </w:rPr>
      </w:pPr>
      <w:r w:rsidRPr="00052BE2">
        <w:rPr>
          <w:color w:val="000000"/>
          <w:szCs w:val="28"/>
          <w:lang w:val="uk-UA"/>
        </w:rPr>
        <w:t>– </w:t>
      </w:r>
      <w:r w:rsidR="0084667D" w:rsidRPr="00052BE2">
        <w:rPr>
          <w:color w:val="000000"/>
          <w:szCs w:val="28"/>
          <w:lang w:val="uk-UA"/>
        </w:rPr>
        <w:t>якщо геп додатний, то зі зростанням відсоткових ставок маржа банку зростатиме і, навпаки, у разі їх зниження маржа зменшуватиметься;</w:t>
      </w:r>
    </w:p>
    <w:p w:rsidR="0084667D" w:rsidRPr="00052BE2" w:rsidRDefault="0057170E" w:rsidP="0057170E">
      <w:pPr>
        <w:widowControl/>
        <w:ind w:firstLine="709"/>
        <w:rPr>
          <w:color w:val="000000"/>
          <w:szCs w:val="28"/>
          <w:lang w:val="uk-UA"/>
        </w:rPr>
      </w:pPr>
      <w:r w:rsidRPr="00052BE2">
        <w:rPr>
          <w:color w:val="000000"/>
          <w:szCs w:val="28"/>
          <w:lang w:val="uk-UA"/>
        </w:rPr>
        <w:t>– </w:t>
      </w:r>
      <w:r w:rsidR="0084667D" w:rsidRPr="00052BE2">
        <w:rPr>
          <w:color w:val="000000"/>
          <w:szCs w:val="28"/>
          <w:lang w:val="uk-UA"/>
        </w:rPr>
        <w:t>якщо геп від'ємний, то зі зростанням відсоткових ставок маржа банку зменшуватиметься, а з їх зниженням – збільшуватиметься.</w:t>
      </w:r>
    </w:p>
    <w:p w:rsidR="0084667D" w:rsidRPr="00052BE2" w:rsidRDefault="0084667D" w:rsidP="0057170E">
      <w:pPr>
        <w:widowControl/>
        <w:ind w:firstLine="709"/>
        <w:rPr>
          <w:color w:val="000000"/>
          <w:szCs w:val="28"/>
          <w:lang w:val="uk-UA"/>
        </w:rPr>
      </w:pPr>
      <w:r w:rsidRPr="00052BE2">
        <w:rPr>
          <w:color w:val="000000"/>
          <w:szCs w:val="28"/>
          <w:lang w:val="uk-UA"/>
        </w:rPr>
        <w:t>Це означає, що для банку не так вже й важливо, як змінюються відсоткові ставки на ринку. Головне – щоб геп відповідав тому напряму руху ставок, який забезпечить підвищення прибутку, тобто був додатним за підвищення ставок і від'ємним – за їх зниження.</w:t>
      </w:r>
    </w:p>
    <w:p w:rsidR="0084667D" w:rsidRPr="00052BE2" w:rsidRDefault="0084667D" w:rsidP="0057170E">
      <w:pPr>
        <w:widowControl/>
        <w:ind w:firstLine="709"/>
        <w:rPr>
          <w:color w:val="000000"/>
          <w:szCs w:val="28"/>
          <w:lang w:val="uk-UA"/>
        </w:rPr>
      </w:pPr>
      <w:r w:rsidRPr="00052BE2">
        <w:rPr>
          <w:color w:val="000000"/>
          <w:szCs w:val="28"/>
          <w:lang w:val="uk-UA"/>
        </w:rPr>
        <w:t>Проте менеджменту банку потрібно пам'ятати, що потенційна можливість одержання додаткового прибутку супроводж</w:t>
      </w:r>
      <w:r w:rsidR="001C4E63">
        <w:rPr>
          <w:color w:val="000000"/>
          <w:szCs w:val="28"/>
          <w:lang w:val="uk-UA"/>
        </w:rPr>
        <w:t>ується підвищеним рівнем відсот</w:t>
      </w:r>
      <w:r w:rsidRPr="00052BE2">
        <w:rPr>
          <w:color w:val="000000"/>
          <w:szCs w:val="28"/>
          <w:lang w:val="uk-UA"/>
        </w:rPr>
        <w:t>кового ризику. Якщо прогноз зміни ставок вия</w:t>
      </w:r>
      <w:r w:rsidR="001C4E63">
        <w:rPr>
          <w:color w:val="000000"/>
          <w:szCs w:val="28"/>
          <w:lang w:val="uk-UA"/>
        </w:rPr>
        <w:t>виться помилковим або не справд</w:t>
      </w:r>
      <w:r w:rsidRPr="00052BE2">
        <w:rPr>
          <w:color w:val="000000"/>
          <w:szCs w:val="28"/>
          <w:lang w:val="uk-UA"/>
        </w:rPr>
        <w:t>иться, то це може призвести до зниження прибутку і навіть до збитків. Отже, за наявності в банку додатного чи від'ємного гепу цілком реальною є і йм</w:t>
      </w:r>
      <w:r w:rsidR="001C4E63">
        <w:rPr>
          <w:color w:val="000000"/>
          <w:szCs w:val="28"/>
          <w:lang w:val="uk-UA"/>
        </w:rPr>
        <w:t>овір</w:t>
      </w:r>
      <w:r w:rsidRPr="00052BE2">
        <w:rPr>
          <w:color w:val="000000"/>
          <w:szCs w:val="28"/>
          <w:lang w:val="uk-UA"/>
        </w:rPr>
        <w:t>ність одержання додаткових прибутків, і ймовірність фінансових втрат.</w:t>
      </w:r>
    </w:p>
    <w:p w:rsidR="0084667D" w:rsidRPr="00052BE2" w:rsidRDefault="0084667D" w:rsidP="0057170E">
      <w:pPr>
        <w:widowControl/>
        <w:ind w:firstLine="709"/>
        <w:rPr>
          <w:color w:val="000000"/>
          <w:szCs w:val="28"/>
          <w:lang w:val="uk-UA"/>
        </w:rPr>
      </w:pPr>
      <w:r w:rsidRPr="00052BE2">
        <w:rPr>
          <w:color w:val="000000"/>
          <w:szCs w:val="28"/>
          <w:lang w:val="uk-UA"/>
        </w:rPr>
        <w:t>Тому геп є мірою відсоткового ризику</w:t>
      </w:r>
      <w:r w:rsidR="001C4E63">
        <w:rPr>
          <w:color w:val="000000"/>
          <w:szCs w:val="28"/>
          <w:lang w:val="uk-UA"/>
        </w:rPr>
        <w:t>, на який наражається банк упро</w:t>
      </w:r>
      <w:r w:rsidRPr="00052BE2">
        <w:rPr>
          <w:color w:val="000000"/>
          <w:szCs w:val="28"/>
          <w:lang w:val="uk-UA"/>
        </w:rPr>
        <w:t>довж зафіксованого часового інтервалу. Незалежно від того, додатний чи від'ємний геп має банк, що більша абсолютна величина гепу, то вищий рівень відсоткового ризику бере на себе банк і то більше змінюється його маржа.</w:t>
      </w:r>
    </w:p>
    <w:p w:rsidR="0084667D" w:rsidRPr="00052BE2" w:rsidRDefault="0084667D" w:rsidP="0057170E">
      <w:pPr>
        <w:widowControl/>
        <w:ind w:firstLine="709"/>
        <w:rPr>
          <w:color w:val="000000"/>
          <w:szCs w:val="28"/>
          <w:lang w:val="uk-UA"/>
        </w:rPr>
      </w:pPr>
      <w:r w:rsidRPr="00052BE2">
        <w:rPr>
          <w:color w:val="000000"/>
          <w:szCs w:val="28"/>
          <w:lang w:val="uk-UA"/>
        </w:rPr>
        <w:t xml:space="preserve">Однак ані абсолютна величина гепу, ані </w:t>
      </w:r>
      <w:r w:rsidR="001C4E63">
        <w:rPr>
          <w:color w:val="000000"/>
          <w:szCs w:val="28"/>
          <w:lang w:val="uk-UA"/>
        </w:rPr>
        <w:t>коефіцієнт гепу не дають уявлен</w:t>
      </w:r>
      <w:r w:rsidRPr="00052BE2">
        <w:rPr>
          <w:color w:val="000000"/>
          <w:szCs w:val="28"/>
          <w:lang w:val="uk-UA"/>
        </w:rPr>
        <w:t>ня про те, яка частина активів чи пасивів банку залежить від зміни відсоткової ставки. Для контролю за рівнем відсоткового ризику використовують індекс відсоткового ризику.</w:t>
      </w:r>
    </w:p>
    <w:p w:rsidR="0084667D" w:rsidRPr="00052BE2" w:rsidRDefault="0084667D" w:rsidP="0057170E">
      <w:pPr>
        <w:widowControl/>
        <w:ind w:firstLine="709"/>
        <w:rPr>
          <w:color w:val="000000"/>
          <w:szCs w:val="28"/>
          <w:lang w:val="uk-UA"/>
        </w:rPr>
      </w:pPr>
      <w:r w:rsidRPr="00052BE2">
        <w:rPr>
          <w:color w:val="000000"/>
          <w:szCs w:val="28"/>
          <w:lang w:val="uk-UA"/>
        </w:rPr>
        <w:t>Індекс відсоткового ризику дорівнює відношенню абсолютної величини гепу до працюючих активів і виражається у відсотках [63]:</w:t>
      </w:r>
    </w:p>
    <w:p w:rsidR="00CA040F" w:rsidRPr="00052BE2" w:rsidRDefault="00CA040F" w:rsidP="0057170E">
      <w:pPr>
        <w:widowControl/>
        <w:ind w:firstLine="709"/>
        <w:rPr>
          <w:color w:val="000000"/>
          <w:szCs w:val="28"/>
          <w:lang w:val="uk-UA"/>
        </w:rPr>
      </w:pPr>
    </w:p>
    <w:p w:rsidR="0084667D" w:rsidRPr="00052BE2" w:rsidRDefault="003E69C1" w:rsidP="0057170E">
      <w:pPr>
        <w:widowControl/>
        <w:ind w:firstLine="709"/>
        <w:rPr>
          <w:color w:val="000000"/>
          <w:szCs w:val="28"/>
          <w:lang w:val="uk-UA"/>
        </w:rPr>
      </w:pPr>
      <w:r>
        <w:rPr>
          <w:color w:val="000000"/>
          <w:szCs w:val="28"/>
          <w:lang w:val="uk-UA"/>
        </w:rPr>
        <w:pict>
          <v:shape id="_x0000_i1046" type="#_x0000_t75" style="width:132pt;height:30.75pt">
            <v:imagedata r:id="rId28" o:title=""/>
          </v:shape>
        </w:pict>
      </w:r>
      <w:r w:rsidR="0057170E" w:rsidRPr="00052BE2">
        <w:rPr>
          <w:color w:val="000000"/>
          <w:szCs w:val="28"/>
          <w:lang w:val="uk-UA"/>
        </w:rPr>
        <w:t xml:space="preserve"> </w:t>
      </w:r>
      <w:r w:rsidR="0084667D" w:rsidRPr="00052BE2">
        <w:rPr>
          <w:color w:val="000000"/>
          <w:szCs w:val="28"/>
          <w:lang w:val="uk-UA"/>
        </w:rPr>
        <w:t>(3.</w:t>
      </w:r>
      <w:r w:rsidR="007D5859" w:rsidRPr="00052BE2">
        <w:rPr>
          <w:color w:val="000000"/>
          <w:szCs w:val="28"/>
          <w:lang w:val="uk-UA"/>
        </w:rPr>
        <w:t>6</w:t>
      </w:r>
      <w:r w:rsidR="0084667D" w:rsidRPr="00052BE2">
        <w:rPr>
          <w:color w:val="000000"/>
          <w:szCs w:val="28"/>
          <w:lang w:val="uk-UA"/>
        </w:rPr>
        <w:t>)</w:t>
      </w:r>
    </w:p>
    <w:p w:rsidR="00CA040F" w:rsidRPr="00052BE2" w:rsidRDefault="00CA040F" w:rsidP="0057170E">
      <w:pPr>
        <w:widowControl/>
        <w:ind w:firstLine="709"/>
        <w:rPr>
          <w:color w:val="000000"/>
          <w:szCs w:val="28"/>
          <w:lang w:val="uk-UA"/>
        </w:rPr>
      </w:pPr>
    </w:p>
    <w:p w:rsidR="0084667D" w:rsidRPr="00052BE2" w:rsidRDefault="0084667D" w:rsidP="0057170E">
      <w:pPr>
        <w:widowControl/>
        <w:ind w:firstLine="709"/>
        <w:rPr>
          <w:color w:val="000000"/>
          <w:szCs w:val="28"/>
          <w:lang w:val="uk-UA"/>
        </w:rPr>
      </w:pPr>
      <w:r w:rsidRPr="00052BE2">
        <w:rPr>
          <w:color w:val="000000"/>
          <w:szCs w:val="28"/>
          <w:lang w:val="uk-UA"/>
        </w:rPr>
        <w:t>де IR (t) – індекс відсоткового ризику;</w:t>
      </w:r>
    </w:p>
    <w:p w:rsidR="0084667D" w:rsidRPr="00052BE2" w:rsidRDefault="0084667D" w:rsidP="0057170E">
      <w:pPr>
        <w:widowControl/>
        <w:ind w:firstLine="709"/>
        <w:rPr>
          <w:color w:val="000000"/>
          <w:szCs w:val="28"/>
          <w:lang w:val="uk-UA"/>
        </w:rPr>
      </w:pPr>
      <w:r w:rsidRPr="00052BE2">
        <w:rPr>
          <w:color w:val="000000"/>
          <w:szCs w:val="28"/>
          <w:lang w:val="uk-UA"/>
        </w:rPr>
        <w:t>А – працюючі активи банку.</w:t>
      </w:r>
    </w:p>
    <w:p w:rsidR="0084667D" w:rsidRPr="00052BE2" w:rsidRDefault="0084667D" w:rsidP="0057170E">
      <w:pPr>
        <w:widowControl/>
        <w:ind w:firstLine="709"/>
        <w:rPr>
          <w:color w:val="000000"/>
          <w:szCs w:val="28"/>
          <w:lang w:val="uk-UA"/>
        </w:rPr>
      </w:pPr>
      <w:r w:rsidRPr="00052BE2">
        <w:rPr>
          <w:color w:val="000000"/>
          <w:szCs w:val="28"/>
          <w:lang w:val="uk-UA"/>
        </w:rPr>
        <w:t xml:space="preserve">Індекс відсоткового ризику показує, яка </w:t>
      </w:r>
      <w:r w:rsidR="001C4E63">
        <w:rPr>
          <w:color w:val="000000"/>
          <w:szCs w:val="28"/>
          <w:lang w:val="uk-UA"/>
        </w:rPr>
        <w:t>частина активів (коли геп додат</w:t>
      </w:r>
      <w:r w:rsidRPr="00052BE2">
        <w:rPr>
          <w:color w:val="000000"/>
          <w:szCs w:val="28"/>
          <w:lang w:val="uk-UA"/>
        </w:rPr>
        <w:t>ний) чи пасивів (коли геп від'ємний) може змінити свою вартість у зв'язку зі зміною ринкових ставок, а отже, вплинути на ринкову вартість усієї банківської установи. Індекс розраховується без урахування знака, оскільки і додатний, і від'ємний геп можуть призвести до збитків.</w:t>
      </w:r>
    </w:p>
    <w:p w:rsidR="0084667D" w:rsidRPr="00052BE2" w:rsidRDefault="0084667D" w:rsidP="0057170E">
      <w:pPr>
        <w:widowControl/>
        <w:ind w:firstLine="709"/>
        <w:rPr>
          <w:color w:val="000000"/>
          <w:szCs w:val="28"/>
          <w:lang w:val="uk-UA"/>
        </w:rPr>
      </w:pPr>
      <w:r w:rsidRPr="00052BE2">
        <w:rPr>
          <w:color w:val="000000"/>
          <w:szCs w:val="28"/>
          <w:lang w:val="uk-UA"/>
        </w:rPr>
        <w:t>Через встановлення лімітів індексу відс</w:t>
      </w:r>
      <w:r w:rsidR="001C4E63">
        <w:rPr>
          <w:color w:val="000000"/>
          <w:szCs w:val="28"/>
          <w:lang w:val="uk-UA"/>
        </w:rPr>
        <w:t>откового ризику банк може здійс</w:t>
      </w:r>
      <w:r w:rsidRPr="00052BE2">
        <w:rPr>
          <w:color w:val="000000"/>
          <w:szCs w:val="28"/>
          <w:lang w:val="uk-UA"/>
        </w:rPr>
        <w:t>нювати контрольну функцію. Ліміт індексу ви</w:t>
      </w:r>
      <w:r w:rsidR="001C4E63">
        <w:rPr>
          <w:color w:val="000000"/>
          <w:szCs w:val="28"/>
          <w:lang w:val="uk-UA"/>
        </w:rPr>
        <w:t>значає той рівень ризику відсот</w:t>
      </w:r>
      <w:r w:rsidRPr="00052BE2">
        <w:rPr>
          <w:color w:val="000000"/>
          <w:szCs w:val="28"/>
          <w:lang w:val="uk-UA"/>
        </w:rPr>
        <w:t>кової ставки, який банк вважає за доцільне на себе взяти. У практиці роботи закордонних банків ліміт індексу відсоткового ризику встановлюється зазвичай на рівні 20–2</w:t>
      </w:r>
      <w:r w:rsidR="0057170E" w:rsidRPr="00052BE2">
        <w:rPr>
          <w:color w:val="000000"/>
          <w:szCs w:val="28"/>
          <w:lang w:val="uk-UA"/>
        </w:rPr>
        <w:t>5%</w:t>
      </w:r>
      <w:r w:rsidRPr="00052BE2">
        <w:rPr>
          <w:color w:val="000000"/>
          <w:szCs w:val="28"/>
          <w:lang w:val="uk-UA"/>
        </w:rPr>
        <w:t>, хоча твердих норм не існує.</w:t>
      </w:r>
    </w:p>
    <w:p w:rsidR="0084667D" w:rsidRPr="00052BE2" w:rsidRDefault="0084667D" w:rsidP="0057170E">
      <w:pPr>
        <w:widowControl/>
        <w:ind w:firstLine="709"/>
        <w:rPr>
          <w:color w:val="000000"/>
          <w:szCs w:val="28"/>
          <w:lang w:val="uk-UA"/>
        </w:rPr>
      </w:pPr>
      <w:r w:rsidRPr="00052BE2">
        <w:rPr>
          <w:color w:val="000000"/>
          <w:szCs w:val="28"/>
          <w:lang w:val="uk-UA"/>
        </w:rPr>
        <w:t>Зміну маржі банку залежно від коливань ринкових ставок дає змогу оці-нити модель гепу, яка описує залежність між цими показниками [63]:</w:t>
      </w:r>
    </w:p>
    <w:p w:rsidR="00CA040F" w:rsidRPr="00052BE2" w:rsidRDefault="00CA040F" w:rsidP="0057170E">
      <w:pPr>
        <w:widowControl/>
        <w:ind w:firstLine="709"/>
        <w:rPr>
          <w:color w:val="000000"/>
          <w:szCs w:val="28"/>
          <w:lang w:val="uk-UA"/>
        </w:rPr>
      </w:pPr>
    </w:p>
    <w:p w:rsidR="0084667D" w:rsidRPr="00052BE2" w:rsidRDefault="003E69C1" w:rsidP="0057170E">
      <w:pPr>
        <w:widowControl/>
        <w:ind w:firstLine="709"/>
        <w:rPr>
          <w:color w:val="000000"/>
          <w:szCs w:val="28"/>
          <w:lang w:val="uk-UA"/>
        </w:rPr>
      </w:pPr>
      <w:r>
        <w:rPr>
          <w:color w:val="000000"/>
          <w:szCs w:val="28"/>
          <w:lang w:val="uk-UA"/>
        </w:rPr>
        <w:pict>
          <v:shape id="_x0000_i1047" type="#_x0000_t75" style="width:142.5pt;height:18pt">
            <v:imagedata r:id="rId29" o:title=""/>
          </v:shape>
        </w:pict>
      </w:r>
      <w:r w:rsidR="0057170E" w:rsidRPr="00052BE2">
        <w:rPr>
          <w:color w:val="000000"/>
          <w:szCs w:val="28"/>
          <w:lang w:val="uk-UA"/>
        </w:rPr>
        <w:t xml:space="preserve"> </w:t>
      </w:r>
      <w:r w:rsidR="0084667D" w:rsidRPr="00052BE2">
        <w:rPr>
          <w:color w:val="000000"/>
          <w:szCs w:val="28"/>
          <w:lang w:val="uk-UA"/>
        </w:rPr>
        <w:t>(3.</w:t>
      </w:r>
      <w:r w:rsidR="007D5859" w:rsidRPr="00052BE2">
        <w:rPr>
          <w:color w:val="000000"/>
          <w:szCs w:val="28"/>
          <w:lang w:val="uk-UA"/>
        </w:rPr>
        <w:t>7</w:t>
      </w:r>
      <w:r w:rsidR="0084667D" w:rsidRPr="00052BE2">
        <w:rPr>
          <w:color w:val="000000"/>
          <w:szCs w:val="28"/>
          <w:lang w:val="uk-UA"/>
        </w:rPr>
        <w:t>)</w:t>
      </w:r>
    </w:p>
    <w:p w:rsidR="00CA040F" w:rsidRPr="00052BE2" w:rsidRDefault="00CA040F" w:rsidP="0057170E">
      <w:pPr>
        <w:widowControl/>
        <w:ind w:firstLine="709"/>
        <w:rPr>
          <w:color w:val="000000"/>
          <w:szCs w:val="28"/>
          <w:lang w:val="uk-UA"/>
        </w:rPr>
      </w:pPr>
    </w:p>
    <w:p w:rsidR="0084667D" w:rsidRPr="00052BE2" w:rsidRDefault="0084667D" w:rsidP="0057170E">
      <w:pPr>
        <w:widowControl/>
        <w:ind w:firstLine="709"/>
        <w:rPr>
          <w:color w:val="000000"/>
          <w:szCs w:val="28"/>
          <w:lang w:val="uk-UA"/>
        </w:rPr>
      </w:pPr>
      <w:r w:rsidRPr="00052BE2">
        <w:rPr>
          <w:color w:val="000000"/>
          <w:szCs w:val="28"/>
          <w:lang w:val="uk-UA"/>
        </w:rPr>
        <w:t>де</w:t>
      </w:r>
      <w:r w:rsidR="003E69C1">
        <w:rPr>
          <w:color w:val="000000"/>
          <w:szCs w:val="28"/>
          <w:lang w:val="uk-UA"/>
        </w:rPr>
        <w:pict>
          <v:shape id="_x0000_i1048" type="#_x0000_t75" style="width:30pt;height:10.5pt">
            <v:imagedata r:id="rId30" o:title=""/>
          </v:shape>
        </w:pict>
      </w:r>
      <w:r w:rsidRPr="00052BE2">
        <w:rPr>
          <w:color w:val="000000"/>
          <w:szCs w:val="28"/>
          <w:lang w:val="uk-UA"/>
        </w:rPr>
        <w:t>– величина зміни процентної маржі банку (у грошовому виразі)</w:t>
      </w:r>
    </w:p>
    <w:p w:rsidR="0084667D" w:rsidRPr="00052BE2" w:rsidRDefault="0084667D" w:rsidP="0057170E">
      <w:pPr>
        <w:widowControl/>
        <w:ind w:firstLine="709"/>
        <w:rPr>
          <w:color w:val="000000"/>
          <w:szCs w:val="28"/>
          <w:lang w:val="uk-UA"/>
        </w:rPr>
      </w:pPr>
      <w:r w:rsidRPr="00052BE2">
        <w:rPr>
          <w:color w:val="000000"/>
          <w:szCs w:val="28"/>
          <w:lang w:val="uk-UA"/>
        </w:rPr>
        <w:t>впродовж періоду t;</w:t>
      </w:r>
    </w:p>
    <w:p w:rsidR="0084667D" w:rsidRPr="00052BE2" w:rsidRDefault="0084667D" w:rsidP="0057170E">
      <w:pPr>
        <w:widowControl/>
        <w:ind w:firstLine="709"/>
        <w:rPr>
          <w:color w:val="000000"/>
          <w:szCs w:val="28"/>
          <w:lang w:val="uk-UA"/>
        </w:rPr>
      </w:pPr>
      <w:r w:rsidRPr="00052BE2">
        <w:rPr>
          <w:color w:val="000000"/>
          <w:szCs w:val="28"/>
          <w:lang w:val="uk-UA"/>
        </w:rPr>
        <w:t>r</w:t>
      </w:r>
      <w:r w:rsidRPr="00052BE2">
        <w:rPr>
          <w:color w:val="000000"/>
          <w:szCs w:val="28"/>
          <w:vertAlign w:val="subscript"/>
          <w:lang w:val="uk-UA"/>
        </w:rPr>
        <w:t>p</w:t>
      </w:r>
      <w:r w:rsidRPr="00052BE2">
        <w:rPr>
          <w:color w:val="000000"/>
          <w:szCs w:val="28"/>
          <w:lang w:val="uk-UA"/>
        </w:rPr>
        <w:t>, r – прогнозована та поточна ринкові ставки відповідно.</w:t>
      </w:r>
    </w:p>
    <w:p w:rsidR="0084667D" w:rsidRPr="00052BE2" w:rsidRDefault="0084667D" w:rsidP="0057170E">
      <w:pPr>
        <w:widowControl/>
        <w:ind w:firstLine="709"/>
        <w:rPr>
          <w:color w:val="000000"/>
          <w:szCs w:val="28"/>
          <w:lang w:val="uk-UA"/>
        </w:rPr>
      </w:pPr>
      <w:r w:rsidRPr="00052BE2">
        <w:rPr>
          <w:color w:val="000000"/>
          <w:szCs w:val="28"/>
          <w:lang w:val="uk-UA"/>
        </w:rPr>
        <w:t xml:space="preserve">Збільшення чи зменшення процентної маржі залежить від знака гепу </w:t>
      </w:r>
      <w:r w:rsidR="0057170E" w:rsidRPr="00052BE2">
        <w:rPr>
          <w:color w:val="000000"/>
          <w:szCs w:val="28"/>
          <w:lang w:val="uk-UA"/>
        </w:rPr>
        <w:t xml:space="preserve">(«плюс» </w:t>
      </w:r>
      <w:r w:rsidRPr="00052BE2">
        <w:rPr>
          <w:color w:val="000000"/>
          <w:szCs w:val="28"/>
          <w:lang w:val="uk-UA"/>
        </w:rPr>
        <w:t xml:space="preserve">чи </w:t>
      </w:r>
      <w:r w:rsidR="0057170E" w:rsidRPr="00052BE2">
        <w:rPr>
          <w:color w:val="000000"/>
          <w:szCs w:val="28"/>
          <w:lang w:val="uk-UA"/>
        </w:rPr>
        <w:t>«м</w:t>
      </w:r>
      <w:r w:rsidRPr="00052BE2">
        <w:rPr>
          <w:color w:val="000000"/>
          <w:szCs w:val="28"/>
          <w:lang w:val="uk-UA"/>
        </w:rPr>
        <w:t>інус</w:t>
      </w:r>
      <w:r w:rsidR="0057170E" w:rsidRPr="00052BE2">
        <w:rPr>
          <w:color w:val="000000"/>
          <w:szCs w:val="28"/>
          <w:lang w:val="uk-UA"/>
        </w:rPr>
        <w:t>»)</w:t>
      </w:r>
      <w:r w:rsidRPr="00052BE2">
        <w:rPr>
          <w:color w:val="000000"/>
          <w:szCs w:val="28"/>
          <w:lang w:val="uk-UA"/>
        </w:rPr>
        <w:t>, а також від того, зростатимуть чи спадатимуть відсоткові ставки на ринку.</w:t>
      </w:r>
    </w:p>
    <w:p w:rsidR="0084667D" w:rsidRPr="00052BE2" w:rsidRDefault="0084667D" w:rsidP="0057170E">
      <w:pPr>
        <w:widowControl/>
        <w:ind w:firstLine="709"/>
        <w:rPr>
          <w:color w:val="000000"/>
          <w:szCs w:val="28"/>
          <w:lang w:val="uk-UA"/>
        </w:rPr>
      </w:pPr>
      <w:r w:rsidRPr="00052BE2">
        <w:rPr>
          <w:color w:val="000000"/>
          <w:szCs w:val="28"/>
          <w:lang w:val="uk-UA"/>
        </w:rPr>
        <w:t>Додатне значення</w:t>
      </w:r>
      <w:r w:rsidR="003E69C1">
        <w:rPr>
          <w:color w:val="000000"/>
          <w:szCs w:val="28"/>
          <w:lang w:val="uk-UA"/>
        </w:rPr>
        <w:pict>
          <v:shape id="_x0000_i1049" type="#_x0000_t75" style="width:30pt;height:10.5pt">
            <v:imagedata r:id="rId30" o:title=""/>
          </v:shape>
        </w:pict>
      </w:r>
      <w:r w:rsidRPr="00052BE2">
        <w:rPr>
          <w:color w:val="000000"/>
          <w:szCs w:val="28"/>
          <w:lang w:val="uk-UA"/>
        </w:rPr>
        <w:t>вказує на збільшен</w:t>
      </w:r>
      <w:r w:rsidR="001C4E63">
        <w:rPr>
          <w:color w:val="000000"/>
          <w:szCs w:val="28"/>
          <w:lang w:val="uk-UA"/>
        </w:rPr>
        <w:t>ня маржі і буде результатом під</w:t>
      </w:r>
      <w:r w:rsidRPr="00052BE2">
        <w:rPr>
          <w:color w:val="000000"/>
          <w:szCs w:val="28"/>
          <w:lang w:val="uk-UA"/>
        </w:rPr>
        <w:t>вищення ставок за додатного гепу або зниження ставок за від'ємного гепу. Від'ємне значення DP (t) означатиме знижен</w:t>
      </w:r>
      <w:r w:rsidR="001C4E63">
        <w:rPr>
          <w:color w:val="000000"/>
          <w:szCs w:val="28"/>
          <w:lang w:val="uk-UA"/>
        </w:rPr>
        <w:t>ня маржі банку, зумовлене підви</w:t>
      </w:r>
      <w:r w:rsidRPr="00052BE2">
        <w:rPr>
          <w:color w:val="000000"/>
          <w:szCs w:val="28"/>
          <w:lang w:val="uk-UA"/>
        </w:rPr>
        <w:t>щенням ставок за від'ємного гепу або їх зниженням за додатного гепу.</w:t>
      </w:r>
    </w:p>
    <w:p w:rsidR="0084667D" w:rsidRPr="00052BE2" w:rsidRDefault="0084667D" w:rsidP="0057170E">
      <w:pPr>
        <w:widowControl/>
        <w:ind w:firstLine="709"/>
        <w:rPr>
          <w:color w:val="000000"/>
          <w:szCs w:val="28"/>
          <w:lang w:val="uk-UA"/>
        </w:rPr>
      </w:pPr>
      <w:r w:rsidRPr="00052BE2">
        <w:rPr>
          <w:color w:val="000000"/>
          <w:szCs w:val="28"/>
          <w:lang w:val="uk-UA"/>
        </w:rPr>
        <w:t>З моделі гепу випливає, що величина змін у показниках прибутковості банку залежить і від темпів зміни відсоткових ставок, і від величини гепу, яку банк може регулювати на власний розсуд. Очевидно, з цих двох чинників точно виміряти можна лише внутрішній, тобто геп, тоді як зовнішній (ставки) можна тільки прогнозувати з певним рівнем імовірності.</w:t>
      </w:r>
    </w:p>
    <w:p w:rsidR="0084667D" w:rsidRPr="00052BE2" w:rsidRDefault="0084667D" w:rsidP="0057170E">
      <w:pPr>
        <w:widowControl/>
        <w:ind w:firstLine="709"/>
        <w:rPr>
          <w:color w:val="000000"/>
          <w:szCs w:val="28"/>
          <w:lang w:val="uk-UA"/>
        </w:rPr>
      </w:pPr>
      <w:r w:rsidRPr="00052BE2">
        <w:rPr>
          <w:color w:val="000000"/>
          <w:szCs w:val="28"/>
          <w:lang w:val="uk-UA"/>
        </w:rPr>
        <w:t xml:space="preserve">Головне завдання менеджменту банку </w:t>
      </w:r>
      <w:r w:rsidR="001C4E63">
        <w:rPr>
          <w:color w:val="000000"/>
          <w:szCs w:val="28"/>
          <w:lang w:val="uk-UA"/>
        </w:rPr>
        <w:t>в процесі управління гепом – до</w:t>
      </w:r>
      <w:r w:rsidRPr="00052BE2">
        <w:rPr>
          <w:color w:val="000000"/>
          <w:szCs w:val="28"/>
          <w:lang w:val="uk-UA"/>
        </w:rPr>
        <w:t>сягти відповідності між видом гепу та прогнозом зміни напряму, швидкості й рівня відсоткових ставок. Необхідною умовою управління гепом є наявність надійного прогнозу (або можливість одержа</w:t>
      </w:r>
      <w:r w:rsidR="001C4E63">
        <w:rPr>
          <w:color w:val="000000"/>
          <w:szCs w:val="28"/>
          <w:lang w:val="uk-UA"/>
        </w:rPr>
        <w:t>ти такий прогноз) і передбачува</w:t>
      </w:r>
      <w:r w:rsidRPr="00052BE2">
        <w:rPr>
          <w:color w:val="000000"/>
          <w:szCs w:val="28"/>
          <w:lang w:val="uk-UA"/>
        </w:rPr>
        <w:t>ність економічної ситуації.</w:t>
      </w:r>
    </w:p>
    <w:p w:rsidR="0084667D" w:rsidRPr="00052BE2" w:rsidRDefault="0084667D" w:rsidP="0057170E">
      <w:pPr>
        <w:widowControl/>
        <w:ind w:firstLine="709"/>
        <w:rPr>
          <w:color w:val="000000"/>
          <w:szCs w:val="28"/>
          <w:lang w:val="uk-UA"/>
        </w:rPr>
      </w:pPr>
      <w:r w:rsidRPr="00052BE2">
        <w:rPr>
          <w:color w:val="000000"/>
          <w:szCs w:val="28"/>
          <w:lang w:val="uk-UA"/>
        </w:rPr>
        <w:t>Метод гепу дає змогу банку зважено керувати співвідношенням обсягів активів і зобов'язань банку, проте на практи</w:t>
      </w:r>
      <w:r w:rsidR="001C4E63">
        <w:rPr>
          <w:color w:val="000000"/>
          <w:szCs w:val="28"/>
          <w:lang w:val="uk-UA"/>
        </w:rPr>
        <w:t>ці виникає необхідність одночас</w:t>
      </w:r>
      <w:r w:rsidRPr="00052BE2">
        <w:rPr>
          <w:color w:val="000000"/>
          <w:szCs w:val="28"/>
          <w:lang w:val="uk-UA"/>
        </w:rPr>
        <w:t>ного управління і обсягами, і строками фінансових потоків банку. Для цього застосовують метод кумулятивного гепу.</w:t>
      </w:r>
    </w:p>
    <w:p w:rsidR="0084667D" w:rsidRPr="00052BE2" w:rsidRDefault="0084667D" w:rsidP="0057170E">
      <w:pPr>
        <w:widowControl/>
        <w:ind w:firstLine="709"/>
        <w:rPr>
          <w:color w:val="000000"/>
          <w:szCs w:val="28"/>
          <w:lang w:val="uk-UA"/>
        </w:rPr>
      </w:pPr>
      <w:r w:rsidRPr="00052BE2">
        <w:rPr>
          <w:color w:val="000000"/>
          <w:szCs w:val="28"/>
          <w:lang w:val="uk-UA"/>
        </w:rPr>
        <w:t>Метод кумулятивного гепу дає змогу управляти співвідношенням чутливих активів і зобов'язань не лише у певний момент часу (статичний аналіз), а й водночас враховувати часовий компонент (динамічний аналіз). Зміст методу полягає в тому, що в кожному з інтервалів, на які поділено досліджуваний період (часовий горизонт), зіставляються чутливі</w:t>
      </w:r>
      <w:r w:rsidR="001C4E63">
        <w:rPr>
          <w:color w:val="000000"/>
          <w:szCs w:val="28"/>
          <w:lang w:val="uk-UA"/>
        </w:rPr>
        <w:t xml:space="preserve"> активи та зобов'язання й обчис</w:t>
      </w:r>
      <w:r w:rsidRPr="00052BE2">
        <w:rPr>
          <w:color w:val="000000"/>
          <w:szCs w:val="28"/>
          <w:lang w:val="uk-UA"/>
        </w:rPr>
        <w:t>люється геп. Оскільки показник гепу тісно пов'язаний з конкретним часовим інтервалом, показників гепу буде стільки, скі</w:t>
      </w:r>
      <w:r w:rsidR="001C4E63">
        <w:rPr>
          <w:color w:val="000000"/>
          <w:szCs w:val="28"/>
          <w:lang w:val="uk-UA"/>
        </w:rPr>
        <w:t>льки й часових інтервалів. Куму</w:t>
      </w:r>
      <w:r w:rsidRPr="00052BE2">
        <w:rPr>
          <w:color w:val="000000"/>
          <w:szCs w:val="28"/>
          <w:lang w:val="uk-UA"/>
        </w:rPr>
        <w:t>лятивний (нагромаджений) геп – це алгебраїчна сума (з урахуванням знака) гепів у кожному з часових інтервалів, на які поділено часовий горизонт. Для обчислення показника кумулятивного гепу в кожному з інтервалів обчислюють алгебраїчну суму гепів за попередні періоди [63]:</w:t>
      </w:r>
    </w:p>
    <w:p w:rsidR="00041963" w:rsidRPr="00052BE2" w:rsidRDefault="00041963" w:rsidP="0057170E">
      <w:pPr>
        <w:widowControl/>
        <w:ind w:firstLine="709"/>
        <w:rPr>
          <w:color w:val="000000"/>
          <w:szCs w:val="28"/>
          <w:lang w:val="uk-UA"/>
        </w:rPr>
      </w:pPr>
    </w:p>
    <w:p w:rsidR="0084667D" w:rsidRPr="00052BE2" w:rsidRDefault="003E69C1" w:rsidP="0057170E">
      <w:pPr>
        <w:widowControl/>
        <w:ind w:firstLine="709"/>
        <w:rPr>
          <w:color w:val="000000"/>
          <w:szCs w:val="28"/>
          <w:lang w:val="uk-UA"/>
        </w:rPr>
      </w:pPr>
      <w:r>
        <w:rPr>
          <w:color w:val="000000"/>
          <w:szCs w:val="28"/>
          <w:lang w:val="uk-UA"/>
        </w:rPr>
        <w:pict>
          <v:shape id="_x0000_i1050" type="#_x0000_t75" style="width:98.25pt;height:31.5pt">
            <v:imagedata r:id="rId31" o:title=""/>
          </v:shape>
        </w:pict>
      </w:r>
      <w:r w:rsidR="0057170E" w:rsidRPr="00052BE2">
        <w:rPr>
          <w:color w:val="000000"/>
          <w:szCs w:val="28"/>
          <w:lang w:val="uk-UA"/>
        </w:rPr>
        <w:t xml:space="preserve"> </w:t>
      </w:r>
      <w:r w:rsidR="0084667D" w:rsidRPr="00052BE2">
        <w:rPr>
          <w:color w:val="000000"/>
          <w:szCs w:val="28"/>
          <w:lang w:val="uk-UA"/>
        </w:rPr>
        <w:t>(3.</w:t>
      </w:r>
      <w:r w:rsidR="007D5859" w:rsidRPr="00052BE2">
        <w:rPr>
          <w:color w:val="000000"/>
          <w:szCs w:val="28"/>
          <w:lang w:val="uk-UA"/>
        </w:rPr>
        <w:t>8</w:t>
      </w:r>
      <w:r w:rsidR="0084667D" w:rsidRPr="00052BE2">
        <w:rPr>
          <w:color w:val="000000"/>
          <w:szCs w:val="28"/>
          <w:lang w:val="uk-UA"/>
        </w:rPr>
        <w:t>)</w:t>
      </w:r>
    </w:p>
    <w:p w:rsidR="00041963" w:rsidRPr="00052BE2" w:rsidRDefault="00041963" w:rsidP="0057170E">
      <w:pPr>
        <w:widowControl/>
        <w:ind w:firstLine="709"/>
        <w:rPr>
          <w:color w:val="000000"/>
          <w:szCs w:val="28"/>
          <w:lang w:val="uk-UA"/>
        </w:rPr>
      </w:pPr>
    </w:p>
    <w:p w:rsidR="0084667D" w:rsidRPr="00052BE2" w:rsidRDefault="0084667D" w:rsidP="0057170E">
      <w:pPr>
        <w:widowControl/>
        <w:ind w:firstLine="709"/>
        <w:rPr>
          <w:color w:val="000000"/>
          <w:szCs w:val="28"/>
          <w:lang w:val="uk-UA"/>
        </w:rPr>
      </w:pPr>
      <w:r w:rsidRPr="00052BE2">
        <w:rPr>
          <w:color w:val="000000"/>
          <w:szCs w:val="28"/>
          <w:lang w:val="uk-UA"/>
        </w:rPr>
        <w:t>де KGAP(</w:t>
      </w:r>
      <w:r w:rsidRPr="00052BE2">
        <w:rPr>
          <w:i/>
          <w:iCs/>
          <w:color w:val="000000"/>
          <w:szCs w:val="28"/>
          <w:lang w:val="uk-UA"/>
        </w:rPr>
        <w:t>T</w:t>
      </w:r>
      <w:r w:rsidRPr="00052BE2">
        <w:rPr>
          <w:color w:val="000000"/>
          <w:szCs w:val="28"/>
          <w:lang w:val="uk-UA"/>
        </w:rPr>
        <w:t>) – кумулятивний геп;</w:t>
      </w:r>
    </w:p>
    <w:p w:rsidR="0084667D" w:rsidRPr="00052BE2" w:rsidRDefault="0084667D" w:rsidP="0057170E">
      <w:pPr>
        <w:widowControl/>
        <w:ind w:firstLine="709"/>
        <w:rPr>
          <w:color w:val="000000"/>
          <w:szCs w:val="28"/>
          <w:lang w:val="uk-UA"/>
        </w:rPr>
      </w:pPr>
      <w:r w:rsidRPr="00052BE2">
        <w:rPr>
          <w:i/>
          <w:iCs/>
          <w:color w:val="000000"/>
          <w:szCs w:val="28"/>
          <w:lang w:val="uk-UA"/>
        </w:rPr>
        <w:t>T</w:t>
      </w:r>
      <w:r w:rsidRPr="00052BE2">
        <w:rPr>
          <w:color w:val="000000"/>
          <w:szCs w:val="28"/>
          <w:lang w:val="uk-UA"/>
        </w:rPr>
        <w:t xml:space="preserve"> – часовий горизонт;</w:t>
      </w:r>
      <w:r w:rsidR="003E69C1">
        <w:rPr>
          <w:color w:val="000000"/>
          <w:szCs w:val="28"/>
          <w:lang w:val="uk-UA"/>
        </w:rPr>
        <w:pict>
          <v:shape id="_x0000_i1051" type="#_x0000_t75" style="width:30pt;height:12pt">
            <v:imagedata r:id="rId32" o:title=""/>
          </v:shape>
        </w:pict>
      </w:r>
      <w:r w:rsidRPr="00052BE2">
        <w:rPr>
          <w:color w:val="000000"/>
          <w:szCs w:val="28"/>
          <w:lang w:val="uk-UA"/>
        </w:rPr>
        <w:t>.</w:t>
      </w:r>
    </w:p>
    <w:p w:rsidR="0084667D" w:rsidRPr="00052BE2" w:rsidRDefault="0084667D" w:rsidP="0057170E">
      <w:pPr>
        <w:widowControl/>
        <w:ind w:firstLine="709"/>
        <w:rPr>
          <w:color w:val="000000"/>
          <w:szCs w:val="28"/>
          <w:lang w:val="uk-UA"/>
        </w:rPr>
      </w:pPr>
      <w:r w:rsidRPr="00052BE2">
        <w:rPr>
          <w:color w:val="000000"/>
          <w:szCs w:val="28"/>
          <w:lang w:val="uk-UA"/>
        </w:rPr>
        <w:t>Показник кумулятивного гепу показує незбалансованість (різницю) між загальним обсягом чутливих активів і зобов'яз</w:t>
      </w:r>
      <w:r w:rsidR="001C4E63">
        <w:rPr>
          <w:color w:val="000000"/>
          <w:szCs w:val="28"/>
          <w:lang w:val="uk-UA"/>
        </w:rPr>
        <w:t>ань, які впродовж часового гори</w:t>
      </w:r>
      <w:r w:rsidRPr="00052BE2">
        <w:rPr>
          <w:color w:val="000000"/>
          <w:szCs w:val="28"/>
          <w:lang w:val="uk-UA"/>
        </w:rPr>
        <w:t>зонту можуть бути переоцінені.</w:t>
      </w:r>
    </w:p>
    <w:p w:rsidR="0057170E" w:rsidRPr="00052BE2" w:rsidRDefault="0084667D" w:rsidP="0057170E">
      <w:pPr>
        <w:pStyle w:val="3"/>
        <w:keepNext w:val="0"/>
        <w:ind w:firstLine="709"/>
        <w:jc w:val="both"/>
        <w:rPr>
          <w:b w:val="0"/>
          <w:bCs w:val="0"/>
          <w:color w:val="000000"/>
        </w:rPr>
      </w:pPr>
      <w:r w:rsidRPr="00052BE2">
        <w:rPr>
          <w:b w:val="0"/>
          <w:bCs w:val="0"/>
          <w:color w:val="000000"/>
        </w:rPr>
        <w:t xml:space="preserve">Порівняльний аналіз ефективності управлінням часовими геп-розривами в короткострокових активах та пасивах </w:t>
      </w:r>
      <w:r w:rsidRPr="00052BE2">
        <w:rPr>
          <w:b w:val="0"/>
          <w:bCs w:val="0"/>
          <w:color w:val="000000"/>
          <w:szCs w:val="28"/>
        </w:rPr>
        <w:t xml:space="preserve">в АТЗТ </w:t>
      </w:r>
      <w:r w:rsidR="0057170E" w:rsidRPr="00052BE2">
        <w:rPr>
          <w:b w:val="0"/>
          <w:bCs w:val="0"/>
          <w:color w:val="000000"/>
          <w:szCs w:val="28"/>
        </w:rPr>
        <w:t>«</w:t>
      </w:r>
      <w:r w:rsidRPr="00052BE2">
        <w:rPr>
          <w:b w:val="0"/>
          <w:bCs w:val="0"/>
          <w:color w:val="000000"/>
          <w:szCs w:val="28"/>
        </w:rPr>
        <w:t>АК Промінвестбанк</w:t>
      </w:r>
      <w:r w:rsidR="0057170E" w:rsidRPr="00052BE2">
        <w:rPr>
          <w:b w:val="0"/>
          <w:bCs w:val="0"/>
          <w:color w:val="000000"/>
          <w:szCs w:val="28"/>
        </w:rPr>
        <w:t>»</w:t>
      </w:r>
      <w:r w:rsidR="0057170E" w:rsidRPr="00052BE2">
        <w:rPr>
          <w:color w:val="000000"/>
          <w:szCs w:val="28"/>
        </w:rPr>
        <w:t xml:space="preserve"> </w:t>
      </w:r>
      <w:r w:rsidRPr="00052BE2">
        <w:rPr>
          <w:b w:val="0"/>
          <w:bCs w:val="0"/>
          <w:color w:val="000000"/>
        </w:rPr>
        <w:t>станом на 01.01.2006 року та на 01.01.2007 року, що для короткострокових активів та пасивів часткові (в періодах) гепи (розрив між активами та пасивами) та кумулятивний геп мають від'ємний характер, тобто управління пасивами та активами</w:t>
      </w:r>
      <w:r w:rsidR="0057170E" w:rsidRPr="00052BE2">
        <w:rPr>
          <w:b w:val="0"/>
          <w:bCs w:val="0"/>
          <w:color w:val="000000"/>
        </w:rPr>
        <w:t>,</w:t>
      </w:r>
      <w:r w:rsidRPr="00052BE2">
        <w:rPr>
          <w:b w:val="0"/>
          <w:bCs w:val="0"/>
          <w:color w:val="000000"/>
        </w:rPr>
        <w:t xml:space="preserve"> начебто, спрямоване на прогноз зниження відсоткових ставок на пасиви та активи в короткостроковому періоді. При цьому у 2006 році величина кумулятивного від’ємного гепу для короткострокових періодів зросла</w:t>
      </w:r>
      <w:r w:rsidR="0057170E" w:rsidRPr="00052BE2">
        <w:rPr>
          <w:b w:val="0"/>
          <w:bCs w:val="0"/>
          <w:color w:val="000000"/>
        </w:rPr>
        <w:t xml:space="preserve"> </w:t>
      </w:r>
      <w:r w:rsidRPr="00052BE2">
        <w:rPr>
          <w:b w:val="0"/>
          <w:bCs w:val="0"/>
          <w:color w:val="000000"/>
        </w:rPr>
        <w:t>практично в 10 разів за рахунок стратегії роботи в діапазоні строків активів та пасивів</w:t>
      </w:r>
      <w:r w:rsidR="0057170E" w:rsidRPr="00052BE2">
        <w:rPr>
          <w:b w:val="0"/>
          <w:bCs w:val="0"/>
          <w:color w:val="000000"/>
        </w:rPr>
        <w:t xml:space="preserve"> </w:t>
      </w:r>
      <w:r w:rsidRPr="00052BE2">
        <w:rPr>
          <w:b w:val="0"/>
          <w:bCs w:val="0"/>
          <w:color w:val="000000"/>
        </w:rPr>
        <w:t xml:space="preserve">від 1 до 31 дня </w:t>
      </w:r>
      <w:r w:rsidR="0057170E" w:rsidRPr="00052BE2">
        <w:rPr>
          <w:b w:val="0"/>
          <w:bCs w:val="0"/>
          <w:color w:val="000000"/>
        </w:rPr>
        <w:t>(«короткі гроші»</w:t>
      </w:r>
      <w:r w:rsidRPr="00052BE2">
        <w:rPr>
          <w:b w:val="0"/>
          <w:bCs w:val="0"/>
          <w:color w:val="000000"/>
        </w:rPr>
        <w:t>).</w:t>
      </w:r>
    </w:p>
    <w:p w:rsidR="0057170E" w:rsidRPr="00052BE2" w:rsidRDefault="0084667D" w:rsidP="0057170E">
      <w:pPr>
        <w:widowControl/>
        <w:ind w:firstLine="709"/>
        <w:rPr>
          <w:color w:val="000000"/>
          <w:szCs w:val="24"/>
          <w:lang w:val="uk-UA"/>
        </w:rPr>
      </w:pPr>
      <w:r w:rsidRPr="00052BE2">
        <w:rPr>
          <w:color w:val="000000"/>
          <w:szCs w:val="24"/>
          <w:lang w:val="uk-UA"/>
        </w:rPr>
        <w:t xml:space="preserve">Порівняльний аналіз ефективності управлінням часовими геп-розривами в довгострокових активах та пасивах </w:t>
      </w:r>
      <w:r w:rsidRPr="00052BE2">
        <w:rPr>
          <w:color w:val="000000"/>
          <w:szCs w:val="28"/>
          <w:lang w:val="uk-UA"/>
        </w:rPr>
        <w:t xml:space="preserve">в АТЗТ </w:t>
      </w:r>
      <w:r w:rsidR="0057170E" w:rsidRPr="00052BE2">
        <w:rPr>
          <w:color w:val="000000"/>
          <w:szCs w:val="28"/>
          <w:lang w:val="uk-UA"/>
        </w:rPr>
        <w:t>«</w:t>
      </w:r>
      <w:r w:rsidRPr="00052BE2">
        <w:rPr>
          <w:color w:val="000000"/>
          <w:szCs w:val="28"/>
          <w:lang w:val="uk-UA"/>
        </w:rPr>
        <w:t>АК Промінвестбанк</w:t>
      </w:r>
      <w:r w:rsidR="0057170E" w:rsidRPr="00052BE2">
        <w:rPr>
          <w:color w:val="000000"/>
          <w:szCs w:val="28"/>
          <w:lang w:val="uk-UA"/>
        </w:rPr>
        <w:t xml:space="preserve">» </w:t>
      </w:r>
      <w:r w:rsidRPr="00052BE2">
        <w:rPr>
          <w:color w:val="000000"/>
          <w:szCs w:val="24"/>
          <w:lang w:val="uk-UA"/>
        </w:rPr>
        <w:t>станом на 01.01.2006 року та на 01.01.2007 року показує, що для довгострокових активів та пасивів часткові (в періодах) гепи (розрив між активами та пасивами) та кумулятивний геп мають додатний характер, тобто управління пасивами та активами, начебто, спрямоване на прогноз підвищення відсоткових ставок на пасиви та активи в довгостроковому періоді. При цьому у 2006 році величина кумулятивного від’ємного гепу для довгострокових періодів зросла</w:t>
      </w:r>
      <w:r w:rsidR="0057170E" w:rsidRPr="00052BE2">
        <w:rPr>
          <w:color w:val="000000"/>
          <w:szCs w:val="24"/>
          <w:lang w:val="uk-UA"/>
        </w:rPr>
        <w:t xml:space="preserve"> </w:t>
      </w:r>
      <w:r w:rsidRPr="00052BE2">
        <w:rPr>
          <w:color w:val="000000"/>
          <w:szCs w:val="24"/>
          <w:lang w:val="uk-UA"/>
        </w:rPr>
        <w:t>практично в 4 рази за рахунок стратегії роботи в діапазоні строків активів та пасивів</w:t>
      </w:r>
      <w:r w:rsidR="0057170E" w:rsidRPr="00052BE2">
        <w:rPr>
          <w:color w:val="000000"/>
          <w:szCs w:val="24"/>
          <w:lang w:val="uk-UA"/>
        </w:rPr>
        <w:t xml:space="preserve"> </w:t>
      </w:r>
      <w:r w:rsidRPr="00052BE2">
        <w:rPr>
          <w:color w:val="000000"/>
          <w:szCs w:val="24"/>
          <w:lang w:val="uk-UA"/>
        </w:rPr>
        <w:t xml:space="preserve">більше 365 днів </w:t>
      </w:r>
      <w:r w:rsidR="0057170E" w:rsidRPr="00052BE2">
        <w:rPr>
          <w:color w:val="000000"/>
          <w:szCs w:val="24"/>
          <w:lang w:val="uk-UA"/>
        </w:rPr>
        <w:t>(«довгі гроші»</w:t>
      </w:r>
      <w:r w:rsidRPr="00052BE2">
        <w:rPr>
          <w:color w:val="000000"/>
          <w:szCs w:val="24"/>
          <w:lang w:val="uk-UA"/>
        </w:rPr>
        <w:t>).</w:t>
      </w:r>
    </w:p>
    <w:p w:rsidR="0084667D" w:rsidRPr="00052BE2" w:rsidRDefault="0084667D" w:rsidP="0057170E">
      <w:pPr>
        <w:pStyle w:val="1"/>
        <w:keepNext w:val="0"/>
        <w:ind w:firstLine="709"/>
        <w:jc w:val="both"/>
        <w:rPr>
          <w:b w:val="0"/>
          <w:bCs w:val="0"/>
          <w:color w:val="000000"/>
          <w:sz w:val="28"/>
        </w:rPr>
      </w:pPr>
      <w:r w:rsidRPr="00052BE2">
        <w:rPr>
          <w:b w:val="0"/>
          <w:bCs w:val="0"/>
          <w:color w:val="000000"/>
          <w:sz w:val="28"/>
        </w:rPr>
        <w:t xml:space="preserve">Аналіз структури активів та пасивів </w:t>
      </w:r>
      <w:r w:rsidRPr="00052BE2">
        <w:rPr>
          <w:b w:val="0"/>
          <w:bCs w:val="0"/>
          <w:color w:val="000000"/>
          <w:sz w:val="28"/>
          <w:szCs w:val="28"/>
        </w:rPr>
        <w:t xml:space="preserve">в АТЗТ </w:t>
      </w:r>
      <w:r w:rsidR="0057170E" w:rsidRPr="00052BE2">
        <w:rPr>
          <w:b w:val="0"/>
          <w:bCs w:val="0"/>
          <w:color w:val="000000"/>
          <w:sz w:val="28"/>
          <w:szCs w:val="28"/>
        </w:rPr>
        <w:t>«</w:t>
      </w:r>
      <w:r w:rsidRPr="00052BE2">
        <w:rPr>
          <w:b w:val="0"/>
          <w:bCs w:val="0"/>
          <w:color w:val="000000"/>
          <w:sz w:val="28"/>
          <w:szCs w:val="28"/>
        </w:rPr>
        <w:t>АК Промінвестбанк</w:t>
      </w:r>
      <w:r w:rsidR="0057170E" w:rsidRPr="00052BE2">
        <w:rPr>
          <w:b w:val="0"/>
          <w:bCs w:val="0"/>
          <w:color w:val="000000"/>
          <w:sz w:val="28"/>
          <w:szCs w:val="28"/>
        </w:rPr>
        <w:t>»</w:t>
      </w:r>
      <w:r w:rsidR="0057170E" w:rsidRPr="00052BE2">
        <w:rPr>
          <w:color w:val="000000"/>
          <w:sz w:val="28"/>
          <w:szCs w:val="28"/>
        </w:rPr>
        <w:t>,</w:t>
      </w:r>
      <w:r w:rsidRPr="00052BE2">
        <w:rPr>
          <w:b w:val="0"/>
          <w:bCs w:val="0"/>
          <w:color w:val="000000"/>
          <w:sz w:val="28"/>
        </w:rPr>
        <w:t xml:space="preserve"> в той же час показує, що довгострокові кредити (строк більше 365 днів) у 2005</w:t>
      </w:r>
      <w:r w:rsidR="0057170E" w:rsidRPr="00052BE2">
        <w:rPr>
          <w:b w:val="0"/>
          <w:bCs w:val="0"/>
          <w:color w:val="000000"/>
          <w:sz w:val="28"/>
        </w:rPr>
        <w:t>–2006</w:t>
      </w:r>
      <w:r w:rsidRPr="00052BE2">
        <w:rPr>
          <w:b w:val="0"/>
          <w:bCs w:val="0"/>
          <w:color w:val="000000"/>
          <w:sz w:val="28"/>
        </w:rPr>
        <w:t xml:space="preserve"> роках зросли за рахунок масового іпотечного кредитування фізичних осіб, а пасивна база залучених ресурсів має, в основному, короткостроковий характер.</w:t>
      </w:r>
    </w:p>
    <w:p w:rsidR="0084667D" w:rsidRPr="00052BE2" w:rsidRDefault="0084667D" w:rsidP="0057170E">
      <w:pPr>
        <w:widowControl/>
        <w:ind w:firstLine="709"/>
        <w:rPr>
          <w:color w:val="000000"/>
          <w:szCs w:val="28"/>
          <w:lang w:val="uk-UA"/>
        </w:rPr>
      </w:pPr>
      <w:r w:rsidRPr="00052BE2">
        <w:rPr>
          <w:color w:val="000000"/>
          <w:lang w:val="uk-UA"/>
        </w:rPr>
        <w:t>Для дослідження ефективності строкових діапазонів залучення коштів</w:t>
      </w:r>
      <w:r w:rsidR="0057170E" w:rsidRPr="00052BE2">
        <w:rPr>
          <w:color w:val="000000"/>
          <w:lang w:val="uk-UA"/>
        </w:rPr>
        <w:t xml:space="preserve"> </w:t>
      </w:r>
      <w:r w:rsidRPr="00052BE2">
        <w:rPr>
          <w:color w:val="000000"/>
          <w:lang w:val="uk-UA"/>
        </w:rPr>
        <w:t>розглянемо кореляційну модель інструменту управління оптимальною структурою залучених коштів з точки зору максимуму рентабельності.</w:t>
      </w:r>
    </w:p>
    <w:p w:rsidR="0084667D" w:rsidRPr="00052BE2" w:rsidRDefault="0084667D" w:rsidP="0057170E">
      <w:pPr>
        <w:widowControl/>
        <w:ind w:firstLine="709"/>
        <w:rPr>
          <w:b/>
          <w:bCs/>
          <w:color w:val="000000"/>
          <w:szCs w:val="28"/>
          <w:lang w:val="uk-UA"/>
        </w:rPr>
      </w:pPr>
    </w:p>
    <w:p w:rsidR="0084667D" w:rsidRPr="00052BE2" w:rsidRDefault="0084667D" w:rsidP="0057170E">
      <w:pPr>
        <w:widowControl/>
        <w:ind w:firstLine="709"/>
        <w:rPr>
          <w:b/>
          <w:bCs/>
          <w:color w:val="000000"/>
          <w:szCs w:val="24"/>
          <w:lang w:val="uk-UA"/>
        </w:rPr>
      </w:pPr>
      <w:r w:rsidRPr="00052BE2">
        <w:rPr>
          <w:b/>
          <w:bCs/>
          <w:color w:val="000000"/>
          <w:szCs w:val="24"/>
          <w:lang w:val="uk-UA"/>
        </w:rPr>
        <w:t>3.</w:t>
      </w:r>
      <w:r w:rsidR="007D5859" w:rsidRPr="00052BE2">
        <w:rPr>
          <w:b/>
          <w:bCs/>
          <w:color w:val="000000"/>
          <w:szCs w:val="24"/>
          <w:lang w:val="uk-UA"/>
        </w:rPr>
        <w:t>2</w:t>
      </w:r>
      <w:r w:rsidRPr="00052BE2">
        <w:rPr>
          <w:b/>
          <w:bCs/>
          <w:color w:val="000000"/>
          <w:szCs w:val="24"/>
          <w:lang w:val="uk-UA"/>
        </w:rPr>
        <w:t xml:space="preserve"> Пропозиції щодо удосконалення управління пасивами АТЗТ</w:t>
      </w:r>
      <w:r w:rsidR="00041963" w:rsidRPr="00052BE2">
        <w:rPr>
          <w:b/>
          <w:bCs/>
          <w:color w:val="000000"/>
          <w:szCs w:val="24"/>
          <w:lang w:val="uk-UA"/>
        </w:rPr>
        <w:t xml:space="preserve"> </w:t>
      </w:r>
      <w:r w:rsidR="0057170E" w:rsidRPr="00052BE2">
        <w:rPr>
          <w:b/>
          <w:bCs/>
          <w:color w:val="000000"/>
          <w:szCs w:val="24"/>
          <w:lang w:val="uk-UA"/>
        </w:rPr>
        <w:t>«</w:t>
      </w:r>
      <w:r w:rsidRPr="00052BE2">
        <w:rPr>
          <w:b/>
          <w:bCs/>
          <w:color w:val="000000"/>
          <w:szCs w:val="24"/>
          <w:lang w:val="uk-UA"/>
        </w:rPr>
        <w:t xml:space="preserve">АК </w:t>
      </w:r>
      <w:r w:rsidR="00041963" w:rsidRPr="00052BE2">
        <w:rPr>
          <w:b/>
          <w:bCs/>
          <w:color w:val="000000"/>
          <w:szCs w:val="24"/>
          <w:lang w:val="uk-UA"/>
        </w:rPr>
        <w:t>Промінвестбанк</w:t>
      </w:r>
      <w:r w:rsidR="0057170E" w:rsidRPr="00052BE2">
        <w:rPr>
          <w:b/>
          <w:bCs/>
          <w:color w:val="000000"/>
          <w:szCs w:val="24"/>
          <w:lang w:val="uk-UA"/>
        </w:rPr>
        <w:t>»</w:t>
      </w:r>
    </w:p>
    <w:p w:rsidR="0084667D" w:rsidRPr="00052BE2" w:rsidRDefault="0084667D" w:rsidP="0057170E">
      <w:pPr>
        <w:pStyle w:val="a3"/>
        <w:spacing w:line="360" w:lineRule="auto"/>
        <w:ind w:firstLine="709"/>
        <w:jc w:val="both"/>
        <w:rPr>
          <w:color w:val="000000"/>
          <w:sz w:val="28"/>
          <w:lang w:val="uk-UA"/>
        </w:rPr>
      </w:pP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Нині у світовій банківській практиці інтегрований підхід до управління активами і пасивами банку більшістю фахівців визнано єдиним раціональним способом управління, здатним забезпечити виживання банку у висококонкурентному ринковому середовищі. За сучасних умов підвищеної волатильності фінансових ринків і зростання загального рівня ризиковості саме цей підхід найефективніший [51].</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Незалежно від того, якого підходу до управління активами та пасивами дотримується банк, перед менеджментом неминуче постає важливе питання: чи мають величина та структура зобов'язань впливати на напрями розміщення активів?</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Традиційний підхід до вирішення проблеми полягає в об'єднанні джерел фінансування. Згідно з таким методом управління структура зобов'язань не впливає на вибір напрямів розміщення активів, усі кошти розглядаються як єдиний ресурсний потенціал банку без урахування особливостей різних видів зобов'язань. Завдання керівництва банку – визначити пріоритетні напрями розміщення активів, що розглядаються як незалежна величина.</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Перевагою методу об'єднання джерел фінан</w:t>
      </w:r>
      <w:r w:rsidR="001C4E63">
        <w:rPr>
          <w:color w:val="000000"/>
          <w:sz w:val="28"/>
          <w:lang w:val="uk-UA"/>
        </w:rPr>
        <w:t>сування є простота й доступ</w:t>
      </w:r>
      <w:r w:rsidRPr="00052BE2">
        <w:rPr>
          <w:color w:val="000000"/>
          <w:sz w:val="28"/>
          <w:lang w:val="uk-UA"/>
        </w:rPr>
        <w:t>ність його практичного застосування, а головним недоліком – виникнення проблем з ліквідністю. Ризик ліквідності зростає, якщо зв'язки між активами та зобов'язаннями не враховуються. Намагаюч</w:t>
      </w:r>
      <w:r w:rsidR="001C4E63">
        <w:rPr>
          <w:color w:val="000000"/>
          <w:sz w:val="28"/>
          <w:lang w:val="uk-UA"/>
        </w:rPr>
        <w:t>ись вибрати найприбутковіші нап</w:t>
      </w:r>
      <w:r w:rsidRPr="00052BE2">
        <w:rPr>
          <w:color w:val="000000"/>
          <w:sz w:val="28"/>
          <w:lang w:val="uk-UA"/>
        </w:rPr>
        <w:t>рями вкладення ресурсів, банк може видати д</w:t>
      </w:r>
      <w:r w:rsidR="001C4E63">
        <w:rPr>
          <w:color w:val="000000"/>
          <w:sz w:val="28"/>
          <w:lang w:val="uk-UA"/>
        </w:rPr>
        <w:t>овгострокові кредити, які фінан</w:t>
      </w:r>
      <w:r w:rsidRPr="00052BE2">
        <w:rPr>
          <w:color w:val="000000"/>
          <w:sz w:val="28"/>
          <w:lang w:val="uk-UA"/>
        </w:rPr>
        <w:t>суються за рахунок короткострокових депозитів. Така трансформація з великою ймовірністю призводить до підвищення рівня ризику ліквідності.</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Якщо менеджмент банку вирішить застрахуватися від підвищення рівня ризику ліквідності і з цією метою розглядатим</w:t>
      </w:r>
      <w:r w:rsidR="001C4E63">
        <w:rPr>
          <w:color w:val="000000"/>
          <w:sz w:val="28"/>
          <w:lang w:val="uk-UA"/>
        </w:rPr>
        <w:t>е високоліквідні активи як пріо</w:t>
      </w:r>
      <w:r w:rsidRPr="00052BE2">
        <w:rPr>
          <w:color w:val="000000"/>
          <w:sz w:val="28"/>
          <w:lang w:val="uk-UA"/>
        </w:rPr>
        <w:t xml:space="preserve">ритетний напрям розміщення коштів, йому </w:t>
      </w:r>
      <w:r w:rsidR="001C4E63">
        <w:rPr>
          <w:color w:val="000000"/>
          <w:sz w:val="28"/>
          <w:lang w:val="uk-UA"/>
        </w:rPr>
        <w:t>доведеться відмовитися від одер</w:t>
      </w:r>
      <w:r w:rsidRPr="00052BE2">
        <w:rPr>
          <w:color w:val="000000"/>
          <w:sz w:val="28"/>
          <w:lang w:val="uk-UA"/>
        </w:rPr>
        <w:t>жання максимально можливого прибутку для акціонерів банку.</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Альтернативний підхід до управління структурою активів і зобов'язань банку базується на поділі джерел фінансування. Сутність методу полягає у встановленні відповідності між конкретними видами таких джерел і напрямами використання ресурсного потенціалу. Частина ресурсів, сформована за рахунок мінливих джерел, таких як вклади до запитан</w:t>
      </w:r>
      <w:r w:rsidR="001C4E63">
        <w:rPr>
          <w:color w:val="000000"/>
          <w:sz w:val="28"/>
          <w:lang w:val="uk-UA"/>
        </w:rPr>
        <w:t>ня, залишки на розрахункових ра</w:t>
      </w:r>
      <w:r w:rsidRPr="00052BE2">
        <w:rPr>
          <w:color w:val="000000"/>
          <w:sz w:val="28"/>
          <w:lang w:val="uk-UA"/>
        </w:rPr>
        <w:t xml:space="preserve">хунках клієнтів, одержані позики </w:t>
      </w:r>
      <w:r w:rsidR="0057170E" w:rsidRPr="00052BE2">
        <w:rPr>
          <w:color w:val="000000"/>
          <w:sz w:val="28"/>
          <w:lang w:val="uk-UA"/>
        </w:rPr>
        <w:t>«о</w:t>
      </w:r>
      <w:r w:rsidRPr="00052BE2">
        <w:rPr>
          <w:color w:val="000000"/>
          <w:sz w:val="28"/>
          <w:lang w:val="uk-UA"/>
        </w:rPr>
        <w:t>вернайт</w:t>
      </w:r>
      <w:r w:rsidR="0057170E" w:rsidRPr="00052BE2">
        <w:rPr>
          <w:color w:val="000000"/>
          <w:sz w:val="28"/>
          <w:lang w:val="uk-UA"/>
        </w:rPr>
        <w:t>»,</w:t>
      </w:r>
      <w:r w:rsidRPr="00052BE2">
        <w:rPr>
          <w:color w:val="000000"/>
          <w:sz w:val="28"/>
          <w:lang w:val="uk-UA"/>
        </w:rPr>
        <w:t xml:space="preserve"> має вкладатися в короткострокові кредити та цінні папери. Кошти, одержані зі с</w:t>
      </w:r>
      <w:r w:rsidR="001C4E63">
        <w:rPr>
          <w:color w:val="000000"/>
          <w:sz w:val="28"/>
          <w:lang w:val="uk-UA"/>
        </w:rPr>
        <w:t>табільних джерел, таких як стро</w:t>
      </w:r>
      <w:r w:rsidRPr="00052BE2">
        <w:rPr>
          <w:color w:val="000000"/>
          <w:sz w:val="28"/>
          <w:lang w:val="uk-UA"/>
        </w:rPr>
        <w:t>кові вклади, депозити, можуть бути спрямова</w:t>
      </w:r>
      <w:r w:rsidR="001C4E63">
        <w:rPr>
          <w:color w:val="000000"/>
          <w:sz w:val="28"/>
          <w:lang w:val="uk-UA"/>
        </w:rPr>
        <w:t>ні на видачу довгострокових кре</w:t>
      </w:r>
      <w:r w:rsidRPr="00052BE2">
        <w:rPr>
          <w:color w:val="000000"/>
          <w:sz w:val="28"/>
          <w:lang w:val="uk-UA"/>
        </w:rPr>
        <w:t>дитів і придбання облігацій.</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 xml:space="preserve">Застосовуючи метод поділу джерел фінансування, менеджмент банку має ретельно стежити за розмірами сум і строками </w:t>
      </w:r>
      <w:r w:rsidR="001C4E63">
        <w:rPr>
          <w:color w:val="000000"/>
          <w:sz w:val="28"/>
          <w:lang w:val="uk-UA"/>
        </w:rPr>
        <w:t>різних видів зобов'язань і увід</w:t>
      </w:r>
      <w:r w:rsidRPr="00052BE2">
        <w:rPr>
          <w:color w:val="000000"/>
          <w:sz w:val="28"/>
          <w:lang w:val="uk-UA"/>
        </w:rPr>
        <w:t>повіднювати до них структуру активів. З огл</w:t>
      </w:r>
      <w:r w:rsidR="001C4E63">
        <w:rPr>
          <w:color w:val="000000"/>
          <w:sz w:val="28"/>
          <w:lang w:val="uk-UA"/>
        </w:rPr>
        <w:t>яду на потребу постійно балансу</w:t>
      </w:r>
      <w:r w:rsidRPr="00052BE2">
        <w:rPr>
          <w:color w:val="000000"/>
          <w:sz w:val="28"/>
          <w:lang w:val="uk-UA"/>
        </w:rPr>
        <w:t>вати між структурою пасивів та активів заз</w:t>
      </w:r>
      <w:r w:rsidR="001C4E63">
        <w:rPr>
          <w:color w:val="000000"/>
          <w:sz w:val="28"/>
          <w:lang w:val="uk-UA"/>
        </w:rPr>
        <w:t>начений метод стає вельми трудо</w:t>
      </w:r>
      <w:r w:rsidRPr="00052BE2">
        <w:rPr>
          <w:color w:val="000000"/>
          <w:sz w:val="28"/>
          <w:lang w:val="uk-UA"/>
        </w:rPr>
        <w:t>містким, а отже, ускладнюється практичне його застосування. Іншим недоліком є можливе зменшення доходів банку, спричинене відмовою від прибуткового вкладення коштів, якщо не існує відповідного джерела фінансування. Перевага цього методу полягає у зниженні ризику незбалансованої ліквідності, оскільки потреба в ліквідних засобах у будь-який час може бути передбачена [53].</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Метод поділу джерел фінансування н</w:t>
      </w:r>
      <w:r w:rsidR="001C4E63">
        <w:rPr>
          <w:color w:val="000000"/>
          <w:sz w:val="28"/>
          <w:lang w:val="uk-UA"/>
        </w:rPr>
        <w:t>абув практичного поширення в пе</w:t>
      </w:r>
      <w:r w:rsidRPr="00052BE2">
        <w:rPr>
          <w:color w:val="000000"/>
          <w:sz w:val="28"/>
          <w:lang w:val="uk-UA"/>
        </w:rPr>
        <w:t>ріод керування банками через пасиви. Встановлення контролю над структурою та стабільністю зобов'язань дає змогу формувати депозитну базу згідно з потребами щодо проведення активних операцій. З розвитком фінансових ринків головна перевага методу поділу джерел, яка п</w:t>
      </w:r>
      <w:r w:rsidR="001C4E63">
        <w:rPr>
          <w:color w:val="000000"/>
          <w:sz w:val="28"/>
          <w:lang w:val="uk-UA"/>
        </w:rPr>
        <w:t>олягає в зниженні ризику ліквід</w:t>
      </w:r>
      <w:r w:rsidRPr="00052BE2">
        <w:rPr>
          <w:color w:val="000000"/>
          <w:sz w:val="28"/>
          <w:lang w:val="uk-UA"/>
        </w:rPr>
        <w:t xml:space="preserve">ності, втратила своє значення. Банки дістали </w:t>
      </w:r>
      <w:r w:rsidR="001C4E63">
        <w:rPr>
          <w:color w:val="000000"/>
          <w:sz w:val="28"/>
          <w:lang w:val="uk-UA"/>
        </w:rPr>
        <w:t>можливість у будь-який час залу</w:t>
      </w:r>
      <w:r w:rsidRPr="00052BE2">
        <w:rPr>
          <w:color w:val="000000"/>
          <w:sz w:val="28"/>
          <w:lang w:val="uk-UA"/>
        </w:rPr>
        <w:t>чати ліквідні кошти на міжбанківському ринку.</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У міжнародній банківській практиці застосовують інтегрований підхід до управління, який включає методи об'єднання та поділу джерел фінансування і забезпечує більшу гнучкість ід час управління активами та зобов'язаннями банку.</w:t>
      </w:r>
    </w:p>
    <w:p w:rsidR="0084667D" w:rsidRPr="00052BE2" w:rsidRDefault="0084667D" w:rsidP="0057170E">
      <w:pPr>
        <w:pStyle w:val="a3"/>
        <w:spacing w:line="360" w:lineRule="auto"/>
        <w:ind w:firstLine="709"/>
        <w:jc w:val="both"/>
        <w:rPr>
          <w:color w:val="000000"/>
          <w:sz w:val="28"/>
          <w:szCs w:val="28"/>
          <w:lang w:val="uk-UA"/>
        </w:rPr>
      </w:pPr>
      <w:r w:rsidRPr="00052BE2">
        <w:rPr>
          <w:color w:val="000000"/>
          <w:sz w:val="28"/>
          <w:szCs w:val="28"/>
          <w:lang w:val="uk-UA"/>
        </w:rPr>
        <w:t>При управлінні ризиком процентних с</w:t>
      </w:r>
      <w:r w:rsidR="001C4E63">
        <w:rPr>
          <w:color w:val="000000"/>
          <w:sz w:val="28"/>
          <w:szCs w:val="28"/>
          <w:lang w:val="uk-UA"/>
        </w:rPr>
        <w:t>тавок менеджмент банку має вирі</w:t>
      </w:r>
      <w:r w:rsidRPr="00052BE2">
        <w:rPr>
          <w:color w:val="000000"/>
          <w:sz w:val="28"/>
          <w:szCs w:val="28"/>
          <w:lang w:val="uk-UA"/>
        </w:rPr>
        <w:t>шити такі завдання [33]:</w:t>
      </w:r>
    </w:p>
    <w:p w:rsidR="0084667D" w:rsidRPr="00052BE2" w:rsidRDefault="0057170E" w:rsidP="0057170E">
      <w:pPr>
        <w:widowControl/>
        <w:ind w:firstLine="709"/>
        <w:rPr>
          <w:color w:val="000000"/>
          <w:szCs w:val="28"/>
          <w:lang w:val="uk-UA"/>
        </w:rPr>
      </w:pPr>
      <w:r w:rsidRPr="00052BE2">
        <w:rPr>
          <w:color w:val="000000"/>
          <w:szCs w:val="28"/>
          <w:lang w:val="uk-UA"/>
        </w:rPr>
        <w:t>– </w:t>
      </w:r>
      <w:r w:rsidR="0084667D" w:rsidRPr="00052BE2">
        <w:rPr>
          <w:color w:val="000000"/>
          <w:szCs w:val="28"/>
          <w:lang w:val="uk-UA"/>
        </w:rPr>
        <w:t>досягти цільового рівня чистої процентної маржі, спреду, стабілізації чистого процентного доходу;</w:t>
      </w:r>
    </w:p>
    <w:p w:rsidR="0084667D" w:rsidRPr="00052BE2" w:rsidRDefault="0057170E" w:rsidP="0057170E">
      <w:pPr>
        <w:widowControl/>
        <w:ind w:firstLine="709"/>
        <w:rPr>
          <w:color w:val="000000"/>
          <w:szCs w:val="28"/>
          <w:lang w:val="uk-UA"/>
        </w:rPr>
      </w:pPr>
      <w:r w:rsidRPr="00052BE2">
        <w:rPr>
          <w:color w:val="000000"/>
          <w:szCs w:val="28"/>
          <w:lang w:val="uk-UA"/>
        </w:rPr>
        <w:t>– </w:t>
      </w:r>
      <w:r w:rsidR="0084667D" w:rsidRPr="00052BE2">
        <w:rPr>
          <w:color w:val="000000"/>
          <w:szCs w:val="28"/>
          <w:lang w:val="uk-UA"/>
        </w:rPr>
        <w:t>передбачити рух процентних ставок, визначити тенденції ринку;</w:t>
      </w:r>
    </w:p>
    <w:p w:rsidR="0084667D" w:rsidRPr="00052BE2" w:rsidRDefault="0057170E" w:rsidP="0057170E">
      <w:pPr>
        <w:widowControl/>
        <w:ind w:firstLine="709"/>
        <w:rPr>
          <w:color w:val="000000"/>
          <w:szCs w:val="28"/>
          <w:lang w:val="uk-UA"/>
        </w:rPr>
      </w:pPr>
      <w:r w:rsidRPr="00052BE2">
        <w:rPr>
          <w:color w:val="000000"/>
          <w:szCs w:val="28"/>
          <w:lang w:val="uk-UA"/>
        </w:rPr>
        <w:t>– </w:t>
      </w:r>
      <w:r w:rsidR="0084667D" w:rsidRPr="00052BE2">
        <w:rPr>
          <w:color w:val="000000"/>
          <w:szCs w:val="28"/>
          <w:lang w:val="uk-UA"/>
        </w:rPr>
        <w:t>встановити процентні ставки за залученими та наданими коштами, визначити динамічну структуру активів і пасивів на підставі геп-аналізу та дюрації;</w:t>
      </w:r>
    </w:p>
    <w:p w:rsidR="0084667D" w:rsidRPr="00052BE2" w:rsidRDefault="0057170E" w:rsidP="0057170E">
      <w:pPr>
        <w:pStyle w:val="23"/>
        <w:spacing w:line="360" w:lineRule="auto"/>
        <w:ind w:firstLine="709"/>
        <w:rPr>
          <w:color w:val="000000"/>
        </w:rPr>
      </w:pPr>
      <w:r w:rsidRPr="00052BE2">
        <w:rPr>
          <w:color w:val="000000"/>
          <w:szCs w:val="28"/>
        </w:rPr>
        <w:t>– </w:t>
      </w:r>
      <w:r w:rsidR="0084667D" w:rsidRPr="00052BE2">
        <w:rPr>
          <w:color w:val="000000"/>
          <w:szCs w:val="28"/>
        </w:rPr>
        <w:t>використовувати засоби хеджування.</w:t>
      </w:r>
    </w:p>
    <w:p w:rsidR="0084667D" w:rsidRPr="00052BE2" w:rsidRDefault="0084667D" w:rsidP="0057170E">
      <w:pPr>
        <w:widowControl/>
        <w:ind w:firstLine="709"/>
        <w:rPr>
          <w:color w:val="000000"/>
          <w:szCs w:val="28"/>
          <w:lang w:val="uk-UA"/>
        </w:rPr>
      </w:pPr>
      <w:r w:rsidRPr="00052BE2">
        <w:rPr>
          <w:color w:val="000000"/>
          <w:szCs w:val="28"/>
          <w:lang w:val="uk-UA"/>
        </w:rPr>
        <w:t>Перевагою інтегрованого підходу є м</w:t>
      </w:r>
      <w:r w:rsidR="001C4E63">
        <w:rPr>
          <w:color w:val="000000"/>
          <w:szCs w:val="28"/>
          <w:lang w:val="uk-UA"/>
        </w:rPr>
        <w:t>ожливість отримання максимально</w:t>
      </w:r>
      <w:r w:rsidRPr="00052BE2">
        <w:rPr>
          <w:color w:val="000000"/>
          <w:szCs w:val="28"/>
          <w:lang w:val="uk-UA"/>
        </w:rPr>
        <w:t>го прибутку за прийнятного рівня ризику, а також реалізація зваженого підходу до управління ліквідністю завдяки точнішому визначенню потреби в ліквідних коштах. Такий підхід до управління потребує застосування багатьох складних методів і прийомів та високого рівня кваліфікації банківських менеджерів, що часто перешкоджає його впровадженню у практику роботи українських банків.</w:t>
      </w:r>
    </w:p>
    <w:p w:rsidR="0084667D" w:rsidRPr="00052BE2" w:rsidRDefault="0084667D" w:rsidP="0057170E">
      <w:pPr>
        <w:widowControl/>
        <w:ind w:firstLine="709"/>
        <w:rPr>
          <w:color w:val="000000"/>
          <w:szCs w:val="28"/>
          <w:lang w:val="uk-UA"/>
        </w:rPr>
      </w:pPr>
      <w:r w:rsidRPr="00052BE2">
        <w:rPr>
          <w:color w:val="000000"/>
          <w:szCs w:val="28"/>
          <w:lang w:val="uk-UA"/>
        </w:rPr>
        <w:t>Інструментарій управління активами та пасивами включає інформаційні системи, моделі планування, аналіз і оцінку сценаріїв, системи прогнозування, фінансові огляди та спеціальні звіти. Відтак УАП охоплює практично всі сфери фінансового управління банком, такі як стратегічне та середньострокове планування, оперативне управління, включаючи аналіз і контроль, управління прибутком і ризиками, формування аналітичного інструментарію.</w:t>
      </w:r>
    </w:p>
    <w:p w:rsidR="0084667D" w:rsidRPr="00052BE2" w:rsidRDefault="0084667D" w:rsidP="0057170E">
      <w:pPr>
        <w:widowControl/>
        <w:ind w:firstLine="709"/>
        <w:rPr>
          <w:color w:val="000000"/>
          <w:szCs w:val="28"/>
          <w:lang w:val="uk-UA"/>
        </w:rPr>
      </w:pPr>
      <w:r w:rsidRPr="00052BE2">
        <w:rPr>
          <w:color w:val="000000"/>
          <w:szCs w:val="28"/>
          <w:lang w:val="uk-UA"/>
        </w:rPr>
        <w:t>Довгострокове управління активами і пасивами оцінюється конкуренто-спроможним рівнем прибутку на активи (ROA) та прибутку на капітал (ROE). Оперативне управління активами і пасивами зорієнтоване на щоденне управління банківським балансом. У цьому аспекті головними показниками ефективності застосування УАП є процентний прибуток, чиста процентна маржа або прибуток на акцію. Невіддільними складниками процесу стають контроль та управління фінансовими ризиками, передусім ризиком відсоткових ставок, валютним ризиком і ризиком незбалансованої ліквідності.</w:t>
      </w:r>
    </w:p>
    <w:p w:rsidR="0084667D" w:rsidRPr="00052BE2" w:rsidRDefault="0084667D" w:rsidP="0057170E">
      <w:pPr>
        <w:pStyle w:val="23"/>
        <w:spacing w:line="360" w:lineRule="auto"/>
        <w:ind w:firstLine="709"/>
        <w:rPr>
          <w:color w:val="000000"/>
          <w:szCs w:val="28"/>
        </w:rPr>
      </w:pPr>
      <w:r w:rsidRPr="00052BE2">
        <w:rPr>
          <w:color w:val="000000"/>
          <w:szCs w:val="28"/>
        </w:rPr>
        <w:t>Щодо управління активами і пасивами з</w:t>
      </w:r>
      <w:r w:rsidR="001C4E63">
        <w:rPr>
          <w:color w:val="000000"/>
          <w:szCs w:val="28"/>
        </w:rPr>
        <w:t>агальні стратегії управління фі</w:t>
      </w:r>
      <w:r w:rsidRPr="00052BE2">
        <w:rPr>
          <w:color w:val="000000"/>
          <w:szCs w:val="28"/>
        </w:rPr>
        <w:t>нансовою діяльністю банку реалізуються через систему аналітичних моделей і методів управління.</w:t>
      </w:r>
    </w:p>
    <w:p w:rsidR="0084667D" w:rsidRPr="00052BE2" w:rsidRDefault="0084667D" w:rsidP="0057170E">
      <w:pPr>
        <w:pStyle w:val="23"/>
        <w:spacing w:line="360" w:lineRule="auto"/>
        <w:ind w:firstLine="709"/>
        <w:rPr>
          <w:color w:val="000000"/>
        </w:rPr>
      </w:pPr>
      <w:r w:rsidRPr="00052BE2">
        <w:rPr>
          <w:color w:val="000000"/>
        </w:rPr>
        <w:t xml:space="preserve">В дипломній роботі розроблений один з можливих комплексних підходів до побудови системи управління залученими коштами комерційного банку за підходами ризик-менеджменту, побудований </w:t>
      </w:r>
      <w:r w:rsidR="001C4E63">
        <w:rPr>
          <w:color w:val="000000"/>
        </w:rPr>
        <w:t>на побудові економетричної моде</w:t>
      </w:r>
      <w:r w:rsidRPr="00052BE2">
        <w:rPr>
          <w:color w:val="000000"/>
        </w:rPr>
        <w:t>лі по цільовій функції – нормативна дивідендна дохідність статутного капіталу.</w:t>
      </w:r>
    </w:p>
    <w:p w:rsidR="0084667D" w:rsidRPr="00052BE2" w:rsidRDefault="0084667D" w:rsidP="0057170E">
      <w:pPr>
        <w:pStyle w:val="a4"/>
        <w:widowControl/>
        <w:spacing w:line="360" w:lineRule="auto"/>
        <w:ind w:firstLine="709"/>
        <w:rPr>
          <w:color w:val="000000"/>
          <w:szCs w:val="28"/>
        </w:rPr>
      </w:pPr>
      <w:r w:rsidRPr="00052BE2">
        <w:rPr>
          <w:color w:val="000000"/>
          <w:szCs w:val="28"/>
        </w:rPr>
        <w:t>Під економетричною моделлю розуміють рівняння</w:t>
      </w:r>
      <w:r w:rsidR="001C4E63">
        <w:rPr>
          <w:color w:val="000000"/>
          <w:szCs w:val="28"/>
        </w:rPr>
        <w:t xml:space="preserve"> регресії, яке встанов</w:t>
      </w:r>
      <w:r w:rsidRPr="00052BE2">
        <w:rPr>
          <w:color w:val="000000"/>
          <w:szCs w:val="28"/>
        </w:rPr>
        <w:t xml:space="preserve">лює кількісне співвідношення між дивідендною доходністю статутного капіталу банка і відносною структурою залучених коштів, при цьому вважається що принцип конкуренції банківського ринку приводить до </w:t>
      </w:r>
      <w:r w:rsidR="001C4E63">
        <w:rPr>
          <w:color w:val="000000"/>
          <w:szCs w:val="28"/>
        </w:rPr>
        <w:t>вирівнювання відсот</w:t>
      </w:r>
      <w:r w:rsidRPr="00052BE2">
        <w:rPr>
          <w:color w:val="000000"/>
          <w:szCs w:val="28"/>
        </w:rPr>
        <w:t>кових ставок для різних видів депозитів в банках України.</w:t>
      </w:r>
    </w:p>
    <w:p w:rsidR="0084667D" w:rsidRPr="00052BE2" w:rsidRDefault="0084667D" w:rsidP="0057170E">
      <w:pPr>
        <w:pStyle w:val="a4"/>
        <w:widowControl/>
        <w:spacing w:line="360" w:lineRule="auto"/>
        <w:ind w:firstLine="709"/>
        <w:rPr>
          <w:color w:val="000000"/>
          <w:szCs w:val="28"/>
        </w:rPr>
      </w:pPr>
      <w:r w:rsidRPr="00052BE2">
        <w:rPr>
          <w:color w:val="000000"/>
          <w:szCs w:val="28"/>
        </w:rPr>
        <w:t>Аналіз формування дивідендної доходності статутного капіталу банка за допомогою економетричних методів включає [</w:t>
      </w:r>
      <w:r w:rsidR="001C4E63">
        <w:rPr>
          <w:color w:val="000000"/>
          <w:szCs w:val="28"/>
        </w:rPr>
        <w:t>45]: з’ясування чинників, що мо</w:t>
      </w:r>
      <w:r w:rsidRPr="00052BE2">
        <w:rPr>
          <w:color w:val="000000"/>
          <w:szCs w:val="28"/>
        </w:rPr>
        <w:t>жуть впливати на розмір доходів; формування масиву статистичної інформації; знаходження регресійних залежностей (побуд</w:t>
      </w:r>
      <w:r w:rsidR="001C4E63">
        <w:rPr>
          <w:color w:val="000000"/>
          <w:szCs w:val="28"/>
        </w:rPr>
        <w:t>ова регресійних моделей); еконо</w:t>
      </w:r>
      <w:r w:rsidRPr="00052BE2">
        <w:rPr>
          <w:color w:val="000000"/>
          <w:szCs w:val="28"/>
        </w:rPr>
        <w:t>мічна інтерпретація моделей і практичне використання.</w:t>
      </w:r>
    </w:p>
    <w:p w:rsidR="0084667D" w:rsidRPr="00052BE2" w:rsidRDefault="0084667D" w:rsidP="0057170E">
      <w:pPr>
        <w:pStyle w:val="a4"/>
        <w:widowControl/>
        <w:spacing w:line="360" w:lineRule="auto"/>
        <w:ind w:firstLine="709"/>
        <w:rPr>
          <w:color w:val="000000"/>
          <w:szCs w:val="28"/>
        </w:rPr>
      </w:pPr>
      <w:r w:rsidRPr="00052BE2">
        <w:rPr>
          <w:color w:val="000000"/>
          <w:szCs w:val="28"/>
        </w:rPr>
        <w:t>В якості</w:t>
      </w:r>
      <w:r w:rsidR="001D380F" w:rsidRPr="00052BE2">
        <w:rPr>
          <w:color w:val="000000"/>
          <w:szCs w:val="28"/>
        </w:rPr>
        <w:t xml:space="preserve"> вхідних параметрів дослідження</w:t>
      </w:r>
      <w:r w:rsidRPr="00052BE2">
        <w:rPr>
          <w:color w:val="000000"/>
          <w:szCs w:val="28"/>
        </w:rPr>
        <w:t>, згідно з доступними для дослідження агломератами балансів банків, публікуємих щомісячно на Інтернет-сайті Асоціації комерційних банків України [81] застосовуються</w:t>
      </w:r>
      <w:r w:rsidR="0057170E" w:rsidRPr="00052BE2">
        <w:rPr>
          <w:color w:val="000000"/>
          <w:szCs w:val="28"/>
        </w:rPr>
        <w:t>:</w:t>
      </w:r>
    </w:p>
    <w:p w:rsidR="0084667D" w:rsidRPr="00052BE2" w:rsidRDefault="0084667D" w:rsidP="0057170E">
      <w:pPr>
        <w:pStyle w:val="a4"/>
        <w:widowControl/>
        <w:spacing w:line="360" w:lineRule="auto"/>
        <w:ind w:firstLine="709"/>
        <w:rPr>
          <w:color w:val="000000"/>
          <w:szCs w:val="28"/>
        </w:rPr>
      </w:pPr>
      <w:r w:rsidRPr="00052BE2">
        <w:rPr>
          <w:color w:val="000000"/>
          <w:szCs w:val="28"/>
        </w:rPr>
        <w:t xml:space="preserve">Х1 </w:t>
      </w:r>
      <w:r w:rsidR="0057170E" w:rsidRPr="00052BE2">
        <w:rPr>
          <w:color w:val="000000"/>
          <w:szCs w:val="28"/>
        </w:rPr>
        <w:t xml:space="preserve">– </w:t>
      </w:r>
      <w:r w:rsidRPr="00052BE2">
        <w:rPr>
          <w:color w:val="000000"/>
          <w:szCs w:val="28"/>
        </w:rPr>
        <w:t>Частка технологічних (основні засоби, дебіторська заборгованість, нараховані відсотки) та малоприбуткови</w:t>
      </w:r>
      <w:r w:rsidR="0057170E" w:rsidRPr="00052BE2">
        <w:rPr>
          <w:color w:val="000000"/>
          <w:szCs w:val="28"/>
        </w:rPr>
        <w:t>х (каса,</w:t>
      </w:r>
      <w:r w:rsidRPr="00052BE2">
        <w:rPr>
          <w:color w:val="000000"/>
          <w:szCs w:val="28"/>
        </w:rPr>
        <w:t xml:space="preserve"> коррахунок в НБУ) активів, віднесених до поточного рівня статутного капіталу банку</w:t>
      </w:r>
      <w:r w:rsidR="0057170E" w:rsidRPr="00052BE2">
        <w:rPr>
          <w:color w:val="000000"/>
          <w:szCs w:val="28"/>
        </w:rPr>
        <w:t>, %;</w:t>
      </w:r>
    </w:p>
    <w:p w:rsidR="0084667D" w:rsidRPr="00052BE2" w:rsidRDefault="0084667D" w:rsidP="0057170E">
      <w:pPr>
        <w:pStyle w:val="a4"/>
        <w:widowControl/>
        <w:spacing w:line="360" w:lineRule="auto"/>
        <w:ind w:firstLine="709"/>
        <w:rPr>
          <w:color w:val="000000"/>
          <w:szCs w:val="28"/>
        </w:rPr>
      </w:pPr>
      <w:r w:rsidRPr="00052BE2">
        <w:rPr>
          <w:color w:val="000000"/>
          <w:szCs w:val="28"/>
        </w:rPr>
        <w:t xml:space="preserve">Х2 </w:t>
      </w:r>
      <w:r w:rsidR="0057170E" w:rsidRPr="00052BE2">
        <w:rPr>
          <w:color w:val="000000"/>
          <w:szCs w:val="28"/>
        </w:rPr>
        <w:t xml:space="preserve">– </w:t>
      </w:r>
      <w:r w:rsidRPr="00052BE2">
        <w:rPr>
          <w:color w:val="000000"/>
          <w:szCs w:val="28"/>
        </w:rPr>
        <w:t>Частка низькоприбуткових міжбанківських кредитів, віднесених до поточного рівня статутного капіталу банку</w:t>
      </w:r>
      <w:r w:rsidR="0057170E" w:rsidRPr="00052BE2">
        <w:rPr>
          <w:color w:val="000000"/>
          <w:szCs w:val="28"/>
        </w:rPr>
        <w:t>, %;</w:t>
      </w:r>
    </w:p>
    <w:p w:rsidR="0084667D" w:rsidRPr="00052BE2" w:rsidRDefault="0084667D" w:rsidP="0057170E">
      <w:pPr>
        <w:pStyle w:val="a4"/>
        <w:widowControl/>
        <w:spacing w:line="360" w:lineRule="auto"/>
        <w:ind w:firstLine="709"/>
        <w:rPr>
          <w:color w:val="000000"/>
          <w:szCs w:val="28"/>
        </w:rPr>
      </w:pPr>
      <w:r w:rsidRPr="00052BE2">
        <w:rPr>
          <w:color w:val="000000"/>
          <w:szCs w:val="28"/>
        </w:rPr>
        <w:t xml:space="preserve">Х3 </w:t>
      </w:r>
      <w:r w:rsidR="0057170E" w:rsidRPr="00052BE2">
        <w:rPr>
          <w:color w:val="000000"/>
          <w:szCs w:val="28"/>
        </w:rPr>
        <w:t xml:space="preserve">– </w:t>
      </w:r>
      <w:r w:rsidRPr="00052BE2">
        <w:rPr>
          <w:color w:val="000000"/>
          <w:szCs w:val="28"/>
        </w:rPr>
        <w:t>Частка високоприбуткових кредитів юридичним особам, віднесених до поточного рівня статутного капіталу банку</w:t>
      </w:r>
      <w:r w:rsidR="0057170E" w:rsidRPr="00052BE2">
        <w:rPr>
          <w:color w:val="000000"/>
          <w:szCs w:val="28"/>
        </w:rPr>
        <w:t>, %;</w:t>
      </w:r>
    </w:p>
    <w:p w:rsidR="0084667D" w:rsidRPr="00052BE2" w:rsidRDefault="0084667D" w:rsidP="0057170E">
      <w:pPr>
        <w:pStyle w:val="a4"/>
        <w:widowControl/>
        <w:spacing w:line="360" w:lineRule="auto"/>
        <w:ind w:firstLine="709"/>
        <w:rPr>
          <w:color w:val="000000"/>
          <w:szCs w:val="28"/>
        </w:rPr>
      </w:pPr>
      <w:r w:rsidRPr="00052BE2">
        <w:rPr>
          <w:color w:val="000000"/>
          <w:szCs w:val="28"/>
        </w:rPr>
        <w:t xml:space="preserve">Х4 </w:t>
      </w:r>
      <w:r w:rsidR="0057170E" w:rsidRPr="00052BE2">
        <w:rPr>
          <w:color w:val="000000"/>
          <w:szCs w:val="28"/>
        </w:rPr>
        <w:t xml:space="preserve">– </w:t>
      </w:r>
      <w:r w:rsidRPr="00052BE2">
        <w:rPr>
          <w:color w:val="000000"/>
          <w:szCs w:val="28"/>
        </w:rPr>
        <w:t>Частка високоприбуткових кредитів фізичним особам, віднесених до поточного рівня статутного капіталу банку</w:t>
      </w:r>
      <w:r w:rsidR="0057170E" w:rsidRPr="00052BE2">
        <w:rPr>
          <w:color w:val="000000"/>
          <w:szCs w:val="28"/>
        </w:rPr>
        <w:t>, %;</w:t>
      </w:r>
    </w:p>
    <w:p w:rsidR="0084667D" w:rsidRPr="00052BE2" w:rsidRDefault="0084667D" w:rsidP="0057170E">
      <w:pPr>
        <w:pStyle w:val="a4"/>
        <w:widowControl/>
        <w:spacing w:line="360" w:lineRule="auto"/>
        <w:ind w:firstLine="709"/>
        <w:rPr>
          <w:color w:val="000000"/>
          <w:szCs w:val="28"/>
        </w:rPr>
      </w:pPr>
      <w:r w:rsidRPr="00052BE2">
        <w:rPr>
          <w:color w:val="000000"/>
          <w:szCs w:val="28"/>
        </w:rPr>
        <w:t xml:space="preserve">Х5 </w:t>
      </w:r>
      <w:r w:rsidR="0057170E" w:rsidRPr="00052BE2">
        <w:rPr>
          <w:color w:val="000000"/>
          <w:szCs w:val="28"/>
        </w:rPr>
        <w:t xml:space="preserve">– </w:t>
      </w:r>
      <w:r w:rsidRPr="00052BE2">
        <w:rPr>
          <w:color w:val="000000"/>
          <w:szCs w:val="28"/>
        </w:rPr>
        <w:t>Частка високоприбуткових цінних паперів, віднесених до поточного рівня статутного капіталу банку</w:t>
      </w:r>
      <w:r w:rsidR="0057170E" w:rsidRPr="00052BE2">
        <w:rPr>
          <w:color w:val="000000"/>
          <w:szCs w:val="28"/>
        </w:rPr>
        <w:t>, %;</w:t>
      </w:r>
    </w:p>
    <w:p w:rsidR="0084667D" w:rsidRPr="00052BE2" w:rsidRDefault="0084667D" w:rsidP="0057170E">
      <w:pPr>
        <w:pStyle w:val="a4"/>
        <w:widowControl/>
        <w:spacing w:line="360" w:lineRule="auto"/>
        <w:ind w:firstLine="709"/>
        <w:rPr>
          <w:color w:val="000000"/>
          <w:szCs w:val="28"/>
        </w:rPr>
      </w:pPr>
      <w:r w:rsidRPr="00052BE2">
        <w:rPr>
          <w:color w:val="000000"/>
          <w:szCs w:val="28"/>
        </w:rPr>
        <w:t xml:space="preserve">Х6 </w:t>
      </w:r>
      <w:r w:rsidR="0057170E" w:rsidRPr="00052BE2">
        <w:rPr>
          <w:color w:val="000000"/>
          <w:szCs w:val="28"/>
        </w:rPr>
        <w:t xml:space="preserve">– </w:t>
      </w:r>
      <w:r w:rsidRPr="00052BE2">
        <w:rPr>
          <w:color w:val="000000"/>
          <w:szCs w:val="28"/>
        </w:rPr>
        <w:t>Частка безплатного власного капіталу (статутний +фонди + прибуток), віднесених до поточного рівня статутного капіталу банку</w:t>
      </w:r>
      <w:r w:rsidR="0057170E" w:rsidRPr="00052BE2">
        <w:rPr>
          <w:color w:val="000000"/>
          <w:szCs w:val="28"/>
        </w:rPr>
        <w:t>, %;</w:t>
      </w:r>
    </w:p>
    <w:p w:rsidR="0084667D" w:rsidRPr="00052BE2" w:rsidRDefault="0084667D" w:rsidP="0057170E">
      <w:pPr>
        <w:pStyle w:val="a4"/>
        <w:widowControl/>
        <w:spacing w:line="360" w:lineRule="auto"/>
        <w:ind w:firstLine="709"/>
        <w:rPr>
          <w:color w:val="000000"/>
          <w:szCs w:val="28"/>
        </w:rPr>
      </w:pPr>
      <w:r w:rsidRPr="00052BE2">
        <w:rPr>
          <w:color w:val="000000"/>
          <w:szCs w:val="28"/>
        </w:rPr>
        <w:t xml:space="preserve">Х7 </w:t>
      </w:r>
      <w:r w:rsidR="0057170E" w:rsidRPr="00052BE2">
        <w:rPr>
          <w:color w:val="000000"/>
          <w:szCs w:val="28"/>
        </w:rPr>
        <w:t xml:space="preserve">– </w:t>
      </w:r>
      <w:r w:rsidRPr="00052BE2">
        <w:rPr>
          <w:color w:val="000000"/>
          <w:szCs w:val="28"/>
        </w:rPr>
        <w:t>Частка низьковартісних залучених коштів до запитання фізосіб, віднесених до поточного рівня статутного капіталу банку</w:t>
      </w:r>
      <w:r w:rsidR="0057170E" w:rsidRPr="00052BE2">
        <w:rPr>
          <w:color w:val="000000"/>
          <w:szCs w:val="28"/>
        </w:rPr>
        <w:t>, %;</w:t>
      </w:r>
    </w:p>
    <w:p w:rsidR="0084667D" w:rsidRPr="00052BE2" w:rsidRDefault="0084667D" w:rsidP="0057170E">
      <w:pPr>
        <w:pStyle w:val="a4"/>
        <w:widowControl/>
        <w:spacing w:line="360" w:lineRule="auto"/>
        <w:ind w:firstLine="709"/>
        <w:rPr>
          <w:color w:val="000000"/>
          <w:szCs w:val="28"/>
        </w:rPr>
      </w:pPr>
      <w:r w:rsidRPr="00052BE2">
        <w:rPr>
          <w:color w:val="000000"/>
          <w:szCs w:val="28"/>
        </w:rPr>
        <w:t xml:space="preserve">Х8 </w:t>
      </w:r>
      <w:r w:rsidR="0057170E" w:rsidRPr="00052BE2">
        <w:rPr>
          <w:color w:val="000000"/>
          <w:szCs w:val="28"/>
        </w:rPr>
        <w:t xml:space="preserve">– </w:t>
      </w:r>
      <w:r w:rsidRPr="00052BE2">
        <w:rPr>
          <w:color w:val="000000"/>
          <w:szCs w:val="28"/>
        </w:rPr>
        <w:t>Частка високовартісних залучених строкових депозитів фізосіб, віднесених до поточного рівня статутного капіталу банку</w:t>
      </w:r>
      <w:r w:rsidR="0057170E" w:rsidRPr="00052BE2">
        <w:rPr>
          <w:color w:val="000000"/>
          <w:szCs w:val="28"/>
        </w:rPr>
        <w:t>, %;</w:t>
      </w:r>
    </w:p>
    <w:p w:rsidR="0084667D" w:rsidRPr="00052BE2" w:rsidRDefault="0084667D" w:rsidP="0057170E">
      <w:pPr>
        <w:pStyle w:val="a4"/>
        <w:widowControl/>
        <w:spacing w:line="360" w:lineRule="auto"/>
        <w:ind w:firstLine="709"/>
        <w:rPr>
          <w:color w:val="000000"/>
          <w:szCs w:val="28"/>
        </w:rPr>
      </w:pPr>
      <w:r w:rsidRPr="00052BE2">
        <w:rPr>
          <w:color w:val="000000"/>
          <w:szCs w:val="28"/>
        </w:rPr>
        <w:t xml:space="preserve">Х9 </w:t>
      </w:r>
      <w:r w:rsidR="0057170E" w:rsidRPr="00052BE2">
        <w:rPr>
          <w:color w:val="000000"/>
          <w:szCs w:val="28"/>
        </w:rPr>
        <w:t xml:space="preserve">– </w:t>
      </w:r>
      <w:r w:rsidRPr="00052BE2">
        <w:rPr>
          <w:color w:val="000000"/>
          <w:szCs w:val="28"/>
        </w:rPr>
        <w:t>Частка низьковартісних залучених коштів до запитання юридосіб, віднесених до поточного рівня статутного капіталу банку</w:t>
      </w:r>
      <w:r w:rsidR="0057170E" w:rsidRPr="00052BE2">
        <w:rPr>
          <w:color w:val="000000"/>
          <w:szCs w:val="28"/>
        </w:rPr>
        <w:t>, %;</w:t>
      </w:r>
    </w:p>
    <w:p w:rsidR="0084667D" w:rsidRPr="00052BE2" w:rsidRDefault="0084667D" w:rsidP="0057170E">
      <w:pPr>
        <w:pStyle w:val="a4"/>
        <w:widowControl/>
        <w:spacing w:line="360" w:lineRule="auto"/>
        <w:ind w:firstLine="709"/>
        <w:rPr>
          <w:color w:val="000000"/>
          <w:szCs w:val="28"/>
        </w:rPr>
      </w:pPr>
      <w:r w:rsidRPr="00052BE2">
        <w:rPr>
          <w:color w:val="000000"/>
          <w:szCs w:val="28"/>
        </w:rPr>
        <w:t xml:space="preserve">Х10 </w:t>
      </w:r>
      <w:r w:rsidR="0057170E" w:rsidRPr="00052BE2">
        <w:rPr>
          <w:color w:val="000000"/>
          <w:szCs w:val="28"/>
        </w:rPr>
        <w:t xml:space="preserve">– </w:t>
      </w:r>
      <w:r w:rsidRPr="00052BE2">
        <w:rPr>
          <w:color w:val="000000"/>
          <w:szCs w:val="28"/>
        </w:rPr>
        <w:t>Частка високовартісних залучених строкових депозитів юридосіб, віднесених до поточного рівня статутного капіталу банку</w:t>
      </w:r>
      <w:r w:rsidR="0057170E" w:rsidRPr="00052BE2">
        <w:rPr>
          <w:color w:val="000000"/>
          <w:szCs w:val="28"/>
        </w:rPr>
        <w:t>, %;</w:t>
      </w:r>
    </w:p>
    <w:p w:rsidR="0084667D" w:rsidRPr="00052BE2" w:rsidRDefault="0084667D" w:rsidP="0057170E">
      <w:pPr>
        <w:pStyle w:val="a4"/>
        <w:widowControl/>
        <w:spacing w:line="360" w:lineRule="auto"/>
        <w:ind w:firstLine="709"/>
        <w:rPr>
          <w:color w:val="000000"/>
          <w:szCs w:val="28"/>
        </w:rPr>
      </w:pPr>
      <w:r w:rsidRPr="00052BE2">
        <w:rPr>
          <w:color w:val="000000"/>
          <w:szCs w:val="28"/>
        </w:rPr>
        <w:t xml:space="preserve">Х11 </w:t>
      </w:r>
      <w:r w:rsidR="0057170E" w:rsidRPr="00052BE2">
        <w:rPr>
          <w:color w:val="000000"/>
          <w:szCs w:val="28"/>
        </w:rPr>
        <w:t xml:space="preserve">– </w:t>
      </w:r>
      <w:r w:rsidRPr="00052BE2">
        <w:rPr>
          <w:color w:val="000000"/>
          <w:szCs w:val="28"/>
        </w:rPr>
        <w:t>Частка платних технологічних пасивів (дебіторська заборгованість, власні ЦП, відсотки за депозити), віднесених до поточного рівня статутного капіталу банку</w:t>
      </w:r>
      <w:r w:rsidR="0057170E" w:rsidRPr="00052BE2">
        <w:rPr>
          <w:color w:val="000000"/>
          <w:szCs w:val="28"/>
        </w:rPr>
        <w:t>, %;</w:t>
      </w:r>
    </w:p>
    <w:p w:rsidR="0084667D" w:rsidRPr="00052BE2" w:rsidRDefault="0084667D" w:rsidP="0057170E">
      <w:pPr>
        <w:pStyle w:val="a4"/>
        <w:widowControl/>
        <w:spacing w:line="360" w:lineRule="auto"/>
        <w:ind w:firstLine="709"/>
        <w:rPr>
          <w:color w:val="000000"/>
          <w:szCs w:val="28"/>
        </w:rPr>
      </w:pPr>
      <w:r w:rsidRPr="00052BE2">
        <w:rPr>
          <w:color w:val="000000"/>
          <w:szCs w:val="28"/>
        </w:rPr>
        <w:t>В якості вихідної функції Y досліджується параметр:</w:t>
      </w:r>
    </w:p>
    <w:p w:rsidR="0084667D" w:rsidRPr="00052BE2" w:rsidRDefault="0084667D" w:rsidP="0057170E">
      <w:pPr>
        <w:pStyle w:val="a4"/>
        <w:widowControl/>
        <w:spacing w:line="360" w:lineRule="auto"/>
        <w:ind w:firstLine="709"/>
        <w:rPr>
          <w:b/>
          <w:bCs/>
          <w:color w:val="000000"/>
          <w:szCs w:val="28"/>
          <w:u w:val="single"/>
        </w:rPr>
      </w:pPr>
      <w:r w:rsidRPr="00052BE2">
        <w:rPr>
          <w:color w:val="000000"/>
          <w:szCs w:val="28"/>
        </w:rPr>
        <w:t>Y</w:t>
      </w:r>
      <w:r w:rsidR="0057170E" w:rsidRPr="00052BE2">
        <w:rPr>
          <w:color w:val="000000"/>
          <w:szCs w:val="28"/>
        </w:rPr>
        <w:t xml:space="preserve"> – </w:t>
      </w:r>
      <w:r w:rsidRPr="00052BE2">
        <w:rPr>
          <w:color w:val="000000"/>
          <w:szCs w:val="28"/>
        </w:rPr>
        <w:t>Приведена до річної норми прибутковість (дивідендна доходність) статутного капіталу</w:t>
      </w:r>
      <w:r w:rsidR="0057170E" w:rsidRPr="00052BE2">
        <w:rPr>
          <w:color w:val="000000"/>
          <w:szCs w:val="28"/>
        </w:rPr>
        <w:t>, %</w:t>
      </w:r>
      <w:r w:rsidRPr="00052BE2">
        <w:rPr>
          <w:color w:val="000000"/>
          <w:szCs w:val="28"/>
        </w:rPr>
        <w:t xml:space="preserve"> на рік.</w:t>
      </w:r>
    </w:p>
    <w:p w:rsidR="0084667D" w:rsidRPr="00052BE2" w:rsidRDefault="0084667D" w:rsidP="0057170E">
      <w:pPr>
        <w:widowControl/>
        <w:ind w:firstLine="709"/>
        <w:rPr>
          <w:color w:val="000000"/>
          <w:szCs w:val="24"/>
          <w:lang w:val="uk-UA"/>
        </w:rPr>
      </w:pPr>
      <w:r w:rsidRPr="00052BE2">
        <w:rPr>
          <w:color w:val="000000"/>
          <w:szCs w:val="24"/>
          <w:lang w:val="uk-UA"/>
        </w:rPr>
        <w:t xml:space="preserve">В розробленій моделі, для того, щоб можна було порівнювати банки з різними статутними капіталами на протязі певного інтервалу часу (чи один банк зі статутним капіталом, що змінюється кожен місяць) переходимо до відносних (зведених) величин, тобто величин віднесених до статутного капіталу. </w:t>
      </w:r>
      <w:r w:rsidRPr="00052BE2">
        <w:rPr>
          <w:color w:val="000000"/>
          <w:szCs w:val="24"/>
          <w:lang w:val="uk-UA"/>
        </w:rPr>
        <w:tab/>
      </w:r>
    </w:p>
    <w:p w:rsidR="0084667D" w:rsidRPr="00052BE2" w:rsidRDefault="0084667D" w:rsidP="0057170E">
      <w:pPr>
        <w:widowControl/>
        <w:ind w:firstLine="709"/>
        <w:rPr>
          <w:color w:val="000000"/>
          <w:szCs w:val="24"/>
          <w:lang w:val="uk-UA"/>
        </w:rPr>
      </w:pPr>
    </w:p>
    <w:p w:rsidR="0084667D" w:rsidRPr="00052BE2" w:rsidRDefault="003E69C1" w:rsidP="0057170E">
      <w:pPr>
        <w:widowControl/>
        <w:ind w:firstLine="709"/>
        <w:rPr>
          <w:color w:val="000000"/>
          <w:szCs w:val="24"/>
          <w:lang w:val="uk-UA"/>
        </w:rPr>
      </w:pPr>
      <w:r>
        <w:rPr>
          <w:color w:val="000000"/>
          <w:position w:val="-34"/>
          <w:szCs w:val="24"/>
          <w:lang w:val="uk-UA"/>
        </w:rPr>
        <w:pict>
          <v:shape id="_x0000_i1052" type="#_x0000_t75" style="width:373.5pt;height:31.5pt">
            <v:imagedata r:id="rId33" o:title=""/>
          </v:shape>
        </w:pict>
      </w:r>
      <w:r w:rsidR="001D380F" w:rsidRPr="00052BE2">
        <w:rPr>
          <w:color w:val="000000"/>
          <w:szCs w:val="24"/>
          <w:lang w:val="uk-UA"/>
        </w:rPr>
        <w:t xml:space="preserve"> </w:t>
      </w:r>
      <w:r w:rsidR="0084667D" w:rsidRPr="00052BE2">
        <w:rPr>
          <w:color w:val="000000"/>
          <w:szCs w:val="24"/>
          <w:lang w:val="uk-UA"/>
        </w:rPr>
        <w:t>(3.10)</w:t>
      </w:r>
    </w:p>
    <w:p w:rsidR="001D380F" w:rsidRPr="00052BE2" w:rsidRDefault="001D380F" w:rsidP="0057170E">
      <w:pPr>
        <w:widowControl/>
        <w:ind w:firstLine="709"/>
        <w:rPr>
          <w:color w:val="000000"/>
          <w:szCs w:val="24"/>
          <w:lang w:val="uk-UA"/>
        </w:rPr>
      </w:pPr>
    </w:p>
    <w:p w:rsidR="0084667D" w:rsidRPr="00052BE2" w:rsidRDefault="003E69C1" w:rsidP="0057170E">
      <w:pPr>
        <w:widowControl/>
        <w:ind w:firstLine="709"/>
        <w:rPr>
          <w:color w:val="000000"/>
          <w:szCs w:val="24"/>
          <w:lang w:val="uk-UA"/>
        </w:rPr>
      </w:pPr>
      <w:r>
        <w:rPr>
          <w:color w:val="000000"/>
          <w:position w:val="-70"/>
          <w:szCs w:val="24"/>
          <w:lang w:val="uk-UA"/>
        </w:rPr>
        <w:pict>
          <v:shape id="_x0000_i1053" type="#_x0000_t75" style="width:348.75pt;height:71.25pt">
            <v:imagedata r:id="rId34" o:title=""/>
          </v:shape>
        </w:pict>
      </w:r>
      <w:r w:rsidR="0057170E" w:rsidRPr="00052BE2">
        <w:rPr>
          <w:color w:val="000000"/>
          <w:szCs w:val="24"/>
          <w:lang w:val="uk-UA"/>
        </w:rPr>
        <w:t xml:space="preserve"> </w:t>
      </w:r>
      <w:r w:rsidR="0084667D" w:rsidRPr="00052BE2">
        <w:rPr>
          <w:color w:val="000000"/>
          <w:szCs w:val="24"/>
          <w:lang w:val="uk-UA"/>
        </w:rPr>
        <w:t>(3.11)</w:t>
      </w:r>
    </w:p>
    <w:p w:rsidR="0084667D" w:rsidRPr="00052BE2" w:rsidRDefault="0084667D" w:rsidP="0057170E">
      <w:pPr>
        <w:widowControl/>
        <w:ind w:firstLine="709"/>
        <w:rPr>
          <w:color w:val="000000"/>
          <w:szCs w:val="24"/>
          <w:lang w:val="uk-UA"/>
        </w:rPr>
      </w:pPr>
    </w:p>
    <w:p w:rsidR="0084667D" w:rsidRPr="00052BE2" w:rsidRDefault="003E69C1" w:rsidP="0057170E">
      <w:pPr>
        <w:widowControl/>
        <w:ind w:firstLine="709"/>
        <w:rPr>
          <w:color w:val="000000"/>
          <w:szCs w:val="24"/>
          <w:lang w:val="uk-UA"/>
        </w:rPr>
      </w:pPr>
      <w:r>
        <w:rPr>
          <w:color w:val="000000"/>
          <w:position w:val="-72"/>
          <w:szCs w:val="24"/>
          <w:lang w:val="uk-UA"/>
        </w:rPr>
        <w:pict>
          <v:shape id="_x0000_i1054" type="#_x0000_t75" style="width:357pt;height:78.75pt">
            <v:imagedata r:id="rId35" o:title=""/>
          </v:shape>
        </w:pict>
      </w:r>
      <w:r w:rsidR="0057170E" w:rsidRPr="00052BE2">
        <w:rPr>
          <w:color w:val="000000"/>
          <w:szCs w:val="24"/>
          <w:lang w:val="uk-UA"/>
        </w:rPr>
        <w:t xml:space="preserve"> </w:t>
      </w:r>
      <w:r w:rsidR="0084667D" w:rsidRPr="00052BE2">
        <w:rPr>
          <w:color w:val="000000"/>
          <w:szCs w:val="24"/>
          <w:lang w:val="uk-UA"/>
        </w:rPr>
        <w:t>(3.12)</w:t>
      </w:r>
    </w:p>
    <w:p w:rsidR="0084667D" w:rsidRPr="00052BE2" w:rsidRDefault="0084667D" w:rsidP="0057170E">
      <w:pPr>
        <w:widowControl/>
        <w:ind w:firstLine="709"/>
        <w:rPr>
          <w:color w:val="000000"/>
          <w:szCs w:val="24"/>
          <w:lang w:val="uk-UA"/>
        </w:rPr>
      </w:pPr>
    </w:p>
    <w:p w:rsidR="0084667D" w:rsidRPr="00052BE2" w:rsidRDefault="003E69C1" w:rsidP="0057170E">
      <w:pPr>
        <w:widowControl/>
        <w:ind w:firstLine="709"/>
        <w:rPr>
          <w:color w:val="000000"/>
          <w:szCs w:val="24"/>
          <w:lang w:val="uk-UA"/>
        </w:rPr>
      </w:pPr>
      <w:r>
        <w:rPr>
          <w:color w:val="000000"/>
          <w:position w:val="-72"/>
          <w:szCs w:val="24"/>
          <w:lang w:val="uk-UA"/>
        </w:rPr>
        <w:pict>
          <v:shape id="_x0000_i1055" type="#_x0000_t75" style="width:329.25pt;height:78.75pt">
            <v:imagedata r:id="rId36" o:title=""/>
          </v:shape>
        </w:pict>
      </w:r>
      <w:r w:rsidR="0057170E" w:rsidRPr="00052BE2">
        <w:rPr>
          <w:color w:val="000000"/>
          <w:szCs w:val="24"/>
          <w:lang w:val="uk-UA"/>
        </w:rPr>
        <w:t xml:space="preserve"> </w:t>
      </w:r>
      <w:r w:rsidR="0084667D" w:rsidRPr="00052BE2">
        <w:rPr>
          <w:color w:val="000000"/>
          <w:szCs w:val="24"/>
          <w:lang w:val="uk-UA"/>
        </w:rPr>
        <w:t>(3.13)</w:t>
      </w:r>
    </w:p>
    <w:p w:rsidR="0084667D" w:rsidRPr="00052BE2" w:rsidRDefault="001D380F" w:rsidP="0057170E">
      <w:pPr>
        <w:widowControl/>
        <w:ind w:firstLine="709"/>
        <w:rPr>
          <w:color w:val="000000"/>
          <w:szCs w:val="24"/>
          <w:lang w:val="uk-UA"/>
        </w:rPr>
      </w:pPr>
      <w:r w:rsidRPr="00052BE2">
        <w:rPr>
          <w:color w:val="000000"/>
          <w:szCs w:val="24"/>
          <w:lang w:val="uk-UA"/>
        </w:rPr>
        <w:br w:type="page"/>
      </w:r>
      <w:r w:rsidR="003E69C1">
        <w:rPr>
          <w:color w:val="000000"/>
          <w:position w:val="-72"/>
          <w:szCs w:val="24"/>
          <w:lang w:val="uk-UA"/>
        </w:rPr>
        <w:pict>
          <v:shape id="_x0000_i1056" type="#_x0000_t75" style="width:329.25pt;height:78.75pt">
            <v:imagedata r:id="rId37" o:title=""/>
          </v:shape>
        </w:pict>
      </w:r>
      <w:r w:rsidR="0057170E" w:rsidRPr="00052BE2">
        <w:rPr>
          <w:color w:val="000000"/>
          <w:szCs w:val="24"/>
          <w:lang w:val="uk-UA"/>
        </w:rPr>
        <w:t xml:space="preserve"> </w:t>
      </w:r>
      <w:r w:rsidR="0084667D" w:rsidRPr="00052BE2">
        <w:rPr>
          <w:color w:val="000000"/>
          <w:szCs w:val="24"/>
          <w:lang w:val="uk-UA"/>
        </w:rPr>
        <w:t>(3.14)</w:t>
      </w:r>
    </w:p>
    <w:p w:rsidR="0084667D" w:rsidRPr="00052BE2" w:rsidRDefault="0084667D" w:rsidP="0057170E">
      <w:pPr>
        <w:widowControl/>
        <w:ind w:firstLine="709"/>
        <w:rPr>
          <w:color w:val="000000"/>
          <w:szCs w:val="24"/>
          <w:lang w:val="uk-UA"/>
        </w:rPr>
      </w:pPr>
    </w:p>
    <w:p w:rsidR="0084667D" w:rsidRPr="00052BE2" w:rsidRDefault="003E69C1" w:rsidP="0057170E">
      <w:pPr>
        <w:widowControl/>
        <w:ind w:firstLine="709"/>
        <w:rPr>
          <w:color w:val="000000"/>
          <w:szCs w:val="24"/>
          <w:lang w:val="uk-UA"/>
        </w:rPr>
      </w:pPr>
      <w:r>
        <w:rPr>
          <w:color w:val="000000"/>
          <w:position w:val="-72"/>
          <w:szCs w:val="24"/>
          <w:lang w:val="uk-UA"/>
        </w:rPr>
        <w:pict>
          <v:shape id="_x0000_i1057" type="#_x0000_t75" style="width:330pt;height:78.75pt">
            <v:imagedata r:id="rId38" o:title=""/>
          </v:shape>
        </w:pict>
      </w:r>
      <w:r w:rsidR="0057170E" w:rsidRPr="00052BE2">
        <w:rPr>
          <w:color w:val="000000"/>
          <w:szCs w:val="24"/>
          <w:lang w:val="uk-UA"/>
        </w:rPr>
        <w:t xml:space="preserve"> </w:t>
      </w:r>
      <w:r w:rsidR="0084667D" w:rsidRPr="00052BE2">
        <w:rPr>
          <w:color w:val="000000"/>
          <w:szCs w:val="24"/>
          <w:lang w:val="uk-UA"/>
        </w:rPr>
        <w:t>(3.15)</w:t>
      </w:r>
    </w:p>
    <w:p w:rsidR="0084667D" w:rsidRPr="00052BE2" w:rsidRDefault="0084667D" w:rsidP="0057170E">
      <w:pPr>
        <w:widowControl/>
        <w:ind w:firstLine="709"/>
        <w:rPr>
          <w:color w:val="000000"/>
          <w:szCs w:val="24"/>
          <w:lang w:val="uk-UA"/>
        </w:rPr>
      </w:pPr>
    </w:p>
    <w:p w:rsidR="0084667D" w:rsidRPr="00052BE2" w:rsidRDefault="003E69C1" w:rsidP="0057170E">
      <w:pPr>
        <w:widowControl/>
        <w:tabs>
          <w:tab w:val="left" w:pos="3119"/>
        </w:tabs>
        <w:ind w:firstLine="709"/>
        <w:rPr>
          <w:color w:val="000000"/>
          <w:szCs w:val="24"/>
          <w:lang w:val="uk-UA"/>
        </w:rPr>
      </w:pPr>
      <w:r>
        <w:rPr>
          <w:color w:val="000000"/>
          <w:position w:val="-70"/>
          <w:szCs w:val="24"/>
          <w:lang w:val="uk-UA"/>
        </w:rPr>
        <w:pict>
          <v:shape id="_x0000_i1058" type="#_x0000_t75" style="width:329.25pt;height:77.25pt">
            <v:imagedata r:id="rId39" o:title=""/>
          </v:shape>
        </w:pict>
      </w:r>
      <w:r w:rsidR="0057170E" w:rsidRPr="00052BE2">
        <w:rPr>
          <w:color w:val="000000"/>
          <w:szCs w:val="24"/>
          <w:lang w:val="uk-UA"/>
        </w:rPr>
        <w:t xml:space="preserve"> </w:t>
      </w:r>
      <w:r w:rsidR="0084667D" w:rsidRPr="00052BE2">
        <w:rPr>
          <w:color w:val="000000"/>
          <w:szCs w:val="24"/>
          <w:lang w:val="uk-UA"/>
        </w:rPr>
        <w:t>(3.16)</w:t>
      </w:r>
    </w:p>
    <w:p w:rsidR="0084667D" w:rsidRPr="00052BE2" w:rsidRDefault="0084667D" w:rsidP="0057170E">
      <w:pPr>
        <w:widowControl/>
        <w:ind w:firstLine="709"/>
        <w:rPr>
          <w:color w:val="000000"/>
          <w:szCs w:val="24"/>
          <w:lang w:val="uk-UA"/>
        </w:rPr>
      </w:pPr>
    </w:p>
    <w:p w:rsidR="0084667D" w:rsidRPr="00052BE2" w:rsidRDefault="003E69C1" w:rsidP="0057170E">
      <w:pPr>
        <w:widowControl/>
        <w:ind w:firstLine="709"/>
        <w:rPr>
          <w:color w:val="000000"/>
          <w:szCs w:val="24"/>
          <w:lang w:val="uk-UA"/>
        </w:rPr>
      </w:pPr>
      <w:r>
        <w:rPr>
          <w:color w:val="000000"/>
          <w:position w:val="-72"/>
          <w:szCs w:val="24"/>
          <w:lang w:val="uk-UA"/>
        </w:rPr>
        <w:pict>
          <v:shape id="_x0000_i1059" type="#_x0000_t75" style="width:368.25pt;height:73.5pt">
            <v:imagedata r:id="rId40" o:title=""/>
          </v:shape>
        </w:pict>
      </w:r>
      <w:r w:rsidR="0057170E" w:rsidRPr="00052BE2">
        <w:rPr>
          <w:color w:val="000000"/>
          <w:szCs w:val="24"/>
          <w:lang w:val="uk-UA"/>
        </w:rPr>
        <w:t xml:space="preserve"> </w:t>
      </w:r>
      <w:r w:rsidR="0084667D" w:rsidRPr="00052BE2">
        <w:rPr>
          <w:color w:val="000000"/>
          <w:szCs w:val="24"/>
          <w:lang w:val="uk-UA"/>
        </w:rPr>
        <w:t>(3.17)</w:t>
      </w:r>
    </w:p>
    <w:p w:rsidR="0084667D" w:rsidRPr="00052BE2" w:rsidRDefault="0084667D" w:rsidP="0057170E">
      <w:pPr>
        <w:widowControl/>
        <w:ind w:firstLine="709"/>
        <w:rPr>
          <w:color w:val="000000"/>
          <w:szCs w:val="24"/>
          <w:lang w:val="uk-UA"/>
        </w:rPr>
      </w:pPr>
    </w:p>
    <w:p w:rsidR="0084667D" w:rsidRPr="00052BE2" w:rsidRDefault="003E69C1" w:rsidP="0057170E">
      <w:pPr>
        <w:widowControl/>
        <w:ind w:firstLine="709"/>
        <w:rPr>
          <w:color w:val="000000"/>
          <w:szCs w:val="24"/>
          <w:lang w:val="uk-UA"/>
        </w:rPr>
      </w:pPr>
      <w:r>
        <w:rPr>
          <w:color w:val="000000"/>
          <w:position w:val="-72"/>
          <w:szCs w:val="24"/>
          <w:lang w:val="uk-UA"/>
        </w:rPr>
        <w:pict>
          <v:shape id="_x0000_i1060" type="#_x0000_t75" style="width:350.25pt;height:1in">
            <v:imagedata r:id="rId41" o:title=""/>
          </v:shape>
        </w:pict>
      </w:r>
      <w:r w:rsidR="0057170E" w:rsidRPr="00052BE2">
        <w:rPr>
          <w:color w:val="000000"/>
          <w:szCs w:val="24"/>
          <w:lang w:val="uk-UA"/>
        </w:rPr>
        <w:t xml:space="preserve"> </w:t>
      </w:r>
      <w:r w:rsidR="0084667D" w:rsidRPr="00052BE2">
        <w:rPr>
          <w:color w:val="000000"/>
          <w:szCs w:val="24"/>
          <w:lang w:val="uk-UA"/>
        </w:rPr>
        <w:t>(3.18)</w:t>
      </w:r>
    </w:p>
    <w:p w:rsidR="0084667D" w:rsidRPr="00052BE2" w:rsidRDefault="0084667D" w:rsidP="0057170E">
      <w:pPr>
        <w:widowControl/>
        <w:ind w:firstLine="709"/>
        <w:rPr>
          <w:color w:val="000000"/>
          <w:szCs w:val="24"/>
          <w:lang w:val="uk-UA"/>
        </w:rPr>
      </w:pPr>
    </w:p>
    <w:p w:rsidR="0084667D" w:rsidRPr="00052BE2" w:rsidRDefault="003E69C1" w:rsidP="0057170E">
      <w:pPr>
        <w:widowControl/>
        <w:ind w:firstLine="709"/>
        <w:rPr>
          <w:color w:val="000000"/>
          <w:szCs w:val="24"/>
          <w:lang w:val="uk-UA"/>
        </w:rPr>
      </w:pPr>
      <w:r>
        <w:rPr>
          <w:color w:val="000000"/>
          <w:position w:val="-72"/>
          <w:szCs w:val="24"/>
          <w:lang w:val="uk-UA"/>
        </w:rPr>
        <w:pict>
          <v:shape id="_x0000_i1061" type="#_x0000_t75" style="width:367.5pt;height:1in">
            <v:imagedata r:id="rId42" o:title=""/>
          </v:shape>
        </w:pict>
      </w:r>
      <w:r w:rsidR="0057170E" w:rsidRPr="00052BE2">
        <w:rPr>
          <w:color w:val="000000"/>
          <w:szCs w:val="24"/>
          <w:lang w:val="uk-UA"/>
        </w:rPr>
        <w:t xml:space="preserve"> </w:t>
      </w:r>
      <w:r w:rsidR="0084667D" w:rsidRPr="00052BE2">
        <w:rPr>
          <w:color w:val="000000"/>
          <w:szCs w:val="24"/>
          <w:lang w:val="uk-UA"/>
        </w:rPr>
        <w:t>(3.19)</w:t>
      </w:r>
    </w:p>
    <w:p w:rsidR="0084667D" w:rsidRPr="00052BE2" w:rsidRDefault="0084667D" w:rsidP="0057170E">
      <w:pPr>
        <w:widowControl/>
        <w:ind w:firstLine="709"/>
        <w:rPr>
          <w:color w:val="000000"/>
          <w:szCs w:val="24"/>
          <w:lang w:val="uk-UA"/>
        </w:rPr>
      </w:pPr>
    </w:p>
    <w:p w:rsidR="0084667D" w:rsidRPr="00052BE2" w:rsidRDefault="003E69C1" w:rsidP="0057170E">
      <w:pPr>
        <w:widowControl/>
        <w:ind w:firstLine="709"/>
        <w:rPr>
          <w:color w:val="000000"/>
          <w:szCs w:val="24"/>
          <w:lang w:val="uk-UA"/>
        </w:rPr>
      </w:pPr>
      <w:r>
        <w:rPr>
          <w:color w:val="000000"/>
          <w:position w:val="-72"/>
          <w:szCs w:val="24"/>
          <w:lang w:val="uk-UA"/>
        </w:rPr>
        <w:pict>
          <v:shape id="_x0000_i1062" type="#_x0000_t75" style="width:350.25pt;height:1in">
            <v:imagedata r:id="rId43" o:title=""/>
          </v:shape>
        </w:pict>
      </w:r>
      <w:r w:rsidR="0057170E" w:rsidRPr="00052BE2">
        <w:rPr>
          <w:color w:val="000000"/>
          <w:szCs w:val="24"/>
          <w:lang w:val="uk-UA"/>
        </w:rPr>
        <w:t xml:space="preserve"> </w:t>
      </w:r>
      <w:r w:rsidR="0084667D" w:rsidRPr="00052BE2">
        <w:rPr>
          <w:color w:val="000000"/>
          <w:szCs w:val="24"/>
          <w:lang w:val="uk-UA"/>
        </w:rPr>
        <w:t>(3.20)</w:t>
      </w:r>
    </w:p>
    <w:p w:rsidR="0084667D" w:rsidRPr="00052BE2" w:rsidRDefault="001D380F" w:rsidP="0057170E">
      <w:pPr>
        <w:widowControl/>
        <w:ind w:firstLine="709"/>
        <w:rPr>
          <w:color w:val="000000"/>
          <w:szCs w:val="24"/>
          <w:lang w:val="uk-UA"/>
        </w:rPr>
      </w:pPr>
      <w:r w:rsidRPr="00052BE2">
        <w:rPr>
          <w:color w:val="000000"/>
          <w:szCs w:val="24"/>
          <w:lang w:val="uk-UA"/>
        </w:rPr>
        <w:br w:type="page"/>
      </w:r>
      <w:r w:rsidR="003E69C1">
        <w:rPr>
          <w:color w:val="000000"/>
          <w:position w:val="-72"/>
          <w:szCs w:val="24"/>
          <w:lang w:val="uk-UA"/>
        </w:rPr>
        <w:pict>
          <v:shape id="_x0000_i1063" type="#_x0000_t75" style="width:388.5pt;height:68.25pt">
            <v:imagedata r:id="rId44" o:title=""/>
          </v:shape>
        </w:pict>
      </w:r>
      <w:r w:rsidR="0084667D" w:rsidRPr="00052BE2">
        <w:rPr>
          <w:color w:val="000000"/>
          <w:szCs w:val="24"/>
          <w:lang w:val="uk-UA"/>
        </w:rPr>
        <w:t>(3.21)</w:t>
      </w:r>
    </w:p>
    <w:p w:rsidR="0084667D" w:rsidRPr="00052BE2" w:rsidRDefault="0084667D" w:rsidP="0057170E">
      <w:pPr>
        <w:widowControl/>
        <w:ind w:firstLine="709"/>
        <w:rPr>
          <w:color w:val="000000"/>
          <w:szCs w:val="24"/>
          <w:lang w:val="uk-UA"/>
        </w:rPr>
      </w:pPr>
    </w:p>
    <w:p w:rsidR="0084667D" w:rsidRPr="00052BE2" w:rsidRDefault="003E69C1" w:rsidP="0057170E">
      <w:pPr>
        <w:widowControl/>
        <w:ind w:firstLine="709"/>
        <w:rPr>
          <w:color w:val="000000"/>
          <w:szCs w:val="28"/>
          <w:lang w:val="uk-UA"/>
        </w:rPr>
      </w:pPr>
      <w:r>
        <w:rPr>
          <w:color w:val="000000"/>
          <w:position w:val="-52"/>
          <w:szCs w:val="24"/>
          <w:lang w:val="uk-UA"/>
        </w:rPr>
        <w:pict>
          <v:shape id="_x0000_i1064" type="#_x0000_t75" style="width:371.25pt;height:45.75pt">
            <v:imagedata r:id="rId45" o:title=""/>
          </v:shape>
        </w:pict>
      </w:r>
      <w:r w:rsidR="0084667D" w:rsidRPr="00052BE2">
        <w:rPr>
          <w:color w:val="000000"/>
          <w:szCs w:val="28"/>
          <w:lang w:val="uk-UA"/>
        </w:rPr>
        <w:t>(3.22)</w:t>
      </w:r>
    </w:p>
    <w:p w:rsidR="0084667D" w:rsidRPr="00052BE2" w:rsidRDefault="0084667D" w:rsidP="0057170E">
      <w:pPr>
        <w:widowControl/>
        <w:ind w:firstLine="709"/>
        <w:rPr>
          <w:color w:val="000000"/>
          <w:szCs w:val="28"/>
          <w:lang w:val="uk-UA"/>
        </w:rPr>
      </w:pPr>
    </w:p>
    <w:p w:rsidR="0084667D" w:rsidRPr="00052BE2" w:rsidRDefault="0084667D" w:rsidP="0057170E">
      <w:pPr>
        <w:pStyle w:val="33"/>
        <w:ind w:firstLine="709"/>
        <w:jc w:val="both"/>
        <w:rPr>
          <w:b w:val="0"/>
          <w:bCs w:val="0"/>
          <w:color w:val="000000"/>
        </w:rPr>
      </w:pPr>
      <w:r w:rsidRPr="00052BE2">
        <w:rPr>
          <w:b w:val="0"/>
          <w:bCs w:val="0"/>
          <w:color w:val="000000"/>
        </w:rPr>
        <w:t>На основі наведених даних спостережень будуються лінійна одновимірні Y=f(X1) та багатовимірні Y=</w:t>
      </w:r>
      <w:r w:rsidR="0057170E" w:rsidRPr="00052BE2">
        <w:rPr>
          <w:b w:val="0"/>
          <w:bCs w:val="0"/>
          <w:color w:val="000000"/>
        </w:rPr>
        <w:t>f (X1, X</w:t>
      </w:r>
      <w:r w:rsidRPr="00052BE2">
        <w:rPr>
          <w:b w:val="0"/>
          <w:bCs w:val="0"/>
          <w:color w:val="000000"/>
        </w:rPr>
        <w:t>2</w:t>
      </w:r>
      <w:r w:rsidR="0057170E" w:rsidRPr="00052BE2">
        <w:rPr>
          <w:b w:val="0"/>
          <w:bCs w:val="0"/>
          <w:color w:val="000000"/>
        </w:rPr>
        <w:t>, X</w:t>
      </w:r>
      <w:r w:rsidRPr="00052BE2">
        <w:rPr>
          <w:b w:val="0"/>
          <w:bCs w:val="0"/>
          <w:color w:val="000000"/>
        </w:rPr>
        <w:t xml:space="preserve">3) регресійні моделі, яка встановлює залежність доходності статутного капіталу банку </w:t>
      </w:r>
      <w:r w:rsidR="003E69C1">
        <w:rPr>
          <w:b w:val="0"/>
          <w:bCs w:val="0"/>
          <w:color w:val="000000"/>
          <w:position w:val="-12"/>
        </w:rPr>
        <w:pict>
          <v:shape id="_x0000_i1065" type="#_x0000_t75" style="width:15pt;height:18.75pt">
            <v:imagedata r:id="rId46" o:title=""/>
          </v:shape>
        </w:pict>
      </w:r>
      <w:r w:rsidRPr="00052BE2">
        <w:rPr>
          <w:b w:val="0"/>
          <w:bCs w:val="0"/>
          <w:color w:val="000000"/>
        </w:rPr>
        <w:t xml:space="preserve"> від суми</w:t>
      </w:r>
      <w:r w:rsidR="0057170E" w:rsidRPr="00052BE2">
        <w:rPr>
          <w:b w:val="0"/>
          <w:bCs w:val="0"/>
          <w:color w:val="000000"/>
        </w:rPr>
        <w:t xml:space="preserve"> </w:t>
      </w:r>
      <w:r w:rsidRPr="00052BE2">
        <w:rPr>
          <w:b w:val="0"/>
          <w:bCs w:val="0"/>
          <w:color w:val="000000"/>
        </w:rPr>
        <w:t>показників статей залученого платного капіталу ресурсів</w:t>
      </w:r>
      <w:r w:rsidR="0057170E" w:rsidRPr="00052BE2">
        <w:rPr>
          <w:b w:val="0"/>
          <w:bCs w:val="0"/>
          <w:color w:val="000000"/>
        </w:rPr>
        <w:t xml:space="preserve"> </w:t>
      </w:r>
      <w:r w:rsidR="003E69C1">
        <w:rPr>
          <w:b w:val="0"/>
          <w:bCs w:val="0"/>
          <w:color w:val="000000"/>
          <w:position w:val="-12"/>
        </w:rPr>
        <w:pict>
          <v:shape id="_x0000_i1066" type="#_x0000_t75" style="width:15.75pt;height:18.75pt">
            <v:imagedata r:id="rId47" o:title=""/>
          </v:shape>
        </w:pict>
      </w:r>
      <w:r w:rsidRPr="00052BE2">
        <w:rPr>
          <w:b w:val="0"/>
          <w:bCs w:val="0"/>
          <w:color w:val="000000"/>
        </w:rPr>
        <w:t>, (</w:t>
      </w:r>
      <w:r w:rsidR="003E69C1">
        <w:rPr>
          <w:b w:val="0"/>
          <w:bCs w:val="0"/>
          <w:color w:val="000000"/>
          <w:position w:val="-10"/>
        </w:rPr>
        <w:pict>
          <v:shape id="_x0000_i1067" type="#_x0000_t75" style="width:39pt;height:21pt">
            <v:imagedata r:id="rId48" o:title=""/>
          </v:shape>
        </w:pict>
      </w:r>
      <w:r w:rsidRPr="00052BE2">
        <w:rPr>
          <w:b w:val="0"/>
          <w:bCs w:val="0"/>
          <w:color w:val="000000"/>
        </w:rPr>
        <w:t xml:space="preserve">, </w:t>
      </w:r>
      <w:r w:rsidRPr="00052BE2">
        <w:rPr>
          <w:b w:val="0"/>
          <w:bCs w:val="0"/>
          <w:i/>
          <w:iCs/>
          <w:color w:val="000000"/>
        </w:rPr>
        <w:t>n</w:t>
      </w:r>
      <w:r w:rsidRPr="00052BE2">
        <w:rPr>
          <w:b w:val="0"/>
          <w:bCs w:val="0"/>
          <w:color w:val="000000"/>
        </w:rPr>
        <w:t xml:space="preserve"> – кількість періодів, що розглядаються)</w:t>
      </w:r>
      <w:r w:rsidR="0057170E" w:rsidRPr="00052BE2">
        <w:rPr>
          <w:b w:val="0"/>
          <w:bCs w:val="0"/>
          <w:color w:val="000000"/>
        </w:rPr>
        <w:t xml:space="preserve"> </w:t>
      </w:r>
      <w:r w:rsidRPr="00052BE2">
        <w:rPr>
          <w:b w:val="0"/>
          <w:bCs w:val="0"/>
          <w:color w:val="000000"/>
        </w:rPr>
        <w:t xml:space="preserve">в </w:t>
      </w:r>
      <w:r w:rsidRPr="00052BE2">
        <w:rPr>
          <w:b w:val="0"/>
          <w:bCs w:val="0"/>
          <w:i/>
          <w:iCs/>
          <w:color w:val="000000"/>
        </w:rPr>
        <w:t>і</w:t>
      </w:r>
      <w:r w:rsidRPr="00052BE2">
        <w:rPr>
          <w:b w:val="0"/>
          <w:bCs w:val="0"/>
          <w:color w:val="000000"/>
        </w:rPr>
        <w:t>-тий період [48].</w:t>
      </w:r>
    </w:p>
    <w:p w:rsidR="0057170E" w:rsidRPr="00052BE2" w:rsidRDefault="0084667D" w:rsidP="0057170E">
      <w:pPr>
        <w:pStyle w:val="33"/>
        <w:ind w:firstLine="709"/>
        <w:jc w:val="both"/>
        <w:rPr>
          <w:b w:val="0"/>
          <w:bCs w:val="0"/>
          <w:color w:val="000000"/>
        </w:rPr>
      </w:pPr>
      <w:r w:rsidRPr="00052BE2">
        <w:rPr>
          <w:b w:val="0"/>
          <w:bCs w:val="0"/>
          <w:color w:val="000000"/>
        </w:rPr>
        <w:t>Одновимірна лінійна регресійна модель представляється як:</w:t>
      </w:r>
    </w:p>
    <w:p w:rsidR="001D380F" w:rsidRPr="00052BE2" w:rsidRDefault="001D380F" w:rsidP="0057170E">
      <w:pPr>
        <w:pStyle w:val="33"/>
        <w:ind w:firstLine="709"/>
        <w:jc w:val="both"/>
        <w:rPr>
          <w:b w:val="0"/>
          <w:bCs w:val="0"/>
          <w:color w:val="000000"/>
        </w:rPr>
      </w:pPr>
    </w:p>
    <w:p w:rsidR="0084667D" w:rsidRPr="00052BE2" w:rsidRDefault="003E69C1" w:rsidP="0057170E">
      <w:pPr>
        <w:pStyle w:val="33"/>
        <w:ind w:firstLine="709"/>
        <w:jc w:val="both"/>
        <w:rPr>
          <w:b w:val="0"/>
          <w:bCs w:val="0"/>
          <w:color w:val="000000"/>
        </w:rPr>
      </w:pPr>
      <w:r>
        <w:rPr>
          <w:b w:val="0"/>
          <w:bCs w:val="0"/>
          <w:color w:val="000000"/>
          <w:position w:val="-12"/>
        </w:rPr>
        <w:pict>
          <v:shape id="_x0000_i1068" type="#_x0000_t75" style="width:104.25pt;height:18.75pt">
            <v:imagedata r:id="rId49" o:title=""/>
          </v:shape>
        </w:pict>
      </w:r>
      <w:r w:rsidR="0084667D" w:rsidRPr="00052BE2">
        <w:rPr>
          <w:b w:val="0"/>
          <w:bCs w:val="0"/>
          <w:color w:val="000000"/>
        </w:rPr>
        <w:t>,</w:t>
      </w:r>
      <w:r w:rsidR="0057170E" w:rsidRPr="00052BE2">
        <w:rPr>
          <w:b w:val="0"/>
          <w:bCs w:val="0"/>
          <w:color w:val="000000"/>
        </w:rPr>
        <w:t xml:space="preserve"> </w:t>
      </w:r>
      <w:r w:rsidR="0084667D" w:rsidRPr="00052BE2">
        <w:rPr>
          <w:b w:val="0"/>
          <w:bCs w:val="0"/>
          <w:color w:val="000000"/>
        </w:rPr>
        <w:t>(3.23)</w:t>
      </w:r>
    </w:p>
    <w:p w:rsidR="001D380F" w:rsidRPr="00052BE2" w:rsidRDefault="001D380F" w:rsidP="0057170E">
      <w:pPr>
        <w:pStyle w:val="33"/>
        <w:ind w:firstLine="709"/>
        <w:jc w:val="both"/>
        <w:rPr>
          <w:b w:val="0"/>
          <w:bCs w:val="0"/>
          <w:color w:val="000000"/>
        </w:rPr>
      </w:pPr>
    </w:p>
    <w:p w:rsidR="0057170E" w:rsidRPr="00052BE2" w:rsidRDefault="0084667D" w:rsidP="0057170E">
      <w:pPr>
        <w:pStyle w:val="33"/>
        <w:ind w:firstLine="709"/>
        <w:jc w:val="both"/>
        <w:rPr>
          <w:b w:val="0"/>
          <w:bCs w:val="0"/>
          <w:color w:val="000000"/>
        </w:rPr>
      </w:pPr>
      <w:r w:rsidRPr="00052BE2">
        <w:rPr>
          <w:b w:val="0"/>
          <w:bCs w:val="0"/>
          <w:color w:val="000000"/>
        </w:rPr>
        <w:t xml:space="preserve">де </w:t>
      </w:r>
      <w:r w:rsidR="003E69C1">
        <w:rPr>
          <w:b w:val="0"/>
          <w:bCs w:val="0"/>
          <w:color w:val="000000"/>
          <w:position w:val="-12"/>
        </w:rPr>
        <w:pict>
          <v:shape id="_x0000_i1069" type="#_x0000_t75" style="width:15.75pt;height:18.75pt">
            <v:imagedata r:id="rId50" o:title=""/>
          </v:shape>
        </w:pict>
      </w:r>
      <w:r w:rsidRPr="00052BE2">
        <w:rPr>
          <w:b w:val="0"/>
          <w:bCs w:val="0"/>
          <w:color w:val="000000"/>
        </w:rPr>
        <w:t xml:space="preserve"> – постійна складова доходу </w:t>
      </w:r>
      <w:r w:rsidR="003E69C1">
        <w:rPr>
          <w:b w:val="0"/>
          <w:bCs w:val="0"/>
          <w:color w:val="000000"/>
          <w:position w:val="-12"/>
        </w:rPr>
        <w:pict>
          <v:shape id="_x0000_i1070" type="#_x0000_t75" style="width:15pt;height:18.75pt">
            <v:imagedata r:id="rId46" o:title=""/>
          </v:shape>
        </w:pict>
      </w:r>
      <w:r w:rsidRPr="00052BE2">
        <w:rPr>
          <w:b w:val="0"/>
          <w:bCs w:val="0"/>
          <w:color w:val="000000"/>
        </w:rPr>
        <w:t xml:space="preserve"> (початок відліку);</w:t>
      </w:r>
    </w:p>
    <w:p w:rsidR="0084667D" w:rsidRPr="00052BE2" w:rsidRDefault="003E69C1" w:rsidP="0057170E">
      <w:pPr>
        <w:pStyle w:val="33"/>
        <w:ind w:firstLine="709"/>
        <w:jc w:val="both"/>
        <w:rPr>
          <w:b w:val="0"/>
          <w:bCs w:val="0"/>
          <w:color w:val="000000"/>
        </w:rPr>
      </w:pPr>
      <w:r>
        <w:rPr>
          <w:b w:val="0"/>
          <w:bCs w:val="0"/>
          <w:color w:val="000000"/>
          <w:position w:val="-12"/>
        </w:rPr>
        <w:pict>
          <v:shape id="_x0000_i1071" type="#_x0000_t75" style="width:14.25pt;height:18.75pt">
            <v:imagedata r:id="rId51" o:title=""/>
          </v:shape>
        </w:pict>
      </w:r>
      <w:r w:rsidR="0084667D" w:rsidRPr="00052BE2">
        <w:rPr>
          <w:b w:val="0"/>
          <w:bCs w:val="0"/>
          <w:color w:val="000000"/>
        </w:rPr>
        <w:t xml:space="preserve"> – коефіцієнт регресії;</w:t>
      </w:r>
    </w:p>
    <w:p w:rsidR="0084667D" w:rsidRPr="00052BE2" w:rsidRDefault="003E69C1" w:rsidP="001D380F">
      <w:pPr>
        <w:pStyle w:val="33"/>
        <w:tabs>
          <w:tab w:val="num" w:pos="720"/>
        </w:tabs>
        <w:ind w:firstLine="709"/>
        <w:jc w:val="both"/>
        <w:rPr>
          <w:b w:val="0"/>
          <w:bCs w:val="0"/>
          <w:color w:val="000000"/>
        </w:rPr>
      </w:pPr>
      <w:r>
        <w:rPr>
          <w:b w:val="0"/>
          <w:bCs w:val="0"/>
          <w:color w:val="000000"/>
          <w:position w:val="-12"/>
        </w:rPr>
        <w:pict>
          <v:shape id="_x0000_i1072" type="#_x0000_t75" style="width:11.25pt;height:18.75pt" o:bullet="t">
            <v:imagedata r:id="rId52" o:title=""/>
          </v:shape>
        </w:pict>
      </w:r>
      <w:r w:rsidR="0084667D" w:rsidRPr="00052BE2">
        <w:rPr>
          <w:b w:val="0"/>
          <w:bCs w:val="0"/>
          <w:color w:val="000000"/>
        </w:rPr>
        <w:t xml:space="preserve">– відхилення фактичних значень доходу </w:t>
      </w:r>
      <w:r>
        <w:rPr>
          <w:b w:val="0"/>
          <w:bCs w:val="0"/>
          <w:color w:val="000000"/>
          <w:position w:val="-12"/>
        </w:rPr>
        <w:pict>
          <v:shape id="_x0000_i1073" type="#_x0000_t75" style="width:15pt;height:18.75pt">
            <v:imagedata r:id="rId46" o:title=""/>
          </v:shape>
        </w:pict>
      </w:r>
      <w:r w:rsidR="001D380F" w:rsidRPr="00052BE2">
        <w:rPr>
          <w:b w:val="0"/>
          <w:bCs w:val="0"/>
          <w:color w:val="000000"/>
        </w:rPr>
        <w:t xml:space="preserve"> від оцінки (математич</w:t>
      </w:r>
      <w:r w:rsidR="0084667D" w:rsidRPr="00052BE2">
        <w:rPr>
          <w:b w:val="0"/>
          <w:bCs w:val="0"/>
          <w:color w:val="000000"/>
        </w:rPr>
        <w:t xml:space="preserve">ного сподівання) </w:t>
      </w:r>
      <w:r>
        <w:rPr>
          <w:b w:val="0"/>
          <w:bCs w:val="0"/>
          <w:color w:val="000000"/>
          <w:position w:val="-12"/>
        </w:rPr>
        <w:pict>
          <v:shape id="_x0000_i1074" type="#_x0000_t75" style="width:15pt;height:18.75pt">
            <v:imagedata r:id="rId53" o:title=""/>
          </v:shape>
        </w:pict>
      </w:r>
      <w:r w:rsidR="0084667D" w:rsidRPr="00052BE2">
        <w:rPr>
          <w:b w:val="0"/>
          <w:bCs w:val="0"/>
          <w:color w:val="000000"/>
        </w:rPr>
        <w:t xml:space="preserve"> середньої величини доходу в </w:t>
      </w:r>
      <w:r w:rsidR="0084667D" w:rsidRPr="00052BE2">
        <w:rPr>
          <w:b w:val="0"/>
          <w:bCs w:val="0"/>
          <w:i/>
          <w:iCs/>
          <w:color w:val="000000"/>
        </w:rPr>
        <w:t>і</w:t>
      </w:r>
      <w:r w:rsidR="0084667D" w:rsidRPr="00052BE2">
        <w:rPr>
          <w:b w:val="0"/>
          <w:bCs w:val="0"/>
          <w:color w:val="000000"/>
        </w:rPr>
        <w:t>-тий період.</w:t>
      </w:r>
    </w:p>
    <w:p w:rsidR="0057170E" w:rsidRPr="00052BE2" w:rsidRDefault="0084667D" w:rsidP="0057170E">
      <w:pPr>
        <w:pStyle w:val="33"/>
        <w:ind w:firstLine="709"/>
        <w:jc w:val="both"/>
        <w:rPr>
          <w:b w:val="0"/>
          <w:bCs w:val="0"/>
          <w:color w:val="000000"/>
        </w:rPr>
      </w:pPr>
      <w:r w:rsidRPr="00052BE2">
        <w:rPr>
          <w:b w:val="0"/>
          <w:bCs w:val="0"/>
          <w:color w:val="000000"/>
        </w:rPr>
        <w:t>Існують різні способи оцінювання параметрів регресії. Найпростішим, найуніверсальнішим є метод найменших ква</w:t>
      </w:r>
      <w:r w:rsidR="001C4E63">
        <w:rPr>
          <w:b w:val="0"/>
          <w:bCs w:val="0"/>
          <w:color w:val="000000"/>
        </w:rPr>
        <w:t>дратів[48]. За цим методом пара</w:t>
      </w:r>
      <w:r w:rsidRPr="00052BE2">
        <w:rPr>
          <w:b w:val="0"/>
          <w:bCs w:val="0"/>
          <w:color w:val="000000"/>
        </w:rPr>
        <w:t xml:space="preserve">метри визначаються виходячи з умови, що найкраще наближення, яке мають забезпечувати параметри регресії, досягається, коли сума квадратів різниць </w:t>
      </w:r>
      <w:r w:rsidR="003E69C1">
        <w:rPr>
          <w:b w:val="0"/>
          <w:bCs w:val="0"/>
          <w:color w:val="000000"/>
          <w:position w:val="-12"/>
        </w:rPr>
        <w:pict>
          <v:shape id="_x0000_i1075" type="#_x0000_t75" style="width:11.25pt;height:18.75pt">
            <v:imagedata r:id="rId52" o:title=""/>
          </v:shape>
        </w:pict>
      </w:r>
      <w:r w:rsidRPr="00052BE2">
        <w:rPr>
          <w:b w:val="0"/>
          <w:bCs w:val="0"/>
          <w:color w:val="000000"/>
        </w:rPr>
        <w:t xml:space="preserve"> між фактичними значеннями доходу та його</w:t>
      </w:r>
      <w:r w:rsidR="001C4E63">
        <w:rPr>
          <w:b w:val="0"/>
          <w:bCs w:val="0"/>
          <w:color w:val="000000"/>
        </w:rPr>
        <w:t xml:space="preserve"> оцінками є мінімальною, що мож</w:t>
      </w:r>
      <w:r w:rsidRPr="00052BE2">
        <w:rPr>
          <w:b w:val="0"/>
          <w:bCs w:val="0"/>
          <w:color w:val="000000"/>
        </w:rPr>
        <w:t>на записати як</w:t>
      </w:r>
    </w:p>
    <w:p w:rsidR="001D380F" w:rsidRPr="00052BE2" w:rsidRDefault="001D380F" w:rsidP="0057170E">
      <w:pPr>
        <w:pStyle w:val="33"/>
        <w:ind w:firstLine="709"/>
        <w:jc w:val="both"/>
        <w:rPr>
          <w:b w:val="0"/>
          <w:bCs w:val="0"/>
          <w:color w:val="000000"/>
        </w:rPr>
      </w:pPr>
    </w:p>
    <w:p w:rsidR="0084667D" w:rsidRPr="00052BE2" w:rsidRDefault="001D380F" w:rsidP="0057170E">
      <w:pPr>
        <w:pStyle w:val="33"/>
        <w:ind w:firstLine="709"/>
        <w:jc w:val="both"/>
        <w:rPr>
          <w:b w:val="0"/>
          <w:bCs w:val="0"/>
          <w:color w:val="000000"/>
        </w:rPr>
      </w:pPr>
      <w:r w:rsidRPr="00052BE2">
        <w:rPr>
          <w:b w:val="0"/>
          <w:bCs w:val="0"/>
          <w:color w:val="000000"/>
        </w:rPr>
        <w:br w:type="page"/>
      </w:r>
      <w:r w:rsidR="003E69C1">
        <w:rPr>
          <w:b w:val="0"/>
          <w:bCs w:val="0"/>
          <w:color w:val="000000"/>
          <w:position w:val="-34"/>
        </w:rPr>
        <w:pict>
          <v:shape id="_x0000_i1076" type="#_x0000_t75" style="width:77.25pt;height:41.25pt">
            <v:imagedata r:id="rId54" o:title=""/>
          </v:shape>
        </w:pict>
      </w:r>
      <w:r w:rsidR="0084667D" w:rsidRPr="00052BE2">
        <w:rPr>
          <w:b w:val="0"/>
          <w:bCs w:val="0"/>
          <w:color w:val="000000"/>
        </w:rPr>
        <w:t>.</w:t>
      </w:r>
      <w:r w:rsidR="0057170E" w:rsidRPr="00052BE2">
        <w:rPr>
          <w:b w:val="0"/>
          <w:bCs w:val="0"/>
          <w:color w:val="000000"/>
        </w:rPr>
        <w:t xml:space="preserve"> </w:t>
      </w:r>
      <w:r w:rsidR="0084667D" w:rsidRPr="00052BE2">
        <w:rPr>
          <w:b w:val="0"/>
          <w:bCs w:val="0"/>
          <w:color w:val="000000"/>
        </w:rPr>
        <w:t>(3.24)</w:t>
      </w:r>
    </w:p>
    <w:p w:rsidR="001D380F" w:rsidRPr="00052BE2" w:rsidRDefault="001D380F" w:rsidP="0057170E">
      <w:pPr>
        <w:pStyle w:val="33"/>
        <w:ind w:firstLine="709"/>
        <w:jc w:val="both"/>
        <w:rPr>
          <w:b w:val="0"/>
          <w:bCs w:val="0"/>
          <w:color w:val="000000"/>
        </w:rPr>
      </w:pPr>
    </w:p>
    <w:p w:rsidR="0084667D" w:rsidRPr="00052BE2" w:rsidRDefault="0084667D" w:rsidP="0057170E">
      <w:pPr>
        <w:pStyle w:val="33"/>
        <w:ind w:firstLine="709"/>
        <w:jc w:val="both"/>
        <w:rPr>
          <w:b w:val="0"/>
          <w:bCs w:val="0"/>
          <w:color w:val="000000"/>
        </w:rPr>
      </w:pPr>
      <w:r w:rsidRPr="00052BE2">
        <w:rPr>
          <w:b w:val="0"/>
          <w:bCs w:val="0"/>
          <w:color w:val="000000"/>
        </w:rPr>
        <w:t xml:space="preserve">Відмітимо, що залишкова варіація (3.24) є функціоналом </w:t>
      </w:r>
      <w:r w:rsidR="003E69C1">
        <w:rPr>
          <w:b w:val="0"/>
          <w:bCs w:val="0"/>
          <w:color w:val="000000"/>
          <w:position w:val="-12"/>
        </w:rPr>
        <w:pict>
          <v:shape id="_x0000_i1077" type="#_x0000_t75" style="width:54.75pt;height:18.75pt">
            <v:imagedata r:id="rId55" o:title=""/>
          </v:shape>
        </w:pict>
      </w:r>
      <w:r w:rsidR="001C4E63">
        <w:rPr>
          <w:b w:val="0"/>
          <w:bCs w:val="0"/>
          <w:color w:val="000000"/>
        </w:rPr>
        <w:t xml:space="preserve"> від па</w:t>
      </w:r>
      <w:r w:rsidRPr="00052BE2">
        <w:rPr>
          <w:b w:val="0"/>
          <w:bCs w:val="0"/>
          <w:color w:val="000000"/>
        </w:rPr>
        <w:t>раметрів регресійного рівняння:</w:t>
      </w:r>
    </w:p>
    <w:p w:rsidR="001D380F" w:rsidRPr="00052BE2" w:rsidRDefault="001D380F" w:rsidP="0057170E">
      <w:pPr>
        <w:pStyle w:val="33"/>
        <w:ind w:firstLine="709"/>
        <w:jc w:val="both"/>
        <w:rPr>
          <w:b w:val="0"/>
          <w:bCs w:val="0"/>
          <w:color w:val="000000"/>
        </w:rPr>
      </w:pPr>
    </w:p>
    <w:p w:rsidR="0084667D" w:rsidRPr="00052BE2" w:rsidRDefault="003E69C1" w:rsidP="0057170E">
      <w:pPr>
        <w:pStyle w:val="33"/>
        <w:ind w:firstLine="709"/>
        <w:jc w:val="both"/>
        <w:rPr>
          <w:b w:val="0"/>
          <w:bCs w:val="0"/>
          <w:color w:val="000000"/>
        </w:rPr>
      </w:pPr>
      <w:r>
        <w:rPr>
          <w:b w:val="0"/>
          <w:bCs w:val="0"/>
          <w:color w:val="000000"/>
          <w:position w:val="-34"/>
        </w:rPr>
        <w:pict>
          <v:shape id="_x0000_i1078" type="#_x0000_t75" style="width:312.75pt;height:41.25pt">
            <v:imagedata r:id="rId56" o:title=""/>
          </v:shape>
        </w:pict>
      </w:r>
      <w:r w:rsidR="0057170E" w:rsidRPr="00052BE2">
        <w:rPr>
          <w:b w:val="0"/>
          <w:bCs w:val="0"/>
          <w:color w:val="000000"/>
        </w:rPr>
        <w:t xml:space="preserve"> </w:t>
      </w:r>
      <w:r w:rsidR="0084667D" w:rsidRPr="00052BE2">
        <w:rPr>
          <w:b w:val="0"/>
          <w:bCs w:val="0"/>
          <w:color w:val="000000"/>
        </w:rPr>
        <w:t>(3.25)</w:t>
      </w:r>
    </w:p>
    <w:p w:rsidR="001D380F" w:rsidRPr="00052BE2" w:rsidRDefault="001D380F" w:rsidP="0057170E">
      <w:pPr>
        <w:pStyle w:val="33"/>
        <w:ind w:firstLine="709"/>
        <w:jc w:val="both"/>
        <w:rPr>
          <w:b w:val="0"/>
          <w:bCs w:val="0"/>
          <w:color w:val="000000"/>
        </w:rPr>
      </w:pPr>
    </w:p>
    <w:p w:rsidR="0057170E" w:rsidRPr="00052BE2" w:rsidRDefault="0084667D" w:rsidP="0057170E">
      <w:pPr>
        <w:pStyle w:val="33"/>
        <w:ind w:firstLine="709"/>
        <w:jc w:val="both"/>
        <w:rPr>
          <w:b w:val="0"/>
          <w:bCs w:val="0"/>
          <w:color w:val="000000"/>
        </w:rPr>
      </w:pPr>
      <w:r w:rsidRPr="00052BE2">
        <w:rPr>
          <w:b w:val="0"/>
          <w:bCs w:val="0"/>
          <w:color w:val="000000"/>
        </w:rPr>
        <w:t xml:space="preserve">За методом найменших квадратів параметри регресії </w:t>
      </w:r>
      <w:r w:rsidR="003E69C1">
        <w:rPr>
          <w:b w:val="0"/>
          <w:bCs w:val="0"/>
          <w:color w:val="000000"/>
          <w:position w:val="-12"/>
        </w:rPr>
        <w:pict>
          <v:shape id="_x0000_i1079" type="#_x0000_t75" style="width:15.75pt;height:18.75pt">
            <v:imagedata r:id="rId50" o:title=""/>
          </v:shape>
        </w:pict>
      </w:r>
      <w:r w:rsidRPr="00052BE2">
        <w:rPr>
          <w:b w:val="0"/>
          <w:bCs w:val="0"/>
          <w:color w:val="000000"/>
        </w:rPr>
        <w:t xml:space="preserve"> і </w:t>
      </w:r>
      <w:r w:rsidR="003E69C1">
        <w:rPr>
          <w:b w:val="0"/>
          <w:bCs w:val="0"/>
          <w:color w:val="000000"/>
          <w:position w:val="-12"/>
        </w:rPr>
        <w:pict>
          <v:shape id="_x0000_i1080" type="#_x0000_t75" style="width:14.25pt;height:18.75pt">
            <v:imagedata r:id="rId51" o:title=""/>
          </v:shape>
        </w:pict>
      </w:r>
      <w:r w:rsidRPr="00052BE2">
        <w:rPr>
          <w:b w:val="0"/>
          <w:bCs w:val="0"/>
          <w:color w:val="000000"/>
        </w:rPr>
        <w:t xml:space="preserve"> є розв’язком системи двох нормальних рівнянь [48]:</w:t>
      </w:r>
    </w:p>
    <w:p w:rsidR="001D380F" w:rsidRPr="00052BE2" w:rsidRDefault="001D380F" w:rsidP="0057170E">
      <w:pPr>
        <w:pStyle w:val="33"/>
        <w:ind w:firstLine="709"/>
        <w:jc w:val="both"/>
        <w:rPr>
          <w:b w:val="0"/>
          <w:bCs w:val="0"/>
          <w:color w:val="000000"/>
        </w:rPr>
      </w:pPr>
    </w:p>
    <w:p w:rsidR="0084667D" w:rsidRPr="00052BE2" w:rsidRDefault="003E69C1" w:rsidP="0057170E">
      <w:pPr>
        <w:pStyle w:val="33"/>
        <w:ind w:firstLine="709"/>
        <w:jc w:val="both"/>
        <w:rPr>
          <w:b w:val="0"/>
          <w:bCs w:val="0"/>
          <w:color w:val="000000"/>
        </w:rPr>
      </w:pPr>
      <w:r>
        <w:rPr>
          <w:b w:val="0"/>
          <w:bCs w:val="0"/>
          <w:color w:val="000000"/>
          <w:position w:val="-34"/>
        </w:rPr>
        <w:pict>
          <v:shape id="_x0000_i1081" type="#_x0000_t75" style="width:233.25pt;height:41.25pt">
            <v:imagedata r:id="rId57" o:title=""/>
          </v:shape>
        </w:pict>
      </w:r>
      <w:r w:rsidR="0084667D" w:rsidRPr="00052BE2">
        <w:rPr>
          <w:b w:val="0"/>
          <w:bCs w:val="0"/>
          <w:color w:val="000000"/>
        </w:rPr>
        <w:t>,</w:t>
      </w:r>
      <w:r w:rsidR="0057170E" w:rsidRPr="00052BE2">
        <w:rPr>
          <w:b w:val="0"/>
          <w:bCs w:val="0"/>
          <w:color w:val="000000"/>
        </w:rPr>
        <w:t xml:space="preserve"> </w:t>
      </w:r>
      <w:r w:rsidR="0084667D" w:rsidRPr="00052BE2">
        <w:rPr>
          <w:b w:val="0"/>
          <w:bCs w:val="0"/>
          <w:color w:val="000000"/>
        </w:rPr>
        <w:t>(3.26)</w:t>
      </w:r>
    </w:p>
    <w:p w:rsidR="001D380F" w:rsidRPr="00052BE2" w:rsidRDefault="001D380F" w:rsidP="0057170E">
      <w:pPr>
        <w:pStyle w:val="33"/>
        <w:ind w:firstLine="709"/>
        <w:jc w:val="both"/>
        <w:rPr>
          <w:b w:val="0"/>
          <w:bCs w:val="0"/>
          <w:color w:val="000000"/>
        </w:rPr>
      </w:pPr>
    </w:p>
    <w:p w:rsidR="0084667D" w:rsidRPr="00052BE2" w:rsidRDefault="003E69C1" w:rsidP="0057170E">
      <w:pPr>
        <w:pStyle w:val="33"/>
        <w:ind w:firstLine="709"/>
        <w:jc w:val="both"/>
        <w:rPr>
          <w:b w:val="0"/>
          <w:bCs w:val="0"/>
          <w:color w:val="000000"/>
        </w:rPr>
      </w:pPr>
      <w:r>
        <w:rPr>
          <w:b w:val="0"/>
          <w:bCs w:val="0"/>
          <w:color w:val="000000"/>
          <w:position w:val="-34"/>
        </w:rPr>
        <w:pict>
          <v:shape id="_x0000_i1082" type="#_x0000_t75" style="width:219pt;height:41.25pt">
            <v:imagedata r:id="rId58" o:title=""/>
          </v:shape>
        </w:pict>
      </w:r>
      <w:r w:rsidR="0084667D" w:rsidRPr="00052BE2">
        <w:rPr>
          <w:b w:val="0"/>
          <w:bCs w:val="0"/>
          <w:color w:val="000000"/>
        </w:rPr>
        <w:t>.</w:t>
      </w:r>
    </w:p>
    <w:p w:rsidR="0084667D" w:rsidRPr="00052BE2" w:rsidRDefault="0084667D" w:rsidP="0057170E">
      <w:pPr>
        <w:pStyle w:val="33"/>
        <w:ind w:firstLine="709"/>
        <w:jc w:val="both"/>
        <w:rPr>
          <w:b w:val="0"/>
          <w:bCs w:val="0"/>
          <w:color w:val="000000"/>
        </w:rPr>
      </w:pPr>
      <w:r w:rsidRPr="00052BE2">
        <w:rPr>
          <w:b w:val="0"/>
          <w:bCs w:val="0"/>
          <w:color w:val="000000"/>
        </w:rPr>
        <w:t>Розв’язок цієї системи має вигляд:</w:t>
      </w:r>
    </w:p>
    <w:p w:rsidR="001D380F" w:rsidRPr="00052BE2" w:rsidRDefault="001D380F" w:rsidP="0057170E">
      <w:pPr>
        <w:pStyle w:val="33"/>
        <w:ind w:firstLine="709"/>
        <w:jc w:val="both"/>
        <w:rPr>
          <w:b w:val="0"/>
          <w:bCs w:val="0"/>
          <w:color w:val="000000"/>
        </w:rPr>
      </w:pPr>
    </w:p>
    <w:p w:rsidR="0057170E" w:rsidRPr="00052BE2" w:rsidRDefault="003E69C1" w:rsidP="0057170E">
      <w:pPr>
        <w:pStyle w:val="33"/>
        <w:ind w:firstLine="709"/>
        <w:jc w:val="both"/>
        <w:rPr>
          <w:b w:val="0"/>
          <w:bCs w:val="0"/>
          <w:color w:val="000000"/>
        </w:rPr>
      </w:pPr>
      <w:r>
        <w:rPr>
          <w:b w:val="0"/>
          <w:bCs w:val="0"/>
          <w:color w:val="000000"/>
          <w:position w:val="-88"/>
        </w:rPr>
        <w:pict>
          <v:shape id="_x0000_i1083" type="#_x0000_t75" style="width:153.75pt;height:89.25pt">
            <v:imagedata r:id="rId59" o:title=""/>
          </v:shape>
        </w:pict>
      </w:r>
      <w:r w:rsidR="0084667D" w:rsidRPr="00052BE2">
        <w:rPr>
          <w:b w:val="0"/>
          <w:bCs w:val="0"/>
          <w:color w:val="000000"/>
        </w:rPr>
        <w:t>,</w:t>
      </w:r>
      <w:r w:rsidR="0057170E" w:rsidRPr="00052BE2">
        <w:rPr>
          <w:b w:val="0"/>
          <w:bCs w:val="0"/>
          <w:color w:val="000000"/>
        </w:rPr>
        <w:t xml:space="preserve"> </w:t>
      </w:r>
      <w:r w:rsidR="0084667D" w:rsidRPr="00052BE2">
        <w:rPr>
          <w:b w:val="0"/>
          <w:bCs w:val="0"/>
          <w:color w:val="000000"/>
        </w:rPr>
        <w:t>(3.27)</w:t>
      </w:r>
    </w:p>
    <w:p w:rsidR="001D380F" w:rsidRPr="00052BE2" w:rsidRDefault="001D380F" w:rsidP="0057170E">
      <w:pPr>
        <w:pStyle w:val="33"/>
        <w:ind w:firstLine="709"/>
        <w:jc w:val="both"/>
        <w:rPr>
          <w:b w:val="0"/>
          <w:bCs w:val="0"/>
          <w:color w:val="000000"/>
        </w:rPr>
      </w:pPr>
    </w:p>
    <w:p w:rsidR="0084667D" w:rsidRPr="00052BE2" w:rsidRDefault="003E69C1" w:rsidP="0057170E">
      <w:pPr>
        <w:pStyle w:val="33"/>
        <w:ind w:firstLine="709"/>
        <w:jc w:val="both"/>
        <w:rPr>
          <w:b w:val="0"/>
          <w:bCs w:val="0"/>
          <w:color w:val="000000"/>
        </w:rPr>
      </w:pPr>
      <w:r>
        <w:rPr>
          <w:b w:val="0"/>
          <w:bCs w:val="0"/>
          <w:color w:val="000000"/>
          <w:position w:val="-28"/>
        </w:rPr>
        <w:pict>
          <v:shape id="_x0000_i1084" type="#_x0000_t75" style="width:120pt;height:59.25pt">
            <v:imagedata r:id="rId60" o:title=""/>
          </v:shape>
        </w:pict>
      </w:r>
      <w:r w:rsidR="0084667D" w:rsidRPr="00052BE2">
        <w:rPr>
          <w:b w:val="0"/>
          <w:bCs w:val="0"/>
          <w:color w:val="000000"/>
        </w:rPr>
        <w:t>.</w:t>
      </w:r>
    </w:p>
    <w:p w:rsidR="001D380F" w:rsidRPr="00052BE2" w:rsidRDefault="001D380F" w:rsidP="0057170E">
      <w:pPr>
        <w:pStyle w:val="33"/>
        <w:ind w:firstLine="709"/>
        <w:jc w:val="both"/>
        <w:rPr>
          <w:b w:val="0"/>
          <w:bCs w:val="0"/>
          <w:color w:val="000000"/>
        </w:rPr>
      </w:pPr>
    </w:p>
    <w:p w:rsidR="0057170E" w:rsidRPr="00052BE2" w:rsidRDefault="0084667D" w:rsidP="0057170E">
      <w:pPr>
        <w:pStyle w:val="33"/>
        <w:ind w:firstLine="709"/>
        <w:jc w:val="both"/>
        <w:rPr>
          <w:b w:val="0"/>
          <w:bCs w:val="0"/>
          <w:color w:val="000000"/>
        </w:rPr>
      </w:pPr>
      <w:r w:rsidRPr="00052BE2">
        <w:rPr>
          <w:b w:val="0"/>
          <w:bCs w:val="0"/>
          <w:color w:val="000000"/>
        </w:rPr>
        <w:t>Середньоквадратична помилка регресії, знаходиться за формулою</w:t>
      </w:r>
    </w:p>
    <w:p w:rsidR="0084667D" w:rsidRPr="00052BE2" w:rsidRDefault="001D380F" w:rsidP="0057170E">
      <w:pPr>
        <w:pStyle w:val="33"/>
        <w:ind w:firstLine="709"/>
        <w:jc w:val="both"/>
        <w:rPr>
          <w:b w:val="0"/>
          <w:bCs w:val="0"/>
          <w:color w:val="000000"/>
        </w:rPr>
      </w:pPr>
      <w:r w:rsidRPr="00052BE2">
        <w:rPr>
          <w:b w:val="0"/>
          <w:bCs w:val="0"/>
          <w:color w:val="000000"/>
        </w:rPr>
        <w:br w:type="page"/>
      </w:r>
      <w:r w:rsidR="003E69C1">
        <w:rPr>
          <w:b w:val="0"/>
          <w:bCs w:val="0"/>
          <w:color w:val="000000"/>
          <w:position w:val="-30"/>
        </w:rPr>
        <w:pict>
          <v:shape id="_x0000_i1085" type="#_x0000_t75" style="width:107.25pt;height:62.25pt">
            <v:imagedata r:id="rId61" o:title=""/>
          </v:shape>
        </w:pict>
      </w:r>
      <w:r w:rsidR="0084667D" w:rsidRPr="00052BE2">
        <w:rPr>
          <w:b w:val="0"/>
          <w:bCs w:val="0"/>
          <w:color w:val="000000"/>
        </w:rPr>
        <w:t>,</w:t>
      </w:r>
      <w:r w:rsidR="0057170E" w:rsidRPr="00052BE2">
        <w:rPr>
          <w:b w:val="0"/>
          <w:bCs w:val="0"/>
          <w:color w:val="000000"/>
        </w:rPr>
        <w:t xml:space="preserve"> </w:t>
      </w:r>
      <w:r w:rsidR="0084667D" w:rsidRPr="00052BE2">
        <w:rPr>
          <w:b w:val="0"/>
          <w:bCs w:val="0"/>
          <w:color w:val="000000"/>
        </w:rPr>
        <w:t>(3.28)</w:t>
      </w:r>
    </w:p>
    <w:p w:rsidR="001D380F" w:rsidRPr="00052BE2" w:rsidRDefault="001D380F" w:rsidP="0057170E">
      <w:pPr>
        <w:pStyle w:val="33"/>
        <w:ind w:firstLine="709"/>
        <w:jc w:val="both"/>
        <w:rPr>
          <w:b w:val="0"/>
          <w:bCs w:val="0"/>
          <w:color w:val="000000"/>
        </w:rPr>
      </w:pPr>
    </w:p>
    <w:p w:rsidR="0057170E" w:rsidRPr="00052BE2" w:rsidRDefault="0084667D" w:rsidP="0057170E">
      <w:pPr>
        <w:pStyle w:val="33"/>
        <w:ind w:firstLine="709"/>
        <w:jc w:val="both"/>
        <w:rPr>
          <w:b w:val="0"/>
          <w:bCs w:val="0"/>
          <w:color w:val="000000"/>
        </w:rPr>
      </w:pPr>
      <w:r w:rsidRPr="00052BE2">
        <w:rPr>
          <w:b w:val="0"/>
          <w:bCs w:val="0"/>
          <w:color w:val="000000"/>
        </w:rPr>
        <w:t>Коефіцієнт детермінації для даної моделі</w:t>
      </w:r>
    </w:p>
    <w:p w:rsidR="001D380F" w:rsidRPr="00052BE2" w:rsidRDefault="001D380F" w:rsidP="0057170E">
      <w:pPr>
        <w:pStyle w:val="33"/>
        <w:ind w:firstLine="709"/>
        <w:jc w:val="both"/>
        <w:rPr>
          <w:b w:val="0"/>
          <w:bCs w:val="0"/>
          <w:color w:val="000000"/>
        </w:rPr>
      </w:pPr>
    </w:p>
    <w:p w:rsidR="0084667D" w:rsidRPr="00052BE2" w:rsidRDefault="003E69C1" w:rsidP="0057170E">
      <w:pPr>
        <w:pStyle w:val="33"/>
        <w:ind w:firstLine="709"/>
        <w:jc w:val="both"/>
        <w:rPr>
          <w:color w:val="000000"/>
        </w:rPr>
      </w:pPr>
      <w:r>
        <w:rPr>
          <w:b w:val="0"/>
          <w:bCs w:val="0"/>
          <w:color w:val="000000"/>
          <w:position w:val="-76"/>
        </w:rPr>
        <w:pict>
          <v:shape id="_x0000_i1086" type="#_x0000_t75" style="width:105.75pt;height:83.25pt">
            <v:imagedata r:id="rId62" o:title=""/>
          </v:shape>
        </w:pict>
      </w:r>
      <w:r w:rsidR="0057170E" w:rsidRPr="00052BE2">
        <w:rPr>
          <w:b w:val="0"/>
          <w:bCs w:val="0"/>
          <w:color w:val="000000"/>
        </w:rPr>
        <w:t xml:space="preserve"> </w:t>
      </w:r>
      <w:r w:rsidR="0084667D" w:rsidRPr="00052BE2">
        <w:rPr>
          <w:b w:val="0"/>
          <w:bCs w:val="0"/>
          <w:color w:val="000000"/>
        </w:rPr>
        <w:t>(3.29)</w:t>
      </w:r>
    </w:p>
    <w:p w:rsidR="001D380F" w:rsidRPr="00052BE2" w:rsidRDefault="001D380F" w:rsidP="0057170E">
      <w:pPr>
        <w:widowControl/>
        <w:ind w:firstLine="709"/>
        <w:rPr>
          <w:color w:val="000000"/>
          <w:szCs w:val="24"/>
          <w:lang w:val="uk-UA"/>
        </w:rPr>
      </w:pPr>
    </w:p>
    <w:p w:rsidR="0084667D" w:rsidRPr="00052BE2" w:rsidRDefault="0084667D" w:rsidP="0057170E">
      <w:pPr>
        <w:widowControl/>
        <w:ind w:firstLine="709"/>
        <w:rPr>
          <w:color w:val="000000"/>
          <w:szCs w:val="24"/>
          <w:lang w:val="uk-UA"/>
        </w:rPr>
      </w:pPr>
      <w:r w:rsidRPr="00052BE2">
        <w:rPr>
          <w:color w:val="000000"/>
          <w:szCs w:val="24"/>
          <w:lang w:val="uk-UA"/>
        </w:rPr>
        <w:t>повинен дорівнювати</w:t>
      </w:r>
      <w:r w:rsidR="0057170E" w:rsidRPr="00052BE2">
        <w:rPr>
          <w:color w:val="000000"/>
          <w:szCs w:val="24"/>
          <w:lang w:val="uk-UA"/>
        </w:rPr>
        <w:t>:</w:t>
      </w:r>
      <w:r w:rsidRPr="00052BE2">
        <w:rPr>
          <w:color w:val="000000"/>
          <w:szCs w:val="24"/>
          <w:lang w:val="uk-UA"/>
        </w:rPr>
        <w:t xml:space="preserve"> </w:t>
      </w:r>
      <w:r w:rsidR="003E69C1">
        <w:rPr>
          <w:color w:val="000000"/>
          <w:position w:val="-4"/>
          <w:szCs w:val="24"/>
          <w:lang w:val="uk-UA"/>
        </w:rPr>
        <w:pict>
          <v:shape id="_x0000_i1087" type="#_x0000_t75" style="width:18.75pt;height:18pt">
            <v:imagedata r:id="rId63" o:title=""/>
          </v:shape>
        </w:pict>
      </w:r>
      <w:r w:rsidRPr="00052BE2">
        <w:rPr>
          <w:color w:val="000000"/>
          <w:szCs w:val="24"/>
          <w:lang w:val="uk-UA"/>
        </w:rPr>
        <w:t>&gt;0,75 – сильний кореляційний зв’зок,</w:t>
      </w:r>
      <w:r w:rsidR="0057170E" w:rsidRPr="00052BE2">
        <w:rPr>
          <w:color w:val="000000"/>
          <w:szCs w:val="24"/>
          <w:lang w:val="uk-UA"/>
        </w:rPr>
        <w:t xml:space="preserve"> </w:t>
      </w:r>
      <w:r w:rsidRPr="00052BE2">
        <w:rPr>
          <w:color w:val="000000"/>
          <w:szCs w:val="24"/>
          <w:lang w:val="uk-UA"/>
        </w:rPr>
        <w:t>0,36&gt;</w:t>
      </w:r>
      <w:r w:rsidR="003E69C1">
        <w:rPr>
          <w:color w:val="000000"/>
          <w:position w:val="-4"/>
          <w:szCs w:val="24"/>
          <w:lang w:val="uk-UA"/>
        </w:rPr>
        <w:pict>
          <v:shape id="_x0000_i1088" type="#_x0000_t75" style="width:18.75pt;height:18pt">
            <v:imagedata r:id="rId63" o:title=""/>
          </v:shape>
        </w:pict>
      </w:r>
      <w:r w:rsidRPr="00052BE2">
        <w:rPr>
          <w:color w:val="000000"/>
          <w:szCs w:val="24"/>
          <w:lang w:val="uk-UA"/>
        </w:rPr>
        <w:t>&gt;0,75</w:t>
      </w:r>
      <w:r w:rsidR="0057170E" w:rsidRPr="00052BE2">
        <w:rPr>
          <w:color w:val="000000"/>
          <w:szCs w:val="24"/>
          <w:lang w:val="uk-UA"/>
        </w:rPr>
        <w:t xml:space="preserve"> – </w:t>
      </w:r>
      <w:r w:rsidRPr="00052BE2">
        <w:rPr>
          <w:color w:val="000000"/>
          <w:szCs w:val="24"/>
          <w:lang w:val="uk-UA"/>
        </w:rPr>
        <w:t xml:space="preserve">кореляційний зв’язок середньої щільності; </w:t>
      </w:r>
      <w:r w:rsidR="003E69C1">
        <w:rPr>
          <w:color w:val="000000"/>
          <w:position w:val="-4"/>
          <w:szCs w:val="24"/>
          <w:lang w:val="uk-UA"/>
        </w:rPr>
        <w:pict>
          <v:shape id="_x0000_i1089" type="#_x0000_t75" style="width:18.75pt;height:18pt">
            <v:imagedata r:id="rId63" o:title=""/>
          </v:shape>
        </w:pict>
      </w:r>
      <w:r w:rsidRPr="00052BE2">
        <w:rPr>
          <w:color w:val="000000"/>
          <w:szCs w:val="24"/>
          <w:lang w:val="uk-UA"/>
        </w:rPr>
        <w:t>&lt;0,36</w:t>
      </w:r>
      <w:r w:rsidR="0057170E" w:rsidRPr="00052BE2">
        <w:rPr>
          <w:color w:val="000000"/>
          <w:szCs w:val="24"/>
          <w:lang w:val="uk-UA"/>
        </w:rPr>
        <w:t xml:space="preserve"> – </w:t>
      </w:r>
      <w:r w:rsidR="001C4E63">
        <w:rPr>
          <w:color w:val="000000"/>
          <w:szCs w:val="24"/>
          <w:lang w:val="uk-UA"/>
        </w:rPr>
        <w:t>кореля</w:t>
      </w:r>
      <w:r w:rsidRPr="00052BE2">
        <w:rPr>
          <w:color w:val="000000"/>
          <w:szCs w:val="24"/>
          <w:lang w:val="uk-UA"/>
        </w:rPr>
        <w:t>ційній зв’язок низької щільності [48].</w:t>
      </w:r>
    </w:p>
    <w:p w:rsidR="0084667D" w:rsidRPr="00052BE2" w:rsidRDefault="0084667D" w:rsidP="0057170E">
      <w:pPr>
        <w:widowControl/>
        <w:ind w:firstLine="709"/>
        <w:rPr>
          <w:color w:val="000000"/>
          <w:szCs w:val="24"/>
          <w:lang w:val="uk-UA"/>
        </w:rPr>
      </w:pPr>
      <w:r w:rsidRPr="00052BE2">
        <w:rPr>
          <w:color w:val="000000"/>
          <w:szCs w:val="24"/>
          <w:lang w:val="uk-UA"/>
        </w:rPr>
        <w:t xml:space="preserve">Кореляційно-регресійне дослідження одномірної функції рентабельності статутного капіталу ROE та рентабельності власного капіталу ROEK (статутний + резерви + фонди + прибуток) від питомої ваги цих недепозитних агрегатів в валюті пасивів балансу показало (рис. </w:t>
      </w:r>
      <w:r w:rsidR="0057170E" w:rsidRPr="00052BE2">
        <w:rPr>
          <w:color w:val="000000"/>
          <w:szCs w:val="24"/>
          <w:lang w:val="uk-UA"/>
        </w:rPr>
        <w:t>П. 1</w:t>
      </w:r>
      <w:r w:rsidRPr="00052BE2">
        <w:rPr>
          <w:color w:val="000000"/>
          <w:szCs w:val="24"/>
          <w:lang w:val="uk-UA"/>
        </w:rPr>
        <w:t xml:space="preserve"> </w:t>
      </w:r>
      <w:r w:rsidR="0057170E" w:rsidRPr="00052BE2">
        <w:rPr>
          <w:color w:val="000000"/>
          <w:szCs w:val="24"/>
          <w:lang w:val="uk-UA"/>
        </w:rPr>
        <w:t>– П. 5</w:t>
      </w:r>
      <w:r w:rsidRPr="00052BE2">
        <w:rPr>
          <w:color w:val="000000"/>
          <w:szCs w:val="24"/>
          <w:lang w:val="uk-UA"/>
        </w:rPr>
        <w:t xml:space="preserve"> Додатку П):</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зниження питомої ваги статутного капіталу в валюті балансу веде до зростання фінансового важелю залучених та запозичених коштів, які використовуються як засіб зароблення прибутку, власником якого є статутний</w:t>
      </w:r>
      <w:r w:rsidRPr="00052BE2">
        <w:rPr>
          <w:color w:val="000000"/>
          <w:szCs w:val="24"/>
          <w:lang w:val="uk-UA"/>
        </w:rPr>
        <w:t xml:space="preserve"> </w:t>
      </w:r>
      <w:r w:rsidR="0084667D" w:rsidRPr="00052BE2">
        <w:rPr>
          <w:color w:val="000000"/>
          <w:szCs w:val="24"/>
          <w:lang w:val="uk-UA"/>
        </w:rPr>
        <w:t>капітал;</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зниження в структурі власного капіталу (статутний капітал+резерви+фонди+капіталізований прибуток) питомої ваги статутного капіталу, яке</w:t>
      </w:r>
      <w:r w:rsidRPr="00052BE2">
        <w:rPr>
          <w:color w:val="000000"/>
          <w:szCs w:val="24"/>
          <w:lang w:val="uk-UA"/>
        </w:rPr>
        <w:t xml:space="preserve"> </w:t>
      </w:r>
      <w:r w:rsidR="0084667D" w:rsidRPr="00052BE2">
        <w:rPr>
          <w:color w:val="000000"/>
          <w:szCs w:val="24"/>
          <w:lang w:val="uk-UA"/>
        </w:rPr>
        <w:t>практикується АТЗТ «АК Промінвестбанк», значно підвищує показник ROE, але не приводить до зростання рентабельності активів, хоча в їх склад входить бесплатна частка власного капіталу;</w:t>
      </w:r>
    </w:p>
    <w:p w:rsidR="0084667D" w:rsidRPr="00052BE2" w:rsidRDefault="0057170E" w:rsidP="0057170E">
      <w:pPr>
        <w:widowControl/>
        <w:ind w:firstLine="709"/>
        <w:rPr>
          <w:color w:val="000000"/>
          <w:szCs w:val="24"/>
          <w:lang w:val="uk-UA"/>
        </w:rPr>
      </w:pPr>
      <w:r w:rsidRPr="00052BE2">
        <w:rPr>
          <w:color w:val="000000"/>
          <w:szCs w:val="24"/>
          <w:lang w:val="uk-UA"/>
        </w:rPr>
        <w:t>– </w:t>
      </w:r>
      <w:r w:rsidR="0084667D" w:rsidRPr="00052BE2">
        <w:rPr>
          <w:color w:val="000000"/>
          <w:szCs w:val="24"/>
          <w:lang w:val="uk-UA"/>
        </w:rPr>
        <w:t>існує нелінійна функція рентабельності ROE від структурної частки власного капіталу, яка є статистично чіткою для перших 20</w:t>
      </w:r>
      <w:r w:rsidRPr="00052BE2">
        <w:rPr>
          <w:color w:val="000000"/>
          <w:szCs w:val="24"/>
          <w:lang w:val="uk-UA"/>
        </w:rPr>
        <w:noBreakHyphen/>
        <w:t>т</w:t>
      </w:r>
      <w:r w:rsidR="0084667D" w:rsidRPr="00052BE2">
        <w:rPr>
          <w:color w:val="000000"/>
          <w:szCs w:val="24"/>
          <w:lang w:val="uk-UA"/>
        </w:rPr>
        <w:t>и банків БС України (</w:t>
      </w:r>
      <w:r w:rsidRPr="00052BE2">
        <w:rPr>
          <w:color w:val="000000"/>
          <w:szCs w:val="24"/>
          <w:lang w:val="uk-UA"/>
        </w:rPr>
        <w:t>рис. П. 1</w:t>
      </w:r>
      <w:r w:rsidR="0084667D" w:rsidRPr="00052BE2">
        <w:rPr>
          <w:color w:val="000000"/>
          <w:szCs w:val="24"/>
          <w:lang w:val="uk-UA"/>
        </w:rPr>
        <w:t>), але з розширенням вибірки (</w:t>
      </w:r>
      <w:r w:rsidRPr="00052BE2">
        <w:rPr>
          <w:color w:val="000000"/>
          <w:szCs w:val="24"/>
          <w:lang w:val="uk-UA"/>
        </w:rPr>
        <w:t>рис. П. 2</w:t>
      </w:r>
      <w:r w:rsidR="0084667D" w:rsidRPr="00052BE2">
        <w:rPr>
          <w:color w:val="000000"/>
          <w:szCs w:val="24"/>
          <w:lang w:val="uk-UA"/>
        </w:rPr>
        <w:t xml:space="preserve">, </w:t>
      </w:r>
      <w:r w:rsidRPr="00052BE2">
        <w:rPr>
          <w:color w:val="000000"/>
          <w:szCs w:val="24"/>
          <w:lang w:val="uk-UA"/>
        </w:rPr>
        <w:t>П. 3</w:t>
      </w:r>
      <w:r w:rsidR="0084667D" w:rsidRPr="00052BE2">
        <w:rPr>
          <w:color w:val="000000"/>
          <w:szCs w:val="24"/>
          <w:lang w:val="uk-UA"/>
        </w:rPr>
        <w:t>) статистичний зв’язок стає слабким.</w:t>
      </w:r>
    </w:p>
    <w:p w:rsidR="0057170E" w:rsidRPr="00052BE2" w:rsidRDefault="0084667D" w:rsidP="0057170E">
      <w:pPr>
        <w:widowControl/>
        <w:ind w:firstLine="709"/>
        <w:rPr>
          <w:color w:val="000000"/>
          <w:szCs w:val="24"/>
          <w:lang w:val="uk-UA"/>
        </w:rPr>
      </w:pPr>
      <w:r w:rsidRPr="00052BE2">
        <w:rPr>
          <w:color w:val="000000"/>
          <w:szCs w:val="24"/>
          <w:lang w:val="uk-UA"/>
        </w:rPr>
        <w:t>Лінійна багатовимірна модель (ЛБМ) Y=</w:t>
      </w:r>
      <w:r w:rsidR="0057170E" w:rsidRPr="00052BE2">
        <w:rPr>
          <w:color w:val="000000"/>
          <w:szCs w:val="24"/>
          <w:lang w:val="uk-UA"/>
        </w:rPr>
        <w:t>f (X1, X</w:t>
      </w:r>
      <w:r w:rsidRPr="00052BE2">
        <w:rPr>
          <w:color w:val="000000"/>
          <w:szCs w:val="24"/>
          <w:lang w:val="uk-UA"/>
        </w:rPr>
        <w:t>2</w:t>
      </w:r>
      <w:r w:rsidR="0057170E" w:rsidRPr="00052BE2">
        <w:rPr>
          <w:color w:val="000000"/>
          <w:szCs w:val="24"/>
          <w:lang w:val="uk-UA"/>
        </w:rPr>
        <w:t>, X</w:t>
      </w:r>
      <w:r w:rsidRPr="00052BE2">
        <w:rPr>
          <w:color w:val="000000"/>
          <w:szCs w:val="24"/>
          <w:lang w:val="uk-UA"/>
        </w:rPr>
        <w:t>3) має такий вигляд [68]</w:t>
      </w:r>
    </w:p>
    <w:p w:rsidR="001D380F" w:rsidRPr="00052BE2" w:rsidRDefault="001D380F" w:rsidP="0057170E">
      <w:pPr>
        <w:widowControl/>
        <w:ind w:firstLine="709"/>
        <w:rPr>
          <w:color w:val="000000"/>
          <w:szCs w:val="24"/>
          <w:lang w:val="uk-UA"/>
        </w:rPr>
      </w:pPr>
    </w:p>
    <w:p w:rsidR="0084667D" w:rsidRPr="00052BE2" w:rsidRDefault="0084667D" w:rsidP="0057170E">
      <w:pPr>
        <w:widowControl/>
        <w:tabs>
          <w:tab w:val="center" w:pos="4680"/>
          <w:tab w:val="right" w:pos="9720"/>
        </w:tabs>
        <w:ind w:firstLine="709"/>
        <w:rPr>
          <w:color w:val="000000"/>
          <w:szCs w:val="24"/>
          <w:lang w:val="uk-UA"/>
        </w:rPr>
      </w:pPr>
      <w:r w:rsidRPr="00052BE2">
        <w:rPr>
          <w:i/>
          <w:iCs/>
          <w:color w:val="000000"/>
          <w:szCs w:val="24"/>
          <w:lang w:val="uk-UA"/>
        </w:rPr>
        <w:t>y=β</w:t>
      </w:r>
      <w:r w:rsidRPr="00052BE2">
        <w:rPr>
          <w:i/>
          <w:iCs/>
          <w:color w:val="000000"/>
          <w:szCs w:val="24"/>
          <w:vertAlign w:val="subscript"/>
          <w:lang w:val="uk-UA"/>
        </w:rPr>
        <w:t>0</w:t>
      </w:r>
      <w:r w:rsidRPr="00052BE2">
        <w:rPr>
          <w:i/>
          <w:iCs/>
          <w:color w:val="000000"/>
          <w:szCs w:val="24"/>
          <w:lang w:val="uk-UA"/>
        </w:rPr>
        <w:t>+ β</w:t>
      </w:r>
      <w:r w:rsidRPr="00052BE2">
        <w:rPr>
          <w:i/>
          <w:iCs/>
          <w:color w:val="000000"/>
          <w:szCs w:val="24"/>
          <w:vertAlign w:val="subscript"/>
          <w:lang w:val="uk-UA"/>
        </w:rPr>
        <w:t>1</w:t>
      </w:r>
      <w:r w:rsidRPr="00052BE2">
        <w:rPr>
          <w:i/>
          <w:iCs/>
          <w:color w:val="000000"/>
          <w:szCs w:val="24"/>
          <w:lang w:val="uk-UA"/>
        </w:rPr>
        <w:t>x</w:t>
      </w:r>
      <w:r w:rsidRPr="00052BE2">
        <w:rPr>
          <w:i/>
          <w:iCs/>
          <w:color w:val="000000"/>
          <w:szCs w:val="24"/>
          <w:vertAlign w:val="subscript"/>
          <w:lang w:val="uk-UA"/>
        </w:rPr>
        <w:t>1</w:t>
      </w:r>
      <w:r w:rsidRPr="00052BE2">
        <w:rPr>
          <w:i/>
          <w:iCs/>
          <w:color w:val="000000"/>
          <w:szCs w:val="24"/>
          <w:lang w:val="uk-UA"/>
        </w:rPr>
        <w:t>+ … + β</w:t>
      </w:r>
      <w:r w:rsidRPr="00052BE2">
        <w:rPr>
          <w:i/>
          <w:iCs/>
          <w:color w:val="000000"/>
          <w:szCs w:val="24"/>
          <w:vertAlign w:val="subscript"/>
          <w:lang w:val="uk-UA"/>
        </w:rPr>
        <w:t>p</w:t>
      </w:r>
      <w:r w:rsidRPr="00052BE2">
        <w:rPr>
          <w:i/>
          <w:iCs/>
          <w:color w:val="000000"/>
          <w:szCs w:val="24"/>
          <w:lang w:val="uk-UA"/>
        </w:rPr>
        <w:t>x</w:t>
      </w:r>
      <w:r w:rsidRPr="00052BE2">
        <w:rPr>
          <w:i/>
          <w:iCs/>
          <w:color w:val="000000"/>
          <w:szCs w:val="24"/>
          <w:vertAlign w:val="subscript"/>
          <w:lang w:val="uk-UA"/>
        </w:rPr>
        <w:t>p</w:t>
      </w:r>
      <w:r w:rsidRPr="00052BE2">
        <w:rPr>
          <w:i/>
          <w:iCs/>
          <w:color w:val="000000"/>
          <w:szCs w:val="24"/>
          <w:vertAlign w:val="subscript"/>
          <w:lang w:val="uk-UA"/>
        </w:rPr>
        <w:tab/>
      </w:r>
      <w:r w:rsidR="0057170E" w:rsidRPr="00052BE2">
        <w:rPr>
          <w:i/>
          <w:iCs/>
          <w:color w:val="000000"/>
          <w:szCs w:val="24"/>
          <w:vertAlign w:val="subscript"/>
          <w:lang w:val="uk-UA"/>
        </w:rPr>
        <w:t xml:space="preserve"> </w:t>
      </w:r>
      <w:r w:rsidRPr="00052BE2">
        <w:rPr>
          <w:color w:val="000000"/>
          <w:szCs w:val="24"/>
          <w:lang w:val="uk-UA"/>
        </w:rPr>
        <w:t>(3.30)</w:t>
      </w:r>
    </w:p>
    <w:p w:rsidR="001D380F" w:rsidRPr="00052BE2" w:rsidRDefault="001D380F" w:rsidP="0057170E">
      <w:pPr>
        <w:widowControl/>
        <w:tabs>
          <w:tab w:val="center" w:pos="4680"/>
          <w:tab w:val="right" w:pos="9180"/>
        </w:tabs>
        <w:ind w:firstLine="709"/>
        <w:rPr>
          <w:i/>
          <w:iCs/>
          <w:color w:val="000000"/>
          <w:szCs w:val="24"/>
          <w:lang w:val="uk-UA"/>
        </w:rPr>
      </w:pPr>
    </w:p>
    <w:p w:rsidR="0084667D" w:rsidRPr="00052BE2" w:rsidRDefault="0084667D" w:rsidP="0057170E">
      <w:pPr>
        <w:widowControl/>
        <w:tabs>
          <w:tab w:val="center" w:pos="4680"/>
          <w:tab w:val="right" w:pos="9180"/>
        </w:tabs>
        <w:ind w:firstLine="709"/>
        <w:rPr>
          <w:color w:val="000000"/>
          <w:szCs w:val="24"/>
          <w:lang w:val="uk-UA"/>
        </w:rPr>
      </w:pPr>
      <w:r w:rsidRPr="00052BE2">
        <w:rPr>
          <w:i/>
          <w:iCs/>
          <w:color w:val="000000"/>
          <w:szCs w:val="24"/>
          <w:lang w:val="uk-UA"/>
        </w:rPr>
        <w:t xml:space="preserve">y </w:t>
      </w:r>
      <w:r w:rsidRPr="00052BE2">
        <w:rPr>
          <w:color w:val="000000"/>
          <w:szCs w:val="24"/>
          <w:lang w:val="uk-UA"/>
        </w:rPr>
        <w:t>– залежна змінна – ендогенна змінна</w:t>
      </w:r>
    </w:p>
    <w:p w:rsidR="0084667D" w:rsidRPr="00052BE2" w:rsidRDefault="0084667D" w:rsidP="0057170E">
      <w:pPr>
        <w:widowControl/>
        <w:tabs>
          <w:tab w:val="center" w:pos="4680"/>
          <w:tab w:val="right" w:pos="9180"/>
        </w:tabs>
        <w:ind w:firstLine="709"/>
        <w:rPr>
          <w:color w:val="000000"/>
          <w:szCs w:val="24"/>
          <w:lang w:val="uk-UA"/>
        </w:rPr>
      </w:pPr>
      <w:r w:rsidRPr="00052BE2">
        <w:rPr>
          <w:i/>
          <w:iCs/>
          <w:color w:val="000000"/>
          <w:szCs w:val="24"/>
          <w:lang w:val="uk-UA"/>
        </w:rPr>
        <w:t>x</w:t>
      </w:r>
      <w:r w:rsidRPr="00052BE2">
        <w:rPr>
          <w:i/>
          <w:iCs/>
          <w:color w:val="000000"/>
          <w:szCs w:val="24"/>
          <w:vertAlign w:val="subscript"/>
          <w:lang w:val="uk-UA"/>
        </w:rPr>
        <w:t>1</w:t>
      </w:r>
      <w:r w:rsidRPr="00052BE2">
        <w:rPr>
          <w:i/>
          <w:iCs/>
          <w:color w:val="000000"/>
          <w:szCs w:val="24"/>
          <w:lang w:val="uk-UA"/>
        </w:rPr>
        <w:t>, x</w:t>
      </w:r>
      <w:r w:rsidRPr="00052BE2">
        <w:rPr>
          <w:i/>
          <w:iCs/>
          <w:color w:val="000000"/>
          <w:szCs w:val="24"/>
          <w:vertAlign w:val="subscript"/>
          <w:lang w:val="uk-UA"/>
        </w:rPr>
        <w:t>2</w:t>
      </w:r>
      <w:r w:rsidRPr="00052BE2">
        <w:rPr>
          <w:i/>
          <w:iCs/>
          <w:color w:val="000000"/>
          <w:szCs w:val="24"/>
          <w:lang w:val="uk-UA"/>
        </w:rPr>
        <w:t>…x</w:t>
      </w:r>
      <w:r w:rsidRPr="00052BE2">
        <w:rPr>
          <w:i/>
          <w:iCs/>
          <w:color w:val="000000"/>
          <w:szCs w:val="24"/>
          <w:vertAlign w:val="subscript"/>
          <w:lang w:val="uk-UA"/>
        </w:rPr>
        <w:t>p</w:t>
      </w:r>
      <w:r w:rsidRPr="00052BE2">
        <w:rPr>
          <w:i/>
          <w:iCs/>
          <w:color w:val="000000"/>
          <w:szCs w:val="24"/>
          <w:lang w:val="uk-UA"/>
        </w:rPr>
        <w:t xml:space="preserve"> – </w:t>
      </w:r>
      <w:r w:rsidRPr="00052BE2">
        <w:rPr>
          <w:color w:val="000000"/>
          <w:szCs w:val="24"/>
          <w:lang w:val="uk-UA"/>
        </w:rPr>
        <w:t>залежні змінні – екзогенні змінні.</w:t>
      </w:r>
    </w:p>
    <w:p w:rsidR="0057170E" w:rsidRPr="00052BE2" w:rsidRDefault="0084667D" w:rsidP="0057170E">
      <w:pPr>
        <w:pStyle w:val="a4"/>
        <w:widowControl/>
        <w:spacing w:line="360" w:lineRule="auto"/>
        <w:ind w:firstLine="709"/>
        <w:rPr>
          <w:bCs/>
          <w:color w:val="000000"/>
        </w:rPr>
      </w:pPr>
      <w:r w:rsidRPr="00052BE2">
        <w:rPr>
          <w:bCs/>
          <w:color w:val="000000"/>
        </w:rPr>
        <w:t>У зв’язку з тим, що економетрична модель обов’язково має випадкову помилку, модель (3.30) переписується у вигляді (3.31)</w:t>
      </w:r>
    </w:p>
    <w:p w:rsidR="001D380F" w:rsidRPr="00052BE2" w:rsidRDefault="001D380F" w:rsidP="0057170E">
      <w:pPr>
        <w:pStyle w:val="a4"/>
        <w:widowControl/>
        <w:spacing w:line="360" w:lineRule="auto"/>
        <w:ind w:firstLine="709"/>
        <w:rPr>
          <w:bCs/>
          <w:color w:val="000000"/>
        </w:rPr>
      </w:pPr>
    </w:p>
    <w:p w:rsidR="0084667D" w:rsidRPr="00052BE2" w:rsidRDefault="0084667D" w:rsidP="0057170E">
      <w:pPr>
        <w:pStyle w:val="a4"/>
        <w:widowControl/>
        <w:spacing w:line="360" w:lineRule="auto"/>
        <w:ind w:firstLine="709"/>
        <w:rPr>
          <w:bCs/>
          <w:color w:val="000000"/>
        </w:rPr>
      </w:pPr>
      <w:r w:rsidRPr="00052BE2">
        <w:rPr>
          <w:bCs/>
          <w:i/>
          <w:iCs/>
          <w:color w:val="000000"/>
        </w:rPr>
        <w:t>y=β</w:t>
      </w:r>
      <w:r w:rsidRPr="00052BE2">
        <w:rPr>
          <w:bCs/>
          <w:i/>
          <w:iCs/>
          <w:color w:val="000000"/>
          <w:vertAlign w:val="subscript"/>
        </w:rPr>
        <w:t>0</w:t>
      </w:r>
      <w:r w:rsidRPr="00052BE2">
        <w:rPr>
          <w:bCs/>
          <w:i/>
          <w:iCs/>
          <w:color w:val="000000"/>
        </w:rPr>
        <w:t>+ β</w:t>
      </w:r>
      <w:r w:rsidRPr="00052BE2">
        <w:rPr>
          <w:bCs/>
          <w:i/>
          <w:iCs/>
          <w:color w:val="000000"/>
          <w:vertAlign w:val="subscript"/>
        </w:rPr>
        <w:t>1</w:t>
      </w:r>
      <w:r w:rsidRPr="00052BE2">
        <w:rPr>
          <w:bCs/>
          <w:i/>
          <w:iCs/>
          <w:color w:val="000000"/>
        </w:rPr>
        <w:t>x</w:t>
      </w:r>
      <w:r w:rsidRPr="00052BE2">
        <w:rPr>
          <w:bCs/>
          <w:i/>
          <w:iCs/>
          <w:color w:val="000000"/>
          <w:vertAlign w:val="subscript"/>
        </w:rPr>
        <w:t>1</w:t>
      </w:r>
      <w:r w:rsidRPr="00052BE2">
        <w:rPr>
          <w:bCs/>
          <w:i/>
          <w:iCs/>
          <w:color w:val="000000"/>
        </w:rPr>
        <w:t>+ … + β</w:t>
      </w:r>
      <w:r w:rsidRPr="00052BE2">
        <w:rPr>
          <w:bCs/>
          <w:i/>
          <w:iCs/>
          <w:color w:val="000000"/>
          <w:vertAlign w:val="subscript"/>
        </w:rPr>
        <w:t>p</w:t>
      </w:r>
      <w:r w:rsidRPr="00052BE2">
        <w:rPr>
          <w:bCs/>
          <w:i/>
          <w:iCs/>
          <w:color w:val="000000"/>
        </w:rPr>
        <w:t>x</w:t>
      </w:r>
      <w:r w:rsidRPr="00052BE2">
        <w:rPr>
          <w:bCs/>
          <w:i/>
          <w:iCs/>
          <w:color w:val="000000"/>
          <w:vertAlign w:val="subscript"/>
        </w:rPr>
        <w:t>p</w:t>
      </w:r>
      <w:r w:rsidRPr="00052BE2">
        <w:rPr>
          <w:bCs/>
          <w:i/>
          <w:iCs/>
          <w:color w:val="000000"/>
        </w:rPr>
        <w:t>+ε</w:t>
      </w:r>
      <w:r w:rsidRPr="00052BE2">
        <w:rPr>
          <w:bCs/>
          <w:i/>
          <w:iCs/>
          <w:color w:val="000000"/>
        </w:rPr>
        <w:tab/>
      </w:r>
      <w:r w:rsidR="0057170E" w:rsidRPr="00052BE2">
        <w:rPr>
          <w:bCs/>
          <w:i/>
          <w:iCs/>
          <w:color w:val="000000"/>
        </w:rPr>
        <w:t xml:space="preserve"> </w:t>
      </w:r>
      <w:r w:rsidRPr="00052BE2">
        <w:rPr>
          <w:bCs/>
          <w:color w:val="000000"/>
        </w:rPr>
        <w:t>(3.31)</w:t>
      </w:r>
    </w:p>
    <w:p w:rsidR="001D380F" w:rsidRPr="00052BE2" w:rsidRDefault="001D380F" w:rsidP="0057170E">
      <w:pPr>
        <w:pStyle w:val="a4"/>
        <w:widowControl/>
        <w:spacing w:line="360" w:lineRule="auto"/>
        <w:ind w:firstLine="709"/>
        <w:rPr>
          <w:bCs/>
          <w:color w:val="000000"/>
        </w:rPr>
      </w:pPr>
    </w:p>
    <w:p w:rsidR="0084667D" w:rsidRPr="00052BE2" w:rsidRDefault="0084667D" w:rsidP="0057170E">
      <w:pPr>
        <w:pStyle w:val="a4"/>
        <w:widowControl/>
        <w:spacing w:line="360" w:lineRule="auto"/>
        <w:ind w:firstLine="709"/>
        <w:rPr>
          <w:bCs/>
          <w:color w:val="000000"/>
        </w:rPr>
      </w:pPr>
      <w:r w:rsidRPr="00052BE2">
        <w:rPr>
          <w:bCs/>
          <w:color w:val="000000"/>
        </w:rPr>
        <w:t xml:space="preserve">де </w:t>
      </w:r>
      <w:r w:rsidRPr="00052BE2">
        <w:rPr>
          <w:bCs/>
          <w:i/>
          <w:iCs/>
          <w:color w:val="000000"/>
        </w:rPr>
        <w:t>ε</w:t>
      </w:r>
      <w:r w:rsidRPr="00052BE2">
        <w:rPr>
          <w:bCs/>
          <w:color w:val="000000"/>
        </w:rPr>
        <w:t xml:space="preserve"> – випадкова помилка або перешкода.</w:t>
      </w:r>
    </w:p>
    <w:p w:rsidR="0084667D" w:rsidRPr="00052BE2" w:rsidRDefault="0084667D" w:rsidP="0057170E">
      <w:pPr>
        <w:pStyle w:val="a4"/>
        <w:widowControl/>
        <w:spacing w:line="360" w:lineRule="auto"/>
        <w:ind w:firstLine="709"/>
        <w:rPr>
          <w:bCs/>
          <w:color w:val="000000"/>
        </w:rPr>
      </w:pPr>
      <w:r w:rsidRPr="00052BE2">
        <w:rPr>
          <w:bCs/>
          <w:color w:val="000000"/>
        </w:rPr>
        <w:t>Якщо після необхідних обчислень визначені чисельні значення</w:t>
      </w:r>
      <w:r w:rsidR="0057170E" w:rsidRPr="00052BE2">
        <w:rPr>
          <w:bCs/>
          <w:color w:val="000000"/>
        </w:rPr>
        <w:t xml:space="preserve"> </w:t>
      </w:r>
      <w:r w:rsidRPr="00052BE2">
        <w:rPr>
          <w:bCs/>
          <w:color w:val="000000"/>
        </w:rPr>
        <w:t xml:space="preserve">коефіцієнтів </w:t>
      </w:r>
      <w:r w:rsidRPr="00052BE2">
        <w:rPr>
          <w:bCs/>
          <w:i/>
          <w:iCs/>
          <w:color w:val="000000"/>
        </w:rPr>
        <w:t>β</w:t>
      </w:r>
      <w:r w:rsidRPr="00052BE2">
        <w:rPr>
          <w:bCs/>
          <w:color w:val="000000"/>
        </w:rPr>
        <w:t>, то кажуть, що ми отримали оцінку коефіцієнтів моделі:</w:t>
      </w:r>
      <w:r w:rsidR="003E69C1">
        <w:rPr>
          <w:bCs/>
          <w:color w:val="000000"/>
          <w:position w:val="-10"/>
        </w:rPr>
        <w:pict>
          <v:shape id="_x0000_i1090" type="#_x0000_t75" style="width:42.75pt;height:24.75pt">
            <v:imagedata r:id="rId64" o:title=""/>
          </v:shape>
        </w:pict>
      </w:r>
      <w:r w:rsidRPr="00052BE2">
        <w:rPr>
          <w:bCs/>
          <w:color w:val="000000"/>
        </w:rPr>
        <w:t xml:space="preserve">, тобто оцінкою коефіцієнта </w:t>
      </w:r>
      <w:r w:rsidRPr="00052BE2">
        <w:rPr>
          <w:bCs/>
          <w:i/>
          <w:color w:val="000000"/>
        </w:rPr>
        <w:t xml:space="preserve">β </w:t>
      </w:r>
      <w:r w:rsidRPr="00052BE2">
        <w:rPr>
          <w:bCs/>
          <w:color w:val="000000"/>
        </w:rPr>
        <w:t xml:space="preserve">є його чисельне значення </w:t>
      </w:r>
      <w:r w:rsidRPr="00052BE2">
        <w:rPr>
          <w:bCs/>
          <w:i/>
          <w:color w:val="000000"/>
        </w:rPr>
        <w:t>b=</w:t>
      </w:r>
      <w:r w:rsidR="003E69C1">
        <w:rPr>
          <w:bCs/>
          <w:color w:val="000000"/>
          <w:position w:val="-10"/>
        </w:rPr>
        <w:pict>
          <v:shape id="_x0000_i1091" type="#_x0000_t75" style="width:15.75pt;height:24.75pt">
            <v:imagedata r:id="rId65" o:title=""/>
          </v:shape>
        </w:pict>
      </w:r>
      <w:r w:rsidRPr="00052BE2">
        <w:rPr>
          <w:bCs/>
          <w:color w:val="000000"/>
        </w:rPr>
        <w:t>.</w:t>
      </w:r>
    </w:p>
    <w:p w:rsidR="0057170E" w:rsidRPr="00052BE2" w:rsidRDefault="0084667D" w:rsidP="0057170E">
      <w:pPr>
        <w:pStyle w:val="a4"/>
        <w:widowControl/>
        <w:spacing w:line="360" w:lineRule="auto"/>
        <w:ind w:firstLine="709"/>
        <w:rPr>
          <w:bCs/>
          <w:color w:val="000000"/>
        </w:rPr>
      </w:pPr>
      <w:r w:rsidRPr="00052BE2">
        <w:rPr>
          <w:bCs/>
          <w:color w:val="000000"/>
        </w:rPr>
        <w:t>Якщо замінити у виразі (3.31) коефіцієнти моделі оцінками, то ми отримаємо такий вираз</w:t>
      </w:r>
    </w:p>
    <w:p w:rsidR="001D380F" w:rsidRPr="00052BE2" w:rsidRDefault="001D380F" w:rsidP="0057170E">
      <w:pPr>
        <w:pStyle w:val="a4"/>
        <w:widowControl/>
        <w:spacing w:line="360" w:lineRule="auto"/>
        <w:ind w:firstLine="709"/>
        <w:rPr>
          <w:bCs/>
          <w:color w:val="000000"/>
        </w:rPr>
      </w:pPr>
    </w:p>
    <w:p w:rsidR="0057170E" w:rsidRPr="00052BE2" w:rsidRDefault="003E69C1" w:rsidP="0057170E">
      <w:pPr>
        <w:pStyle w:val="a4"/>
        <w:widowControl/>
        <w:spacing w:line="360" w:lineRule="auto"/>
        <w:ind w:firstLine="709"/>
        <w:rPr>
          <w:bCs/>
          <w:color w:val="000000"/>
        </w:rPr>
      </w:pPr>
      <w:r>
        <w:rPr>
          <w:bCs/>
          <w:color w:val="000000"/>
          <w:position w:val="-38"/>
        </w:rPr>
        <w:pict>
          <v:shape id="_x0000_i1092" type="#_x0000_t75" style="width:126pt;height:47.25pt">
            <v:imagedata r:id="rId66" o:title=""/>
          </v:shape>
        </w:pict>
      </w:r>
      <w:r w:rsidR="0084667D" w:rsidRPr="00052BE2">
        <w:rPr>
          <w:bCs/>
          <w:color w:val="000000"/>
        </w:rPr>
        <w:tab/>
      </w:r>
      <w:r w:rsidR="0057170E" w:rsidRPr="00052BE2">
        <w:rPr>
          <w:bCs/>
          <w:color w:val="000000"/>
        </w:rPr>
        <w:t xml:space="preserve"> </w:t>
      </w:r>
      <w:r w:rsidR="0084667D" w:rsidRPr="00052BE2">
        <w:rPr>
          <w:bCs/>
          <w:color w:val="000000"/>
        </w:rPr>
        <w:t>(3.32)</w:t>
      </w:r>
    </w:p>
    <w:p w:rsidR="001D380F" w:rsidRPr="00052BE2" w:rsidRDefault="001D380F" w:rsidP="0057170E">
      <w:pPr>
        <w:pStyle w:val="a4"/>
        <w:widowControl/>
        <w:tabs>
          <w:tab w:val="center" w:pos="5400"/>
        </w:tabs>
        <w:spacing w:line="360" w:lineRule="auto"/>
        <w:ind w:firstLine="709"/>
        <w:rPr>
          <w:bCs/>
          <w:color w:val="000000"/>
        </w:rPr>
      </w:pPr>
    </w:p>
    <w:p w:rsidR="0084667D" w:rsidRPr="00052BE2" w:rsidRDefault="0084667D" w:rsidP="0057170E">
      <w:pPr>
        <w:pStyle w:val="a4"/>
        <w:widowControl/>
        <w:tabs>
          <w:tab w:val="center" w:pos="5400"/>
        </w:tabs>
        <w:spacing w:line="360" w:lineRule="auto"/>
        <w:ind w:firstLine="709"/>
        <w:rPr>
          <w:bCs/>
          <w:color w:val="000000"/>
        </w:rPr>
      </w:pPr>
      <w:r w:rsidRPr="00052BE2">
        <w:rPr>
          <w:bCs/>
          <w:color w:val="000000"/>
        </w:rPr>
        <w:t>Основними передумовами використання</w:t>
      </w:r>
      <w:r w:rsidR="0057170E" w:rsidRPr="00052BE2">
        <w:rPr>
          <w:bCs/>
          <w:color w:val="000000"/>
        </w:rPr>
        <w:t xml:space="preserve"> </w:t>
      </w:r>
      <w:r w:rsidRPr="00052BE2">
        <w:rPr>
          <w:bCs/>
          <w:color w:val="000000"/>
        </w:rPr>
        <w:t>моделі (3.30</w:t>
      </w:r>
      <w:r w:rsidR="0057170E" w:rsidRPr="00052BE2">
        <w:rPr>
          <w:bCs/>
          <w:color w:val="000000"/>
        </w:rPr>
        <w:t>–3</w:t>
      </w:r>
      <w:r w:rsidRPr="00052BE2">
        <w:rPr>
          <w:bCs/>
          <w:color w:val="000000"/>
        </w:rPr>
        <w:t>.32), а такі моделі</w:t>
      </w:r>
      <w:r w:rsidR="0057170E" w:rsidRPr="00052BE2">
        <w:rPr>
          <w:bCs/>
          <w:color w:val="000000"/>
        </w:rPr>
        <w:t xml:space="preserve"> </w:t>
      </w:r>
      <w:r w:rsidRPr="00052BE2">
        <w:rPr>
          <w:bCs/>
          <w:color w:val="000000"/>
        </w:rPr>
        <w:t xml:space="preserve">ще називаються </w:t>
      </w:r>
      <w:r w:rsidRPr="00052BE2">
        <w:rPr>
          <w:bCs/>
          <w:i/>
          <w:iCs/>
          <w:color w:val="000000"/>
        </w:rPr>
        <w:t>регресійними багатовимірними моделями</w:t>
      </w:r>
      <w:r w:rsidRPr="00052BE2">
        <w:rPr>
          <w:bCs/>
          <w:color w:val="000000"/>
        </w:rPr>
        <w:t>, є наступне:</w:t>
      </w:r>
    </w:p>
    <w:p w:rsidR="0084667D" w:rsidRPr="00052BE2" w:rsidRDefault="0084667D" w:rsidP="0057170E">
      <w:pPr>
        <w:pStyle w:val="a4"/>
        <w:widowControl/>
        <w:numPr>
          <w:ilvl w:val="0"/>
          <w:numId w:val="14"/>
        </w:numPr>
        <w:tabs>
          <w:tab w:val="left" w:pos="720"/>
          <w:tab w:val="left" w:pos="900"/>
        </w:tabs>
        <w:spacing w:line="360" w:lineRule="auto"/>
        <w:ind w:left="0" w:firstLine="709"/>
        <w:rPr>
          <w:bCs/>
          <w:color w:val="000000"/>
        </w:rPr>
      </w:pPr>
      <w:r w:rsidRPr="00052BE2">
        <w:rPr>
          <w:bCs/>
          <w:color w:val="000000"/>
        </w:rPr>
        <w:t>M (</w:t>
      </w:r>
      <w:r w:rsidRPr="00052BE2">
        <w:rPr>
          <w:bCs/>
          <w:i/>
          <w:iCs/>
          <w:color w:val="000000"/>
        </w:rPr>
        <w:t>ε</w:t>
      </w:r>
      <w:r w:rsidRPr="00052BE2">
        <w:rPr>
          <w:bCs/>
          <w:color w:val="000000"/>
        </w:rPr>
        <w:t>)=0 математичне сподівання перешкоди равно 0;</w:t>
      </w:r>
    </w:p>
    <w:p w:rsidR="0084667D" w:rsidRPr="00052BE2" w:rsidRDefault="0084667D" w:rsidP="0057170E">
      <w:pPr>
        <w:pStyle w:val="a4"/>
        <w:widowControl/>
        <w:numPr>
          <w:ilvl w:val="0"/>
          <w:numId w:val="14"/>
        </w:numPr>
        <w:tabs>
          <w:tab w:val="left" w:pos="720"/>
          <w:tab w:val="left" w:pos="900"/>
        </w:tabs>
        <w:spacing w:line="360" w:lineRule="auto"/>
        <w:ind w:left="0" w:firstLine="709"/>
        <w:rPr>
          <w:bCs/>
          <w:color w:val="000000"/>
        </w:rPr>
      </w:pPr>
      <w:r w:rsidRPr="00052BE2">
        <w:rPr>
          <w:bCs/>
          <w:color w:val="000000"/>
        </w:rPr>
        <w:t>перешкода взаємонезалежна із змінними cov (x</w:t>
      </w:r>
      <w:r w:rsidRPr="00052BE2">
        <w:rPr>
          <w:bCs/>
          <w:color w:val="000000"/>
          <w:vertAlign w:val="subscript"/>
        </w:rPr>
        <w:t>i</w:t>
      </w:r>
      <w:r w:rsidRPr="00052BE2">
        <w:rPr>
          <w:bCs/>
          <w:color w:val="000000"/>
        </w:rPr>
        <w:t>,</w:t>
      </w:r>
      <w:r w:rsidR="003E69C1">
        <w:rPr>
          <w:bCs/>
          <w:color w:val="000000"/>
          <w:position w:val="-6"/>
        </w:rPr>
        <w:pict>
          <v:shape id="_x0000_i1093" type="#_x0000_t75" style="width:9pt;height:14.25pt">
            <v:imagedata r:id="rId67" o:title=""/>
          </v:shape>
        </w:pict>
      </w:r>
      <w:r w:rsidRPr="00052BE2">
        <w:rPr>
          <w:bCs/>
          <w:color w:val="000000"/>
        </w:rPr>
        <w:t>)=0</w:t>
      </w:r>
    </w:p>
    <w:p w:rsidR="0084667D" w:rsidRPr="00052BE2" w:rsidRDefault="0084667D" w:rsidP="0057170E">
      <w:pPr>
        <w:pStyle w:val="a4"/>
        <w:widowControl/>
        <w:numPr>
          <w:ilvl w:val="0"/>
          <w:numId w:val="15"/>
        </w:numPr>
        <w:tabs>
          <w:tab w:val="left" w:pos="720"/>
          <w:tab w:val="left" w:pos="900"/>
        </w:tabs>
        <w:spacing w:line="360" w:lineRule="auto"/>
        <w:ind w:left="0" w:firstLine="709"/>
        <w:rPr>
          <w:bCs/>
          <w:color w:val="000000"/>
        </w:rPr>
      </w:pPr>
      <w:r w:rsidRPr="00052BE2">
        <w:rPr>
          <w:bCs/>
          <w:color w:val="000000"/>
        </w:rPr>
        <w:t>для</w:t>
      </w:r>
      <w:r w:rsidR="0057170E" w:rsidRPr="00052BE2">
        <w:rPr>
          <w:bCs/>
          <w:color w:val="000000"/>
        </w:rPr>
        <w:t xml:space="preserve"> </w:t>
      </w:r>
      <w:r w:rsidRPr="00052BE2">
        <w:rPr>
          <w:bCs/>
          <w:color w:val="000000"/>
        </w:rPr>
        <w:t>2</w:t>
      </w:r>
      <w:r w:rsidR="0057170E" w:rsidRPr="00052BE2">
        <w:rPr>
          <w:bCs/>
          <w:color w:val="000000"/>
        </w:rPr>
        <w:noBreakHyphen/>
        <w:t>х</w:t>
      </w:r>
      <w:r w:rsidRPr="00052BE2">
        <w:rPr>
          <w:bCs/>
          <w:color w:val="000000"/>
        </w:rPr>
        <w:t xml:space="preserve"> визначень перешкоди коефіцієнтів коваріації між ними також</w:t>
      </w:r>
      <w:r w:rsidR="0057170E" w:rsidRPr="00052BE2">
        <w:rPr>
          <w:bCs/>
          <w:color w:val="000000"/>
        </w:rPr>
        <w:t xml:space="preserve"> </w:t>
      </w:r>
      <w:r w:rsidRPr="00052BE2">
        <w:rPr>
          <w:bCs/>
          <w:color w:val="000000"/>
        </w:rPr>
        <w:t xml:space="preserve">дорівнює 0 </w:t>
      </w:r>
      <w:r w:rsidR="0057170E" w:rsidRPr="00052BE2">
        <w:rPr>
          <w:bCs/>
          <w:color w:val="000000"/>
        </w:rPr>
        <w:t xml:space="preserve">– </w:t>
      </w:r>
      <w:r w:rsidRPr="00052BE2">
        <w:rPr>
          <w:bCs/>
          <w:color w:val="000000"/>
        </w:rPr>
        <w:t>cov</w:t>
      </w:r>
      <w:r w:rsidR="003E69C1">
        <w:rPr>
          <w:bCs/>
          <w:color w:val="000000"/>
          <w:position w:val="-14"/>
        </w:rPr>
        <w:pict>
          <v:shape id="_x0000_i1094" type="#_x0000_t75" style="width:57pt;height:18.75pt">
            <v:imagedata r:id="rId68" o:title=""/>
          </v:shape>
        </w:pict>
      </w:r>
    </w:p>
    <w:p w:rsidR="0084667D" w:rsidRPr="00052BE2" w:rsidRDefault="0084667D" w:rsidP="0057170E">
      <w:pPr>
        <w:pStyle w:val="a4"/>
        <w:widowControl/>
        <w:numPr>
          <w:ilvl w:val="0"/>
          <w:numId w:val="15"/>
        </w:numPr>
        <w:tabs>
          <w:tab w:val="left" w:pos="720"/>
          <w:tab w:val="left" w:pos="900"/>
        </w:tabs>
        <w:spacing w:line="360" w:lineRule="auto"/>
        <w:ind w:left="0" w:firstLine="709"/>
        <w:rPr>
          <w:bCs/>
          <w:color w:val="000000"/>
        </w:rPr>
      </w:pPr>
      <w:r w:rsidRPr="00052BE2">
        <w:rPr>
          <w:bCs/>
          <w:color w:val="000000"/>
        </w:rPr>
        <w:t xml:space="preserve">перешкода </w:t>
      </w:r>
      <w:r w:rsidRPr="00052BE2">
        <w:rPr>
          <w:bCs/>
          <w:i/>
          <w:iCs/>
          <w:color w:val="000000"/>
        </w:rPr>
        <w:t>ε</w:t>
      </w:r>
      <w:r w:rsidRPr="00052BE2">
        <w:rPr>
          <w:bCs/>
          <w:color w:val="000000"/>
        </w:rPr>
        <w:t xml:space="preserve"> нормально розподілена величина з параметрами (0</w:t>
      </w:r>
      <w:r w:rsidR="0057170E" w:rsidRPr="00052BE2">
        <w:rPr>
          <w:bCs/>
          <w:color w:val="000000"/>
        </w:rPr>
        <w:t>; 1</w:t>
      </w:r>
      <w:r w:rsidRPr="00052BE2">
        <w:rPr>
          <w:bCs/>
          <w:color w:val="000000"/>
        </w:rPr>
        <w:t>)</w:t>
      </w:r>
      <w:r w:rsidR="0057170E" w:rsidRPr="00052BE2">
        <w:rPr>
          <w:bCs/>
          <w:color w:val="000000"/>
        </w:rPr>
        <w:t xml:space="preserve"> </w:t>
      </w:r>
      <w:r w:rsidRPr="00052BE2">
        <w:rPr>
          <w:bCs/>
          <w:i/>
          <w:iCs/>
          <w:color w:val="000000"/>
        </w:rPr>
        <w:t>ε=N (ε, 0</w:t>
      </w:r>
      <w:r w:rsidR="0057170E" w:rsidRPr="00052BE2">
        <w:rPr>
          <w:bCs/>
          <w:i/>
          <w:iCs/>
          <w:color w:val="000000"/>
        </w:rPr>
        <w:t>; 1</w:t>
      </w:r>
      <w:r w:rsidRPr="00052BE2">
        <w:rPr>
          <w:bCs/>
          <w:i/>
          <w:iCs/>
          <w:color w:val="000000"/>
        </w:rPr>
        <w:t>)</w:t>
      </w:r>
    </w:p>
    <w:p w:rsidR="0084667D" w:rsidRPr="00052BE2" w:rsidRDefault="0084667D" w:rsidP="0057170E">
      <w:pPr>
        <w:pStyle w:val="a4"/>
        <w:widowControl/>
        <w:numPr>
          <w:ilvl w:val="0"/>
          <w:numId w:val="15"/>
        </w:numPr>
        <w:tabs>
          <w:tab w:val="left" w:pos="720"/>
          <w:tab w:val="left" w:pos="900"/>
        </w:tabs>
        <w:spacing w:line="360" w:lineRule="auto"/>
        <w:ind w:left="0" w:firstLine="709"/>
        <w:rPr>
          <w:bCs/>
          <w:color w:val="000000"/>
        </w:rPr>
      </w:pPr>
      <w:r w:rsidRPr="00052BE2">
        <w:rPr>
          <w:bCs/>
          <w:color w:val="000000"/>
        </w:rPr>
        <w:t>від виміру до виміру дисперсія</w:t>
      </w:r>
      <w:r w:rsidR="0057170E" w:rsidRPr="00052BE2">
        <w:rPr>
          <w:bCs/>
          <w:color w:val="000000"/>
        </w:rPr>
        <w:t xml:space="preserve"> </w:t>
      </w:r>
      <w:r w:rsidRPr="00052BE2">
        <w:rPr>
          <w:bCs/>
          <w:color w:val="000000"/>
        </w:rPr>
        <w:t>перешкоди не змінюється</w:t>
      </w:r>
      <w:r w:rsidR="0057170E" w:rsidRPr="00052BE2">
        <w:rPr>
          <w:bCs/>
          <w:color w:val="000000"/>
        </w:rPr>
        <w:t xml:space="preserve"> </w:t>
      </w:r>
      <w:r w:rsidR="003E69C1">
        <w:rPr>
          <w:bCs/>
          <w:color w:val="000000"/>
          <w:position w:val="-14"/>
        </w:rPr>
        <w:pict>
          <v:shape id="_x0000_i1095" type="#_x0000_t75" style="width:45pt;height:20.25pt">
            <v:imagedata r:id="rId69" o:title=""/>
          </v:shape>
        </w:pict>
      </w:r>
    </w:p>
    <w:p w:rsidR="0084667D" w:rsidRPr="00052BE2" w:rsidRDefault="0084667D" w:rsidP="0057170E">
      <w:pPr>
        <w:pStyle w:val="a4"/>
        <w:widowControl/>
        <w:tabs>
          <w:tab w:val="left" w:pos="720"/>
          <w:tab w:val="left" w:pos="900"/>
        </w:tabs>
        <w:spacing w:line="360" w:lineRule="auto"/>
        <w:ind w:firstLine="709"/>
        <w:rPr>
          <w:bCs/>
          <w:color w:val="000000"/>
        </w:rPr>
      </w:pPr>
      <w:r w:rsidRPr="00052BE2">
        <w:rPr>
          <w:bCs/>
          <w:color w:val="000000"/>
        </w:rPr>
        <w:t>П’ята властивість. носить спеціальну назву: гомоскедастичність (однорідність). Якщо умова 5) не виконана, то кажуть, що дисперсія має властивість гетероскедастичності.</w:t>
      </w:r>
    </w:p>
    <w:p w:rsidR="0084667D" w:rsidRPr="00052BE2" w:rsidRDefault="0084667D" w:rsidP="0057170E">
      <w:pPr>
        <w:pStyle w:val="a4"/>
        <w:widowControl/>
        <w:spacing w:line="360" w:lineRule="auto"/>
        <w:ind w:firstLine="709"/>
        <w:rPr>
          <w:bCs/>
          <w:color w:val="000000"/>
        </w:rPr>
      </w:pPr>
      <w:r w:rsidRPr="00052BE2">
        <w:rPr>
          <w:bCs/>
          <w:color w:val="000000"/>
        </w:rPr>
        <w:t xml:space="preserve">Чисельний аналіз регресійної моделі починають з того, що визначають значення регресійних коефіцієнтів </w:t>
      </w:r>
      <w:r w:rsidRPr="00052BE2">
        <w:rPr>
          <w:bCs/>
          <w:i/>
          <w:iCs/>
          <w:color w:val="000000"/>
        </w:rPr>
        <w:t>β</w:t>
      </w:r>
      <w:r w:rsidRPr="00052BE2">
        <w:rPr>
          <w:bCs/>
          <w:i/>
          <w:iCs/>
          <w:color w:val="000000"/>
          <w:vertAlign w:val="subscript"/>
        </w:rPr>
        <w:t>1</w:t>
      </w:r>
      <w:r w:rsidR="0057170E" w:rsidRPr="00052BE2">
        <w:rPr>
          <w:bCs/>
          <w:i/>
          <w:iCs/>
          <w:color w:val="000000"/>
        </w:rPr>
        <w:t>…</w:t>
      </w:r>
      <w:r w:rsidRPr="00052BE2">
        <w:rPr>
          <w:bCs/>
          <w:i/>
          <w:iCs/>
          <w:color w:val="000000"/>
        </w:rPr>
        <w:t xml:space="preserve"> β</w:t>
      </w:r>
      <w:r w:rsidRPr="00052BE2">
        <w:rPr>
          <w:bCs/>
          <w:i/>
          <w:iCs/>
          <w:color w:val="000000"/>
          <w:vertAlign w:val="subscript"/>
        </w:rPr>
        <w:t>р</w:t>
      </w:r>
      <w:r w:rsidRPr="00052BE2">
        <w:rPr>
          <w:bCs/>
          <w:i/>
          <w:iCs/>
          <w:color w:val="000000"/>
        </w:rPr>
        <w:t xml:space="preserve"> </w:t>
      </w:r>
      <w:r w:rsidRPr="00052BE2">
        <w:rPr>
          <w:bCs/>
          <w:color w:val="000000"/>
        </w:rPr>
        <w:t xml:space="preserve">та коефіцієнтів </w:t>
      </w:r>
      <w:r w:rsidRPr="00052BE2">
        <w:rPr>
          <w:bCs/>
          <w:i/>
          <w:iCs/>
          <w:color w:val="000000"/>
        </w:rPr>
        <w:t>β</w:t>
      </w:r>
      <w:r w:rsidRPr="00052BE2">
        <w:rPr>
          <w:bCs/>
          <w:i/>
          <w:iCs/>
          <w:color w:val="000000"/>
          <w:vertAlign w:val="subscript"/>
        </w:rPr>
        <w:t>0</w:t>
      </w:r>
      <w:r w:rsidRPr="00052BE2">
        <w:rPr>
          <w:bCs/>
          <w:i/>
          <w:iCs/>
          <w:color w:val="000000"/>
        </w:rPr>
        <w:t xml:space="preserve">, </w:t>
      </w:r>
      <w:r w:rsidRPr="00052BE2">
        <w:rPr>
          <w:bCs/>
          <w:color w:val="000000"/>
        </w:rPr>
        <w:t>який має спеціа</w:t>
      </w:r>
      <w:r w:rsidR="001C4E63">
        <w:rPr>
          <w:bCs/>
          <w:color w:val="000000"/>
        </w:rPr>
        <w:t>ль</w:t>
      </w:r>
      <w:r w:rsidRPr="00052BE2">
        <w:rPr>
          <w:bCs/>
          <w:color w:val="000000"/>
        </w:rPr>
        <w:t>ну назву – вільний член.</w:t>
      </w:r>
    </w:p>
    <w:p w:rsidR="0084667D" w:rsidRPr="00052BE2" w:rsidRDefault="0084667D" w:rsidP="0057170E">
      <w:pPr>
        <w:pStyle w:val="a4"/>
        <w:widowControl/>
        <w:spacing w:line="360" w:lineRule="auto"/>
        <w:ind w:firstLine="709"/>
        <w:rPr>
          <w:bCs/>
          <w:color w:val="000000"/>
        </w:rPr>
      </w:pPr>
      <w:r w:rsidRPr="00052BE2">
        <w:rPr>
          <w:bCs/>
          <w:color w:val="000000"/>
        </w:rPr>
        <w:t>Регресійні коефіцієнти визначають за допомогою методів найменших квадратів.</w:t>
      </w:r>
    </w:p>
    <w:p w:rsidR="001D380F" w:rsidRPr="00052BE2" w:rsidRDefault="001D380F" w:rsidP="0057170E">
      <w:pPr>
        <w:pStyle w:val="a4"/>
        <w:widowControl/>
        <w:spacing w:line="360" w:lineRule="auto"/>
        <w:ind w:firstLine="709"/>
        <w:rPr>
          <w:bCs/>
          <w:color w:val="000000"/>
        </w:rPr>
      </w:pPr>
    </w:p>
    <w:p w:rsidR="0084667D" w:rsidRPr="00052BE2" w:rsidRDefault="003E69C1" w:rsidP="0057170E">
      <w:pPr>
        <w:pStyle w:val="a4"/>
        <w:widowControl/>
        <w:tabs>
          <w:tab w:val="center" w:pos="4500"/>
        </w:tabs>
        <w:spacing w:line="360" w:lineRule="auto"/>
        <w:ind w:firstLine="709"/>
        <w:rPr>
          <w:bCs/>
          <w:color w:val="000000"/>
        </w:rPr>
      </w:pPr>
      <w:r>
        <w:rPr>
          <w:bCs/>
          <w:color w:val="000000"/>
          <w:position w:val="-32"/>
        </w:rPr>
        <w:pict>
          <v:shape id="_x0000_i1096" type="#_x0000_t75" style="width:302.25pt;height:42pt">
            <v:imagedata r:id="rId70" o:title=""/>
          </v:shape>
        </w:pict>
      </w:r>
      <w:r w:rsidR="0084667D" w:rsidRPr="00052BE2">
        <w:rPr>
          <w:bCs/>
          <w:color w:val="000000"/>
        </w:rPr>
        <w:tab/>
      </w:r>
      <w:r w:rsidR="0057170E" w:rsidRPr="00052BE2">
        <w:rPr>
          <w:bCs/>
          <w:color w:val="000000"/>
        </w:rPr>
        <w:t xml:space="preserve"> </w:t>
      </w:r>
      <w:r w:rsidR="0084667D" w:rsidRPr="00052BE2">
        <w:rPr>
          <w:bCs/>
          <w:color w:val="000000"/>
        </w:rPr>
        <w:t>(3.33)</w:t>
      </w:r>
    </w:p>
    <w:p w:rsidR="001D380F" w:rsidRPr="00052BE2" w:rsidRDefault="001D380F" w:rsidP="0057170E">
      <w:pPr>
        <w:pStyle w:val="a4"/>
        <w:widowControl/>
        <w:spacing w:line="360" w:lineRule="auto"/>
        <w:ind w:firstLine="709"/>
        <w:rPr>
          <w:bCs/>
          <w:color w:val="000000"/>
        </w:rPr>
      </w:pPr>
    </w:p>
    <w:p w:rsidR="0084667D" w:rsidRPr="00052BE2" w:rsidRDefault="0084667D" w:rsidP="0057170E">
      <w:pPr>
        <w:pStyle w:val="a4"/>
        <w:widowControl/>
        <w:spacing w:line="360" w:lineRule="auto"/>
        <w:ind w:firstLine="709"/>
        <w:rPr>
          <w:bCs/>
          <w:color w:val="000000"/>
        </w:rPr>
      </w:pPr>
      <w:r w:rsidRPr="00052BE2">
        <w:rPr>
          <w:bCs/>
          <w:color w:val="000000"/>
        </w:rPr>
        <w:t>Візьмемо частичні похідні по кожному з виразів, дорівняти їх і отримаємо систему рівнянь</w:t>
      </w:r>
    </w:p>
    <w:p w:rsidR="001D380F" w:rsidRPr="00052BE2" w:rsidRDefault="001D380F" w:rsidP="0057170E">
      <w:pPr>
        <w:pStyle w:val="a4"/>
        <w:widowControl/>
        <w:spacing w:line="360" w:lineRule="auto"/>
        <w:ind w:firstLine="709"/>
        <w:rPr>
          <w:bCs/>
          <w:color w:val="000000"/>
        </w:rPr>
      </w:pPr>
    </w:p>
    <w:p w:rsidR="0084667D" w:rsidRPr="00052BE2" w:rsidRDefault="003E69C1" w:rsidP="0057170E">
      <w:pPr>
        <w:pStyle w:val="a4"/>
        <w:widowControl/>
        <w:spacing w:line="360" w:lineRule="auto"/>
        <w:ind w:firstLine="709"/>
        <w:rPr>
          <w:bCs/>
          <w:color w:val="000000"/>
        </w:rPr>
      </w:pPr>
      <w:r>
        <w:rPr>
          <w:bCs/>
          <w:color w:val="000000"/>
          <w:position w:val="-42"/>
        </w:rPr>
        <w:pict>
          <v:shape id="_x0000_i1097" type="#_x0000_t75" style="width:150.75pt;height:42.75pt">
            <v:imagedata r:id="rId71" o:title=""/>
          </v:shape>
        </w:pict>
      </w:r>
    </w:p>
    <w:p w:rsidR="001D380F" w:rsidRPr="00052BE2" w:rsidRDefault="001D380F" w:rsidP="0057170E">
      <w:pPr>
        <w:pStyle w:val="a4"/>
        <w:widowControl/>
        <w:spacing w:line="360" w:lineRule="auto"/>
        <w:ind w:firstLine="709"/>
        <w:rPr>
          <w:bCs/>
          <w:color w:val="000000"/>
        </w:rPr>
      </w:pPr>
    </w:p>
    <w:p w:rsidR="0084667D" w:rsidRPr="00052BE2" w:rsidRDefault="0084667D" w:rsidP="0057170E">
      <w:pPr>
        <w:pStyle w:val="a4"/>
        <w:widowControl/>
        <w:spacing w:line="360" w:lineRule="auto"/>
        <w:ind w:firstLine="709"/>
        <w:rPr>
          <w:bCs/>
          <w:color w:val="000000"/>
        </w:rPr>
      </w:pPr>
      <w:r w:rsidRPr="00052BE2">
        <w:rPr>
          <w:bCs/>
          <w:color w:val="000000"/>
        </w:rPr>
        <w:t>Ця система рівнянь має спеціальну назву – нормальна система.</w:t>
      </w:r>
    </w:p>
    <w:p w:rsidR="001D380F" w:rsidRPr="00052BE2" w:rsidRDefault="001D380F" w:rsidP="0057170E">
      <w:pPr>
        <w:pStyle w:val="a4"/>
        <w:widowControl/>
        <w:spacing w:line="360" w:lineRule="auto"/>
        <w:ind w:firstLine="709"/>
        <w:rPr>
          <w:b/>
          <w:color w:val="000000"/>
          <w:u w:val="single"/>
        </w:rPr>
      </w:pPr>
    </w:p>
    <w:p w:rsidR="001D380F" w:rsidRPr="00052BE2" w:rsidRDefault="003E69C1" w:rsidP="0057170E">
      <w:pPr>
        <w:pStyle w:val="a4"/>
        <w:widowControl/>
        <w:spacing w:line="360" w:lineRule="auto"/>
        <w:ind w:firstLine="709"/>
        <w:rPr>
          <w:bCs/>
          <w:color w:val="000000"/>
        </w:rPr>
      </w:pPr>
      <w:r>
        <w:rPr>
          <w:b/>
          <w:color w:val="000000"/>
          <w:position w:val="-100"/>
        </w:rPr>
        <w:pict>
          <v:shape id="_x0000_i1098" type="#_x0000_t75" style="width:285pt;height:90pt">
            <v:imagedata r:id="rId72" o:title=""/>
          </v:shape>
        </w:pict>
      </w:r>
      <w:r w:rsidR="0057170E" w:rsidRPr="00052BE2">
        <w:rPr>
          <w:b/>
          <w:color w:val="000000"/>
        </w:rPr>
        <w:t xml:space="preserve"> </w:t>
      </w:r>
      <w:r w:rsidR="0084667D" w:rsidRPr="00052BE2">
        <w:rPr>
          <w:bCs/>
          <w:color w:val="000000"/>
        </w:rPr>
        <w:t>(3.34)</w:t>
      </w:r>
    </w:p>
    <w:p w:rsidR="0084667D" w:rsidRPr="00052BE2" w:rsidRDefault="001D380F" w:rsidP="0057170E">
      <w:pPr>
        <w:pStyle w:val="a4"/>
        <w:widowControl/>
        <w:spacing w:line="360" w:lineRule="auto"/>
        <w:ind w:firstLine="709"/>
        <w:rPr>
          <w:bCs/>
          <w:i/>
          <w:iCs/>
          <w:color w:val="000000"/>
        </w:rPr>
      </w:pPr>
      <w:r w:rsidRPr="00052BE2">
        <w:rPr>
          <w:bCs/>
          <w:color w:val="000000"/>
        </w:rPr>
        <w:br w:type="page"/>
      </w:r>
      <w:r w:rsidR="0084667D" w:rsidRPr="00052BE2">
        <w:rPr>
          <w:bCs/>
          <w:color w:val="000000"/>
        </w:rPr>
        <w:t xml:space="preserve">Невідомі у системі (3.34) – це коефіцієнти </w:t>
      </w:r>
      <w:r w:rsidR="0084667D" w:rsidRPr="00052BE2">
        <w:rPr>
          <w:bCs/>
          <w:i/>
          <w:iCs/>
          <w:color w:val="000000"/>
        </w:rPr>
        <w:t>в</w:t>
      </w:r>
      <w:r w:rsidR="0084667D" w:rsidRPr="00052BE2">
        <w:rPr>
          <w:bCs/>
          <w:i/>
          <w:iCs/>
          <w:color w:val="000000"/>
          <w:vertAlign w:val="subscript"/>
        </w:rPr>
        <w:t>0</w:t>
      </w:r>
      <w:r w:rsidR="0084667D" w:rsidRPr="00052BE2">
        <w:rPr>
          <w:bCs/>
          <w:i/>
          <w:iCs/>
          <w:color w:val="000000"/>
        </w:rPr>
        <w:t>, в</w:t>
      </w:r>
      <w:r w:rsidR="0084667D" w:rsidRPr="00052BE2">
        <w:rPr>
          <w:bCs/>
          <w:i/>
          <w:iCs/>
          <w:color w:val="000000"/>
          <w:vertAlign w:val="subscript"/>
        </w:rPr>
        <w:t>1</w:t>
      </w:r>
      <w:r w:rsidR="0057170E" w:rsidRPr="00052BE2">
        <w:rPr>
          <w:bCs/>
          <w:i/>
          <w:iCs/>
          <w:color w:val="000000"/>
        </w:rPr>
        <w:t>…</w:t>
      </w:r>
    </w:p>
    <w:p w:rsidR="0084667D" w:rsidRPr="00052BE2" w:rsidRDefault="0084667D" w:rsidP="0057170E">
      <w:pPr>
        <w:pStyle w:val="a4"/>
        <w:widowControl/>
        <w:spacing w:line="360" w:lineRule="auto"/>
        <w:ind w:firstLine="709"/>
        <w:rPr>
          <w:bCs/>
          <w:color w:val="000000"/>
        </w:rPr>
      </w:pPr>
      <w:r w:rsidRPr="00052BE2">
        <w:rPr>
          <w:bCs/>
          <w:i/>
          <w:iCs/>
          <w:color w:val="000000"/>
        </w:rPr>
        <w:t>х</w:t>
      </w:r>
      <w:r w:rsidRPr="00052BE2">
        <w:rPr>
          <w:bCs/>
          <w:i/>
          <w:iCs/>
          <w:color w:val="000000"/>
          <w:vertAlign w:val="subscript"/>
        </w:rPr>
        <w:t>1</w:t>
      </w:r>
      <w:r w:rsidRPr="00052BE2">
        <w:rPr>
          <w:bCs/>
          <w:i/>
          <w:iCs/>
          <w:color w:val="000000"/>
        </w:rPr>
        <w:t>, y</w:t>
      </w:r>
      <w:r w:rsidRPr="00052BE2">
        <w:rPr>
          <w:bCs/>
          <w:i/>
          <w:iCs/>
          <w:color w:val="000000"/>
          <w:vertAlign w:val="subscript"/>
        </w:rPr>
        <w:t>1</w:t>
      </w:r>
      <w:r w:rsidRPr="00052BE2">
        <w:rPr>
          <w:bCs/>
          <w:i/>
          <w:iCs/>
          <w:color w:val="000000"/>
        </w:rPr>
        <w:t xml:space="preserve"> </w:t>
      </w:r>
      <w:r w:rsidRPr="00052BE2">
        <w:rPr>
          <w:bCs/>
          <w:color w:val="000000"/>
        </w:rPr>
        <w:t>– ми маємо внаслідок спостережень</w:t>
      </w:r>
    </w:p>
    <w:p w:rsidR="0084667D" w:rsidRPr="00052BE2" w:rsidRDefault="0084667D" w:rsidP="0057170E">
      <w:pPr>
        <w:pStyle w:val="a4"/>
        <w:widowControl/>
        <w:spacing w:line="360" w:lineRule="auto"/>
        <w:ind w:firstLine="709"/>
        <w:rPr>
          <w:bCs/>
          <w:color w:val="000000"/>
        </w:rPr>
      </w:pPr>
      <w:r w:rsidRPr="00052BE2">
        <w:rPr>
          <w:bCs/>
          <w:i/>
          <w:iCs/>
          <w:color w:val="000000"/>
        </w:rPr>
        <w:t>в</w:t>
      </w:r>
      <w:r w:rsidRPr="00052BE2">
        <w:rPr>
          <w:bCs/>
          <w:i/>
          <w:iCs/>
          <w:color w:val="000000"/>
          <w:vertAlign w:val="subscript"/>
        </w:rPr>
        <w:t>0</w:t>
      </w:r>
      <w:r w:rsidRPr="00052BE2">
        <w:rPr>
          <w:bCs/>
          <w:i/>
          <w:iCs/>
          <w:color w:val="000000"/>
        </w:rPr>
        <w:t>, в</w:t>
      </w:r>
      <w:r w:rsidRPr="00052BE2">
        <w:rPr>
          <w:bCs/>
          <w:i/>
          <w:iCs/>
          <w:color w:val="000000"/>
          <w:vertAlign w:val="subscript"/>
        </w:rPr>
        <w:t>1</w:t>
      </w:r>
      <w:r w:rsidRPr="00052BE2">
        <w:rPr>
          <w:bCs/>
          <w:i/>
          <w:iCs/>
          <w:color w:val="000000"/>
        </w:rPr>
        <w:t xml:space="preserve"> </w:t>
      </w:r>
      <w:r w:rsidR="0057170E" w:rsidRPr="00052BE2">
        <w:rPr>
          <w:bCs/>
          <w:color w:val="000000"/>
        </w:rPr>
        <w:t xml:space="preserve">– </w:t>
      </w:r>
      <w:r w:rsidRPr="00052BE2">
        <w:rPr>
          <w:bCs/>
          <w:color w:val="000000"/>
        </w:rPr>
        <w:t>це коефіцієнти, які ми повинні визначити</w:t>
      </w:r>
    </w:p>
    <w:p w:rsidR="0084667D" w:rsidRPr="00052BE2" w:rsidRDefault="0084667D" w:rsidP="0057170E">
      <w:pPr>
        <w:pStyle w:val="a4"/>
        <w:widowControl/>
        <w:spacing w:line="360" w:lineRule="auto"/>
        <w:ind w:firstLine="709"/>
        <w:rPr>
          <w:bCs/>
          <w:color w:val="000000"/>
        </w:rPr>
      </w:pPr>
      <w:r w:rsidRPr="00052BE2">
        <w:rPr>
          <w:bCs/>
          <w:i/>
          <w:iCs/>
          <w:color w:val="000000"/>
        </w:rPr>
        <w:t xml:space="preserve">n </w:t>
      </w:r>
      <w:r w:rsidRPr="00052BE2">
        <w:rPr>
          <w:bCs/>
          <w:color w:val="000000"/>
        </w:rPr>
        <w:t>– кількість спостережень, вони нам завжди відомі.</w:t>
      </w:r>
    </w:p>
    <w:p w:rsidR="0084667D" w:rsidRPr="00052BE2" w:rsidRDefault="0084667D" w:rsidP="0057170E">
      <w:pPr>
        <w:widowControl/>
        <w:ind w:firstLine="709"/>
        <w:rPr>
          <w:color w:val="000000"/>
          <w:szCs w:val="24"/>
          <w:lang w:val="uk-UA"/>
        </w:rPr>
      </w:pPr>
      <w:r w:rsidRPr="00052BE2">
        <w:rPr>
          <w:color w:val="000000"/>
          <w:szCs w:val="24"/>
          <w:lang w:val="uk-UA"/>
        </w:rPr>
        <w:t xml:space="preserve">Розрахунки багатовимірної лінійної регресійної моделі проведено за допомогою </w:t>
      </w:r>
      <w:r w:rsidR="0057170E" w:rsidRPr="00052BE2">
        <w:rPr>
          <w:color w:val="000000"/>
          <w:szCs w:val="24"/>
          <w:lang w:val="uk-UA"/>
        </w:rPr>
        <w:t>«</w:t>
      </w:r>
      <w:r w:rsidRPr="00052BE2">
        <w:rPr>
          <w:color w:val="000000"/>
          <w:szCs w:val="24"/>
          <w:lang w:val="uk-UA"/>
        </w:rPr>
        <w:t>електронних таблиць</w:t>
      </w:r>
      <w:r w:rsidR="0057170E" w:rsidRPr="00052BE2">
        <w:rPr>
          <w:color w:val="000000"/>
          <w:szCs w:val="24"/>
          <w:lang w:val="uk-UA"/>
        </w:rPr>
        <w:t>»</w:t>
      </w:r>
      <w:r w:rsidRPr="00052BE2">
        <w:rPr>
          <w:color w:val="000000"/>
          <w:szCs w:val="24"/>
          <w:lang w:val="uk-UA"/>
        </w:rPr>
        <w:t xml:space="preserve"> EXCEL</w:t>
      </w:r>
      <w:r w:rsidR="0057170E" w:rsidRPr="00052BE2">
        <w:rPr>
          <w:color w:val="000000"/>
          <w:szCs w:val="24"/>
          <w:lang w:val="uk-UA"/>
        </w:rPr>
        <w:noBreakHyphen/>
        <w:t>2</w:t>
      </w:r>
      <w:r w:rsidRPr="00052BE2">
        <w:rPr>
          <w:color w:val="000000"/>
          <w:szCs w:val="24"/>
          <w:lang w:val="uk-UA"/>
        </w:rPr>
        <w:t xml:space="preserve">000. Результати розрахунків наведені в </w:t>
      </w:r>
      <w:r w:rsidR="0057170E" w:rsidRPr="00052BE2">
        <w:rPr>
          <w:color w:val="000000"/>
          <w:szCs w:val="24"/>
          <w:lang w:val="uk-UA"/>
        </w:rPr>
        <w:t>табл. Е</w:t>
      </w:r>
      <w:r w:rsidRPr="00052BE2">
        <w:rPr>
          <w:color w:val="000000"/>
          <w:szCs w:val="24"/>
          <w:lang w:val="uk-UA"/>
        </w:rPr>
        <w:t xml:space="preserve">.1 – Е.4 </w:t>
      </w:r>
      <w:r w:rsidR="0057170E" w:rsidRPr="00052BE2">
        <w:rPr>
          <w:color w:val="000000"/>
          <w:szCs w:val="24"/>
          <w:lang w:val="uk-UA"/>
        </w:rPr>
        <w:t>Додатку Е.</w:t>
      </w:r>
    </w:p>
    <w:p w:rsidR="0084667D" w:rsidRPr="00052BE2" w:rsidRDefault="0084667D" w:rsidP="0057170E">
      <w:pPr>
        <w:widowControl/>
        <w:ind w:firstLine="709"/>
        <w:rPr>
          <w:color w:val="000000"/>
          <w:szCs w:val="28"/>
          <w:lang w:val="uk-UA"/>
        </w:rPr>
      </w:pPr>
      <w:r w:rsidRPr="00052BE2">
        <w:rPr>
          <w:color w:val="000000"/>
          <w:szCs w:val="28"/>
          <w:lang w:val="uk-UA"/>
        </w:rPr>
        <w:t xml:space="preserve">Як видно з даних розрахунків </w:t>
      </w:r>
      <w:r w:rsidR="0057170E" w:rsidRPr="00052BE2">
        <w:rPr>
          <w:color w:val="000000"/>
          <w:szCs w:val="28"/>
          <w:lang w:val="uk-UA"/>
        </w:rPr>
        <w:t>табл. Е</w:t>
      </w:r>
      <w:r w:rsidRPr="00052BE2">
        <w:rPr>
          <w:color w:val="000000"/>
          <w:szCs w:val="28"/>
          <w:lang w:val="uk-UA"/>
        </w:rPr>
        <w:t>.1 – Е.4 Додатку Е, лінійні багатовимірні рівняння регресії</w:t>
      </w:r>
      <w:r w:rsidR="0057170E" w:rsidRPr="00052BE2">
        <w:rPr>
          <w:color w:val="000000"/>
          <w:szCs w:val="28"/>
          <w:lang w:val="uk-UA"/>
        </w:rPr>
        <w:t xml:space="preserve"> </w:t>
      </w:r>
      <w:r w:rsidRPr="00052BE2">
        <w:rPr>
          <w:color w:val="000000"/>
          <w:szCs w:val="28"/>
          <w:lang w:val="uk-UA"/>
        </w:rPr>
        <w:t>описують</w:t>
      </w:r>
      <w:r w:rsidR="0057170E" w:rsidRPr="00052BE2">
        <w:rPr>
          <w:color w:val="000000"/>
          <w:szCs w:val="28"/>
          <w:lang w:val="uk-UA"/>
        </w:rPr>
        <w:t xml:space="preserve"> </w:t>
      </w:r>
      <w:r w:rsidRPr="00052BE2">
        <w:rPr>
          <w:color w:val="000000"/>
          <w:szCs w:val="28"/>
          <w:lang w:val="uk-UA"/>
        </w:rPr>
        <w:t>наступні статистичні процеси:</w:t>
      </w:r>
    </w:p>
    <w:p w:rsidR="0084667D" w:rsidRPr="00052BE2" w:rsidRDefault="0084667D" w:rsidP="0057170E">
      <w:pPr>
        <w:widowControl/>
        <w:ind w:firstLine="709"/>
        <w:rPr>
          <w:color w:val="000000"/>
          <w:szCs w:val="28"/>
          <w:lang w:val="uk-UA"/>
        </w:rPr>
      </w:pPr>
      <w:r w:rsidRPr="00052BE2">
        <w:rPr>
          <w:color w:val="000000"/>
          <w:szCs w:val="28"/>
          <w:lang w:val="uk-UA"/>
        </w:rPr>
        <w:t>1. Рівняння</w:t>
      </w:r>
      <w:r w:rsidR="0057170E" w:rsidRPr="00052BE2">
        <w:rPr>
          <w:color w:val="000000"/>
          <w:szCs w:val="28"/>
          <w:lang w:val="uk-UA"/>
        </w:rPr>
        <w:t xml:space="preserve"> </w:t>
      </w:r>
      <w:r w:rsidRPr="00052BE2">
        <w:rPr>
          <w:color w:val="000000"/>
          <w:szCs w:val="28"/>
          <w:lang w:val="uk-UA"/>
        </w:rPr>
        <w:t>багатовимірної лінійної регресії</w:t>
      </w:r>
      <w:r w:rsidR="0057170E" w:rsidRPr="00052BE2">
        <w:rPr>
          <w:color w:val="000000"/>
          <w:szCs w:val="28"/>
          <w:lang w:val="uk-UA"/>
        </w:rPr>
        <w:t>:</w:t>
      </w:r>
    </w:p>
    <w:p w:rsidR="0084667D" w:rsidRPr="00052BE2" w:rsidRDefault="0084667D" w:rsidP="0057170E">
      <w:pPr>
        <w:widowControl/>
        <w:ind w:firstLine="709"/>
        <w:rPr>
          <w:color w:val="000000"/>
          <w:szCs w:val="28"/>
          <w:lang w:val="uk-UA"/>
        </w:rPr>
      </w:pPr>
      <w:r w:rsidRPr="00052BE2">
        <w:rPr>
          <w:color w:val="000000"/>
          <w:szCs w:val="24"/>
          <w:lang w:val="uk-UA"/>
        </w:rPr>
        <w:t>а) 11</w:t>
      </w:r>
      <w:r w:rsidR="0057170E" w:rsidRPr="00052BE2">
        <w:rPr>
          <w:color w:val="000000"/>
          <w:szCs w:val="24"/>
          <w:lang w:val="uk-UA"/>
        </w:rPr>
        <w:noBreakHyphen/>
        <w:t>п</w:t>
      </w:r>
      <w:r w:rsidRPr="00052BE2">
        <w:rPr>
          <w:color w:val="000000"/>
          <w:szCs w:val="24"/>
          <w:lang w:val="uk-UA"/>
        </w:rPr>
        <w:t xml:space="preserve">араметрична модель </w:t>
      </w:r>
      <w:r w:rsidR="0057170E" w:rsidRPr="00052BE2">
        <w:rPr>
          <w:color w:val="000000"/>
          <w:szCs w:val="24"/>
          <w:lang w:val="uk-UA"/>
        </w:rPr>
        <w:t>«</w:t>
      </w:r>
      <w:r w:rsidRPr="00052BE2">
        <w:rPr>
          <w:color w:val="000000"/>
          <w:szCs w:val="24"/>
          <w:lang w:val="uk-UA"/>
        </w:rPr>
        <w:t>активи+пасиви АТЗТ «АК Промінвестбанк</w:t>
      </w:r>
      <w:r w:rsidR="0057170E" w:rsidRPr="00052BE2">
        <w:rPr>
          <w:color w:val="000000"/>
          <w:szCs w:val="24"/>
          <w:lang w:val="uk-UA"/>
        </w:rPr>
        <w:t xml:space="preserve">» </w:t>
      </w:r>
      <w:r w:rsidRPr="00052BE2">
        <w:rPr>
          <w:color w:val="000000"/>
          <w:szCs w:val="24"/>
          <w:lang w:val="uk-UA"/>
        </w:rPr>
        <w:t>(n=47)</w:t>
      </w:r>
      <w:r w:rsidRPr="00052BE2">
        <w:rPr>
          <w:color w:val="000000"/>
          <w:szCs w:val="28"/>
          <w:lang w:val="uk-UA"/>
        </w:rPr>
        <w:t>.</w:t>
      </w:r>
    </w:p>
    <w:p w:rsidR="001D380F" w:rsidRPr="00052BE2" w:rsidRDefault="001D380F" w:rsidP="0057170E">
      <w:pPr>
        <w:widowControl/>
        <w:ind w:firstLine="709"/>
        <w:rPr>
          <w:color w:val="000000"/>
          <w:szCs w:val="28"/>
          <w:lang w:val="uk-UA"/>
        </w:rPr>
      </w:pPr>
    </w:p>
    <w:p w:rsidR="0084667D" w:rsidRPr="00052BE2" w:rsidRDefault="003E69C1" w:rsidP="0057170E">
      <w:pPr>
        <w:widowControl/>
        <w:ind w:firstLine="709"/>
        <w:rPr>
          <w:color w:val="000000"/>
          <w:szCs w:val="24"/>
          <w:lang w:val="uk-UA"/>
        </w:rPr>
      </w:pPr>
      <w:r>
        <w:rPr>
          <w:bCs/>
          <w:color w:val="000000"/>
          <w:position w:val="-46"/>
          <w:szCs w:val="24"/>
          <w:lang w:val="uk-UA"/>
        </w:rPr>
        <w:pict>
          <v:shape id="_x0000_i1099" type="#_x0000_t75" style="width:431.25pt;height:51.75pt">
            <v:imagedata r:id="rId73" o:title=""/>
          </v:shape>
        </w:pict>
      </w:r>
    </w:p>
    <w:p w:rsidR="001D380F" w:rsidRPr="00052BE2" w:rsidRDefault="001D380F" w:rsidP="0057170E">
      <w:pPr>
        <w:widowControl/>
        <w:ind w:firstLine="709"/>
        <w:rPr>
          <w:color w:val="000000"/>
          <w:szCs w:val="24"/>
          <w:lang w:val="uk-UA"/>
        </w:rPr>
      </w:pPr>
    </w:p>
    <w:p w:rsidR="0084667D" w:rsidRPr="00052BE2" w:rsidRDefault="0084667D" w:rsidP="0057170E">
      <w:pPr>
        <w:widowControl/>
        <w:ind w:firstLine="709"/>
        <w:rPr>
          <w:color w:val="000000"/>
          <w:szCs w:val="28"/>
          <w:lang w:val="uk-UA"/>
        </w:rPr>
      </w:pPr>
      <w:r w:rsidRPr="00052BE2">
        <w:rPr>
          <w:color w:val="000000"/>
          <w:szCs w:val="24"/>
          <w:lang w:val="uk-UA"/>
        </w:rPr>
        <w:t>б) 6</w:t>
      </w:r>
      <w:r w:rsidR="0057170E" w:rsidRPr="00052BE2">
        <w:rPr>
          <w:color w:val="000000"/>
          <w:szCs w:val="24"/>
          <w:lang w:val="uk-UA"/>
        </w:rPr>
        <w:noBreakHyphen/>
        <w:t>п</w:t>
      </w:r>
      <w:r w:rsidRPr="00052BE2">
        <w:rPr>
          <w:color w:val="000000"/>
          <w:szCs w:val="24"/>
          <w:lang w:val="uk-UA"/>
        </w:rPr>
        <w:t xml:space="preserve">араметрична модель </w:t>
      </w:r>
      <w:r w:rsidR="0057170E" w:rsidRPr="00052BE2">
        <w:rPr>
          <w:color w:val="000000"/>
          <w:szCs w:val="24"/>
          <w:lang w:val="uk-UA"/>
        </w:rPr>
        <w:t>«</w:t>
      </w:r>
      <w:r w:rsidRPr="00052BE2">
        <w:rPr>
          <w:color w:val="000000"/>
          <w:szCs w:val="24"/>
          <w:lang w:val="uk-UA"/>
        </w:rPr>
        <w:t>пасиви АТЗТ «АК Промінвестбанк</w:t>
      </w:r>
      <w:r w:rsidR="0057170E" w:rsidRPr="00052BE2">
        <w:rPr>
          <w:color w:val="000000"/>
          <w:szCs w:val="24"/>
          <w:lang w:val="uk-UA"/>
        </w:rPr>
        <w:t>» (n</w:t>
      </w:r>
      <w:r w:rsidRPr="00052BE2">
        <w:rPr>
          <w:color w:val="000000"/>
          <w:szCs w:val="24"/>
          <w:lang w:val="uk-UA"/>
        </w:rPr>
        <w:t>=47)</w:t>
      </w:r>
      <w:r w:rsidRPr="00052BE2">
        <w:rPr>
          <w:color w:val="000000"/>
          <w:szCs w:val="28"/>
          <w:lang w:val="uk-UA"/>
        </w:rPr>
        <w:t>.</w:t>
      </w:r>
    </w:p>
    <w:p w:rsidR="001D380F" w:rsidRPr="00052BE2" w:rsidRDefault="001D380F" w:rsidP="0057170E">
      <w:pPr>
        <w:widowControl/>
        <w:ind w:firstLine="709"/>
        <w:rPr>
          <w:bCs/>
          <w:color w:val="000000"/>
          <w:szCs w:val="24"/>
          <w:lang w:val="uk-UA"/>
        </w:rPr>
      </w:pPr>
    </w:p>
    <w:p w:rsidR="0084667D" w:rsidRPr="00052BE2" w:rsidRDefault="003E69C1" w:rsidP="0057170E">
      <w:pPr>
        <w:widowControl/>
        <w:ind w:firstLine="709"/>
        <w:rPr>
          <w:color w:val="000000"/>
          <w:szCs w:val="24"/>
          <w:lang w:val="uk-UA"/>
        </w:rPr>
      </w:pPr>
      <w:r>
        <w:rPr>
          <w:bCs/>
          <w:color w:val="000000"/>
          <w:position w:val="-28"/>
          <w:szCs w:val="24"/>
          <w:lang w:val="uk-UA"/>
        </w:rPr>
        <w:pict>
          <v:shape id="_x0000_i1100" type="#_x0000_t75" style="width:458.25pt;height:33.75pt">
            <v:imagedata r:id="rId74" o:title=""/>
          </v:shape>
        </w:pict>
      </w:r>
    </w:p>
    <w:p w:rsidR="0084667D" w:rsidRPr="00052BE2" w:rsidRDefault="0084667D" w:rsidP="0057170E">
      <w:pPr>
        <w:widowControl/>
        <w:ind w:firstLine="709"/>
        <w:rPr>
          <w:color w:val="000000"/>
          <w:szCs w:val="28"/>
          <w:lang w:val="uk-UA"/>
        </w:rPr>
      </w:pPr>
      <w:r w:rsidRPr="00052BE2">
        <w:rPr>
          <w:color w:val="000000"/>
          <w:szCs w:val="24"/>
          <w:lang w:val="uk-UA"/>
        </w:rPr>
        <w:t>в) 11</w:t>
      </w:r>
      <w:r w:rsidR="0057170E" w:rsidRPr="00052BE2">
        <w:rPr>
          <w:color w:val="000000"/>
          <w:szCs w:val="24"/>
          <w:lang w:val="uk-UA"/>
        </w:rPr>
        <w:noBreakHyphen/>
        <w:t>п</w:t>
      </w:r>
      <w:r w:rsidRPr="00052BE2">
        <w:rPr>
          <w:color w:val="000000"/>
          <w:szCs w:val="24"/>
          <w:lang w:val="uk-UA"/>
        </w:rPr>
        <w:t xml:space="preserve">араметрична модель </w:t>
      </w:r>
      <w:r w:rsidR="0057170E" w:rsidRPr="00052BE2">
        <w:rPr>
          <w:color w:val="000000"/>
          <w:szCs w:val="24"/>
          <w:lang w:val="uk-UA"/>
        </w:rPr>
        <w:t>«</w:t>
      </w:r>
      <w:r w:rsidRPr="00052BE2">
        <w:rPr>
          <w:color w:val="000000"/>
          <w:szCs w:val="24"/>
          <w:lang w:val="uk-UA"/>
        </w:rPr>
        <w:t>активи+пасиви 4</w:t>
      </w:r>
      <w:r w:rsidR="0057170E" w:rsidRPr="00052BE2">
        <w:rPr>
          <w:color w:val="000000"/>
          <w:szCs w:val="24"/>
          <w:lang w:val="uk-UA"/>
        </w:rPr>
        <w:noBreakHyphen/>
        <w:t>х</w:t>
      </w:r>
      <w:r w:rsidRPr="00052BE2">
        <w:rPr>
          <w:color w:val="000000"/>
          <w:szCs w:val="24"/>
          <w:lang w:val="uk-UA"/>
        </w:rPr>
        <w:t xml:space="preserve"> банків</w:t>
      </w:r>
      <w:r w:rsidR="0057170E" w:rsidRPr="00052BE2">
        <w:rPr>
          <w:color w:val="000000"/>
          <w:szCs w:val="24"/>
          <w:lang w:val="uk-UA"/>
        </w:rPr>
        <w:t>» (n</w:t>
      </w:r>
      <w:r w:rsidRPr="00052BE2">
        <w:rPr>
          <w:color w:val="000000"/>
          <w:szCs w:val="24"/>
          <w:lang w:val="uk-UA"/>
        </w:rPr>
        <w:t>=191)</w:t>
      </w:r>
      <w:r w:rsidRPr="00052BE2">
        <w:rPr>
          <w:color w:val="000000"/>
          <w:szCs w:val="28"/>
          <w:lang w:val="uk-UA"/>
        </w:rPr>
        <w:t>.</w:t>
      </w:r>
    </w:p>
    <w:p w:rsidR="001D380F" w:rsidRPr="00052BE2" w:rsidRDefault="001D380F" w:rsidP="0057170E">
      <w:pPr>
        <w:widowControl/>
        <w:ind w:firstLine="709"/>
        <w:rPr>
          <w:bCs/>
          <w:color w:val="000000"/>
          <w:szCs w:val="24"/>
          <w:lang w:val="uk-UA"/>
        </w:rPr>
      </w:pPr>
    </w:p>
    <w:p w:rsidR="0084667D" w:rsidRPr="00052BE2" w:rsidRDefault="003E69C1" w:rsidP="0057170E">
      <w:pPr>
        <w:widowControl/>
        <w:ind w:firstLine="709"/>
        <w:rPr>
          <w:color w:val="000000"/>
          <w:szCs w:val="28"/>
          <w:lang w:val="uk-UA"/>
        </w:rPr>
      </w:pPr>
      <w:r>
        <w:rPr>
          <w:bCs/>
          <w:color w:val="000000"/>
          <w:position w:val="-46"/>
          <w:szCs w:val="24"/>
          <w:lang w:val="uk-UA"/>
        </w:rPr>
        <w:pict>
          <v:shape id="_x0000_i1101" type="#_x0000_t75" style="width:441.75pt;height:51.75pt">
            <v:imagedata r:id="rId75" o:title=""/>
          </v:shape>
        </w:pict>
      </w:r>
    </w:p>
    <w:p w:rsidR="0084667D" w:rsidRPr="00052BE2" w:rsidRDefault="0084667D" w:rsidP="0057170E">
      <w:pPr>
        <w:widowControl/>
        <w:ind w:firstLine="709"/>
        <w:rPr>
          <w:color w:val="000000"/>
          <w:szCs w:val="28"/>
          <w:lang w:val="uk-UA"/>
        </w:rPr>
      </w:pPr>
      <w:r w:rsidRPr="00052BE2">
        <w:rPr>
          <w:color w:val="000000"/>
          <w:szCs w:val="24"/>
          <w:lang w:val="uk-UA"/>
        </w:rPr>
        <w:t>г) 6</w:t>
      </w:r>
      <w:r w:rsidR="0057170E" w:rsidRPr="00052BE2">
        <w:rPr>
          <w:color w:val="000000"/>
          <w:szCs w:val="24"/>
          <w:lang w:val="uk-UA"/>
        </w:rPr>
        <w:noBreakHyphen/>
        <w:t>п</w:t>
      </w:r>
      <w:r w:rsidRPr="00052BE2">
        <w:rPr>
          <w:color w:val="000000"/>
          <w:szCs w:val="24"/>
          <w:lang w:val="uk-UA"/>
        </w:rPr>
        <w:t xml:space="preserve">араметрична модель </w:t>
      </w:r>
      <w:r w:rsidR="0057170E" w:rsidRPr="00052BE2">
        <w:rPr>
          <w:color w:val="000000"/>
          <w:szCs w:val="24"/>
          <w:lang w:val="uk-UA"/>
        </w:rPr>
        <w:t>«</w:t>
      </w:r>
      <w:r w:rsidRPr="00052BE2">
        <w:rPr>
          <w:color w:val="000000"/>
          <w:szCs w:val="24"/>
          <w:lang w:val="uk-UA"/>
        </w:rPr>
        <w:t>пасиви 4</w:t>
      </w:r>
      <w:r w:rsidR="0057170E" w:rsidRPr="00052BE2">
        <w:rPr>
          <w:color w:val="000000"/>
          <w:szCs w:val="24"/>
          <w:lang w:val="uk-UA"/>
        </w:rPr>
        <w:noBreakHyphen/>
        <w:t>х</w:t>
      </w:r>
      <w:r w:rsidRPr="00052BE2">
        <w:rPr>
          <w:color w:val="000000"/>
          <w:szCs w:val="24"/>
          <w:lang w:val="uk-UA"/>
        </w:rPr>
        <w:t xml:space="preserve"> банків</w:t>
      </w:r>
      <w:r w:rsidR="0057170E" w:rsidRPr="00052BE2">
        <w:rPr>
          <w:color w:val="000000"/>
          <w:szCs w:val="24"/>
          <w:lang w:val="uk-UA"/>
        </w:rPr>
        <w:t>» (n</w:t>
      </w:r>
      <w:r w:rsidRPr="00052BE2">
        <w:rPr>
          <w:color w:val="000000"/>
          <w:szCs w:val="24"/>
          <w:lang w:val="uk-UA"/>
        </w:rPr>
        <w:t>=191)</w:t>
      </w:r>
      <w:r w:rsidRPr="00052BE2">
        <w:rPr>
          <w:color w:val="000000"/>
          <w:szCs w:val="28"/>
          <w:lang w:val="uk-UA"/>
        </w:rPr>
        <w:t>.</w:t>
      </w:r>
    </w:p>
    <w:p w:rsidR="001D380F" w:rsidRPr="00052BE2" w:rsidRDefault="001D380F" w:rsidP="0057170E">
      <w:pPr>
        <w:widowControl/>
        <w:ind w:firstLine="709"/>
        <w:rPr>
          <w:bCs/>
          <w:color w:val="000000"/>
          <w:szCs w:val="24"/>
          <w:lang w:val="uk-UA"/>
        </w:rPr>
      </w:pPr>
    </w:p>
    <w:p w:rsidR="0084667D" w:rsidRPr="001C4E63" w:rsidRDefault="003E69C1" w:rsidP="001C4E63">
      <w:pPr>
        <w:widowControl/>
        <w:ind w:left="708" w:firstLine="1"/>
        <w:rPr>
          <w:bCs/>
          <w:color w:val="000000"/>
          <w:szCs w:val="24"/>
          <w:lang w:val="uk-UA"/>
        </w:rPr>
      </w:pPr>
      <w:r>
        <w:rPr>
          <w:bCs/>
          <w:color w:val="000000"/>
          <w:position w:val="-28"/>
          <w:szCs w:val="24"/>
          <w:lang w:val="uk-UA"/>
        </w:rPr>
        <w:pict>
          <v:shape id="_x0000_i1102" type="#_x0000_t75" style="width:433.5pt;height:33.75pt">
            <v:imagedata r:id="rId76" o:title=""/>
          </v:shape>
        </w:pict>
      </w:r>
      <w:r w:rsidR="001C4E63">
        <w:rPr>
          <w:bCs/>
          <w:color w:val="000000"/>
          <w:szCs w:val="24"/>
          <w:lang w:val="uk-UA"/>
        </w:rPr>
        <w:br w:type="page"/>
      </w:r>
      <w:r w:rsidR="0084667D" w:rsidRPr="00052BE2">
        <w:rPr>
          <w:bCs/>
          <w:color w:val="000000"/>
          <w:szCs w:val="28"/>
          <w:lang w:val="uk-UA"/>
        </w:rPr>
        <w:t xml:space="preserve">2. </w:t>
      </w:r>
      <w:r w:rsidR="0084667D" w:rsidRPr="00052BE2">
        <w:rPr>
          <w:bCs/>
          <w:color w:val="000000"/>
          <w:szCs w:val="24"/>
          <w:lang w:val="uk-UA"/>
        </w:rPr>
        <w:t>Коефіцієнт детермінації для даних моделей:</w:t>
      </w:r>
    </w:p>
    <w:p w:rsidR="0084667D" w:rsidRPr="00052BE2" w:rsidRDefault="0084667D" w:rsidP="0057170E">
      <w:pPr>
        <w:widowControl/>
        <w:ind w:firstLine="709"/>
        <w:rPr>
          <w:color w:val="000000"/>
          <w:szCs w:val="24"/>
          <w:lang w:val="uk-UA"/>
        </w:rPr>
      </w:pPr>
      <w:r w:rsidRPr="00052BE2">
        <w:rPr>
          <w:color w:val="000000"/>
          <w:szCs w:val="24"/>
          <w:lang w:val="uk-UA"/>
        </w:rPr>
        <w:t xml:space="preserve">а) </w:t>
      </w:r>
      <w:r w:rsidRPr="00052BE2">
        <w:rPr>
          <w:color w:val="000000"/>
          <w:szCs w:val="28"/>
          <w:lang w:val="uk-UA"/>
        </w:rPr>
        <w:t>Коефіцієнт детермінації R</w:t>
      </w:r>
      <w:r w:rsidRPr="00052BE2">
        <w:rPr>
          <w:color w:val="000000"/>
          <w:szCs w:val="28"/>
          <w:vertAlign w:val="superscript"/>
          <w:lang w:val="uk-UA"/>
        </w:rPr>
        <w:t>2</w:t>
      </w:r>
      <w:r w:rsidRPr="00052BE2">
        <w:rPr>
          <w:color w:val="000000"/>
          <w:szCs w:val="28"/>
          <w:lang w:val="uk-UA"/>
        </w:rPr>
        <w:t xml:space="preserve"> </w:t>
      </w:r>
      <w:r w:rsidRPr="00052BE2">
        <w:rPr>
          <w:color w:val="000000"/>
          <w:szCs w:val="24"/>
          <w:lang w:val="uk-UA"/>
        </w:rPr>
        <w:t>(11</w:t>
      </w:r>
      <w:r w:rsidR="0057170E" w:rsidRPr="00052BE2">
        <w:rPr>
          <w:color w:val="000000"/>
          <w:szCs w:val="24"/>
          <w:lang w:val="uk-UA"/>
        </w:rPr>
        <w:noBreakHyphen/>
        <w:t>п</w:t>
      </w:r>
      <w:r w:rsidRPr="00052BE2">
        <w:rPr>
          <w:color w:val="000000"/>
          <w:szCs w:val="24"/>
          <w:lang w:val="uk-UA"/>
        </w:rPr>
        <w:t xml:space="preserve">араметрична модель </w:t>
      </w:r>
      <w:r w:rsidR="0057170E" w:rsidRPr="00052BE2">
        <w:rPr>
          <w:color w:val="000000"/>
          <w:szCs w:val="24"/>
          <w:lang w:val="uk-UA"/>
        </w:rPr>
        <w:t>«</w:t>
      </w:r>
      <w:r w:rsidRPr="00052BE2">
        <w:rPr>
          <w:color w:val="000000"/>
          <w:szCs w:val="24"/>
          <w:lang w:val="uk-UA"/>
        </w:rPr>
        <w:t>активи+пасиви АТЗТ «АК Промінвестбанк</w:t>
      </w:r>
      <w:r w:rsidR="0057170E" w:rsidRPr="00052BE2">
        <w:rPr>
          <w:color w:val="000000"/>
          <w:szCs w:val="24"/>
          <w:lang w:val="uk-UA"/>
        </w:rPr>
        <w:t>»</w:t>
      </w:r>
      <w:r w:rsidRPr="00052BE2">
        <w:rPr>
          <w:color w:val="000000"/>
          <w:szCs w:val="24"/>
          <w:lang w:val="uk-UA"/>
        </w:rPr>
        <w:t>) = 0,856 (n=47), с</w:t>
      </w:r>
      <w:r w:rsidRPr="00052BE2">
        <w:rPr>
          <w:color w:val="000000"/>
          <w:szCs w:val="28"/>
          <w:lang w:val="uk-UA"/>
        </w:rPr>
        <w:t>ила регресійного зв’язка – високої щільності (більше 0,75).</w:t>
      </w:r>
    </w:p>
    <w:p w:rsidR="0084667D" w:rsidRPr="00052BE2" w:rsidRDefault="0084667D" w:rsidP="0057170E">
      <w:pPr>
        <w:widowControl/>
        <w:ind w:firstLine="709"/>
        <w:rPr>
          <w:color w:val="000000"/>
          <w:szCs w:val="24"/>
          <w:lang w:val="uk-UA"/>
        </w:rPr>
      </w:pPr>
      <w:r w:rsidRPr="00052BE2">
        <w:rPr>
          <w:color w:val="000000"/>
          <w:szCs w:val="24"/>
          <w:lang w:val="uk-UA"/>
        </w:rPr>
        <w:t xml:space="preserve">б) </w:t>
      </w:r>
      <w:r w:rsidRPr="00052BE2">
        <w:rPr>
          <w:color w:val="000000"/>
          <w:szCs w:val="28"/>
          <w:lang w:val="uk-UA"/>
        </w:rPr>
        <w:t>Коефіцієнт детермінації R</w:t>
      </w:r>
      <w:r w:rsidRPr="00052BE2">
        <w:rPr>
          <w:color w:val="000000"/>
          <w:szCs w:val="28"/>
          <w:vertAlign w:val="superscript"/>
          <w:lang w:val="uk-UA"/>
        </w:rPr>
        <w:t>2</w:t>
      </w:r>
      <w:r w:rsidRPr="00052BE2">
        <w:rPr>
          <w:color w:val="000000"/>
          <w:szCs w:val="28"/>
          <w:lang w:val="uk-UA"/>
        </w:rPr>
        <w:t xml:space="preserve"> </w:t>
      </w:r>
      <w:r w:rsidRPr="00052BE2">
        <w:rPr>
          <w:color w:val="000000"/>
          <w:szCs w:val="24"/>
          <w:lang w:val="uk-UA"/>
        </w:rPr>
        <w:t>(6</w:t>
      </w:r>
      <w:r w:rsidR="0057170E" w:rsidRPr="00052BE2">
        <w:rPr>
          <w:color w:val="000000"/>
          <w:szCs w:val="24"/>
          <w:lang w:val="uk-UA"/>
        </w:rPr>
        <w:noBreakHyphen/>
        <w:t>п</w:t>
      </w:r>
      <w:r w:rsidRPr="00052BE2">
        <w:rPr>
          <w:color w:val="000000"/>
          <w:szCs w:val="24"/>
          <w:lang w:val="uk-UA"/>
        </w:rPr>
        <w:t xml:space="preserve">араметрична модель </w:t>
      </w:r>
      <w:r w:rsidR="0057170E" w:rsidRPr="00052BE2">
        <w:rPr>
          <w:color w:val="000000"/>
          <w:szCs w:val="24"/>
          <w:lang w:val="uk-UA"/>
        </w:rPr>
        <w:t>«</w:t>
      </w:r>
      <w:r w:rsidRPr="00052BE2">
        <w:rPr>
          <w:color w:val="000000"/>
          <w:szCs w:val="24"/>
          <w:lang w:val="uk-UA"/>
        </w:rPr>
        <w:t>пасиви АТЗТ «АК Промінвестбанк</w:t>
      </w:r>
      <w:r w:rsidR="0057170E" w:rsidRPr="00052BE2">
        <w:rPr>
          <w:color w:val="000000"/>
          <w:szCs w:val="24"/>
          <w:lang w:val="uk-UA"/>
        </w:rPr>
        <w:t>»</w:t>
      </w:r>
      <w:r w:rsidRPr="00052BE2">
        <w:rPr>
          <w:color w:val="000000"/>
          <w:szCs w:val="24"/>
          <w:lang w:val="uk-UA"/>
        </w:rPr>
        <w:t>) = 0,616 (n=47),</w:t>
      </w:r>
      <w:r w:rsidR="0057170E" w:rsidRPr="00052BE2">
        <w:rPr>
          <w:color w:val="000000"/>
          <w:szCs w:val="24"/>
          <w:lang w:val="uk-UA"/>
        </w:rPr>
        <w:t xml:space="preserve"> </w:t>
      </w:r>
      <w:r w:rsidRPr="00052BE2">
        <w:rPr>
          <w:color w:val="000000"/>
          <w:szCs w:val="24"/>
          <w:lang w:val="uk-UA"/>
        </w:rPr>
        <w:t>с</w:t>
      </w:r>
      <w:r w:rsidRPr="00052BE2">
        <w:rPr>
          <w:color w:val="000000"/>
          <w:szCs w:val="28"/>
          <w:lang w:val="uk-UA"/>
        </w:rPr>
        <w:t>ила регресійного зв’язка – середньої щільності (</w:t>
      </w:r>
      <w:r w:rsidRPr="00052BE2">
        <w:rPr>
          <w:color w:val="000000"/>
          <w:szCs w:val="24"/>
          <w:lang w:val="uk-UA"/>
        </w:rPr>
        <w:t>0,36&gt;</w:t>
      </w:r>
      <w:r w:rsidR="003E69C1">
        <w:rPr>
          <w:color w:val="000000"/>
          <w:position w:val="-4"/>
          <w:szCs w:val="24"/>
          <w:lang w:val="uk-UA"/>
        </w:rPr>
        <w:pict>
          <v:shape id="_x0000_i1103" type="#_x0000_t75" style="width:18.75pt;height:18pt">
            <v:imagedata r:id="rId63" o:title=""/>
          </v:shape>
        </w:pict>
      </w:r>
      <w:r w:rsidRPr="00052BE2">
        <w:rPr>
          <w:color w:val="000000"/>
          <w:szCs w:val="24"/>
          <w:lang w:val="uk-UA"/>
        </w:rPr>
        <w:t>&gt;0,75</w:t>
      </w:r>
      <w:r w:rsidRPr="00052BE2">
        <w:rPr>
          <w:color w:val="000000"/>
          <w:szCs w:val="28"/>
          <w:lang w:val="uk-UA"/>
        </w:rPr>
        <w:t>).</w:t>
      </w:r>
    </w:p>
    <w:p w:rsidR="0084667D" w:rsidRPr="00052BE2" w:rsidRDefault="0084667D" w:rsidP="0057170E">
      <w:pPr>
        <w:widowControl/>
        <w:ind w:firstLine="709"/>
        <w:rPr>
          <w:color w:val="000000"/>
          <w:szCs w:val="24"/>
          <w:lang w:val="uk-UA"/>
        </w:rPr>
      </w:pPr>
      <w:r w:rsidRPr="00052BE2">
        <w:rPr>
          <w:color w:val="000000"/>
          <w:szCs w:val="24"/>
          <w:lang w:val="uk-UA"/>
        </w:rPr>
        <w:t xml:space="preserve">в) </w:t>
      </w:r>
      <w:r w:rsidRPr="00052BE2">
        <w:rPr>
          <w:color w:val="000000"/>
          <w:szCs w:val="28"/>
          <w:lang w:val="uk-UA"/>
        </w:rPr>
        <w:t>Коефіцієнт детермінації R</w:t>
      </w:r>
      <w:r w:rsidRPr="00052BE2">
        <w:rPr>
          <w:color w:val="000000"/>
          <w:szCs w:val="28"/>
          <w:vertAlign w:val="superscript"/>
          <w:lang w:val="uk-UA"/>
        </w:rPr>
        <w:t>2</w:t>
      </w:r>
      <w:r w:rsidR="0057170E" w:rsidRPr="00052BE2">
        <w:rPr>
          <w:color w:val="000000"/>
          <w:szCs w:val="28"/>
          <w:lang w:val="uk-UA"/>
        </w:rPr>
        <w:t xml:space="preserve"> </w:t>
      </w:r>
      <w:r w:rsidRPr="00052BE2">
        <w:rPr>
          <w:color w:val="000000"/>
          <w:szCs w:val="24"/>
          <w:lang w:val="uk-UA"/>
        </w:rPr>
        <w:t>(11</w:t>
      </w:r>
      <w:r w:rsidR="0057170E" w:rsidRPr="00052BE2">
        <w:rPr>
          <w:color w:val="000000"/>
          <w:szCs w:val="24"/>
          <w:lang w:val="uk-UA"/>
        </w:rPr>
        <w:noBreakHyphen/>
        <w:t>п</w:t>
      </w:r>
      <w:r w:rsidRPr="00052BE2">
        <w:rPr>
          <w:color w:val="000000"/>
          <w:szCs w:val="24"/>
          <w:lang w:val="uk-UA"/>
        </w:rPr>
        <w:t xml:space="preserve">араметрична модель </w:t>
      </w:r>
      <w:r w:rsidR="0057170E" w:rsidRPr="00052BE2">
        <w:rPr>
          <w:color w:val="000000"/>
          <w:szCs w:val="24"/>
          <w:lang w:val="uk-UA"/>
        </w:rPr>
        <w:t>«</w:t>
      </w:r>
      <w:r w:rsidRPr="00052BE2">
        <w:rPr>
          <w:color w:val="000000"/>
          <w:szCs w:val="24"/>
          <w:lang w:val="uk-UA"/>
        </w:rPr>
        <w:t>активи+пасиви 4</w:t>
      </w:r>
      <w:r w:rsidR="0057170E" w:rsidRPr="00052BE2">
        <w:rPr>
          <w:color w:val="000000"/>
          <w:szCs w:val="24"/>
          <w:lang w:val="uk-UA"/>
        </w:rPr>
        <w:noBreakHyphen/>
        <w:t>х</w:t>
      </w:r>
      <w:r w:rsidRPr="00052BE2">
        <w:rPr>
          <w:color w:val="000000"/>
          <w:szCs w:val="24"/>
          <w:lang w:val="uk-UA"/>
        </w:rPr>
        <w:t xml:space="preserve"> банків</w:t>
      </w:r>
      <w:r w:rsidR="0057170E" w:rsidRPr="00052BE2">
        <w:rPr>
          <w:color w:val="000000"/>
          <w:szCs w:val="24"/>
          <w:lang w:val="uk-UA"/>
        </w:rPr>
        <w:t>»</w:t>
      </w:r>
      <w:r w:rsidRPr="00052BE2">
        <w:rPr>
          <w:color w:val="000000"/>
          <w:szCs w:val="24"/>
          <w:lang w:val="uk-UA"/>
        </w:rPr>
        <w:t>) = 0,877 (n=191), с</w:t>
      </w:r>
      <w:r w:rsidRPr="00052BE2">
        <w:rPr>
          <w:color w:val="000000"/>
          <w:szCs w:val="28"/>
          <w:lang w:val="uk-UA"/>
        </w:rPr>
        <w:t>ила регресійного зв’язка – високої щільності (більше 0,75).</w:t>
      </w:r>
    </w:p>
    <w:p w:rsidR="0084667D" w:rsidRPr="00052BE2" w:rsidRDefault="0084667D" w:rsidP="0057170E">
      <w:pPr>
        <w:widowControl/>
        <w:ind w:firstLine="709"/>
        <w:rPr>
          <w:color w:val="000000"/>
          <w:szCs w:val="24"/>
          <w:lang w:val="uk-UA"/>
        </w:rPr>
      </w:pPr>
      <w:r w:rsidRPr="00052BE2">
        <w:rPr>
          <w:color w:val="000000"/>
          <w:szCs w:val="24"/>
          <w:lang w:val="uk-UA"/>
        </w:rPr>
        <w:t xml:space="preserve">г) </w:t>
      </w:r>
      <w:r w:rsidRPr="00052BE2">
        <w:rPr>
          <w:color w:val="000000"/>
          <w:szCs w:val="28"/>
          <w:lang w:val="uk-UA"/>
        </w:rPr>
        <w:t>Коефіцієнт детермінації R</w:t>
      </w:r>
      <w:r w:rsidRPr="00052BE2">
        <w:rPr>
          <w:color w:val="000000"/>
          <w:szCs w:val="28"/>
          <w:vertAlign w:val="superscript"/>
          <w:lang w:val="uk-UA"/>
        </w:rPr>
        <w:t>2</w:t>
      </w:r>
      <w:r w:rsidRPr="00052BE2">
        <w:rPr>
          <w:color w:val="000000"/>
          <w:szCs w:val="28"/>
          <w:lang w:val="uk-UA"/>
        </w:rPr>
        <w:t xml:space="preserve"> </w:t>
      </w:r>
      <w:r w:rsidRPr="00052BE2">
        <w:rPr>
          <w:color w:val="000000"/>
          <w:szCs w:val="24"/>
          <w:lang w:val="uk-UA"/>
        </w:rPr>
        <w:t>(6</w:t>
      </w:r>
      <w:r w:rsidR="0057170E" w:rsidRPr="00052BE2">
        <w:rPr>
          <w:color w:val="000000"/>
          <w:szCs w:val="24"/>
          <w:lang w:val="uk-UA"/>
        </w:rPr>
        <w:noBreakHyphen/>
        <w:t>п</w:t>
      </w:r>
      <w:r w:rsidRPr="00052BE2">
        <w:rPr>
          <w:color w:val="000000"/>
          <w:szCs w:val="24"/>
          <w:lang w:val="uk-UA"/>
        </w:rPr>
        <w:t xml:space="preserve">араметрична модель </w:t>
      </w:r>
      <w:r w:rsidR="0057170E" w:rsidRPr="00052BE2">
        <w:rPr>
          <w:color w:val="000000"/>
          <w:szCs w:val="24"/>
          <w:lang w:val="uk-UA"/>
        </w:rPr>
        <w:t>«</w:t>
      </w:r>
      <w:r w:rsidRPr="00052BE2">
        <w:rPr>
          <w:color w:val="000000"/>
          <w:szCs w:val="24"/>
          <w:lang w:val="uk-UA"/>
        </w:rPr>
        <w:t>пасиви 4</w:t>
      </w:r>
      <w:r w:rsidR="0057170E" w:rsidRPr="00052BE2">
        <w:rPr>
          <w:color w:val="000000"/>
          <w:szCs w:val="24"/>
          <w:lang w:val="uk-UA"/>
        </w:rPr>
        <w:noBreakHyphen/>
        <w:t>х</w:t>
      </w:r>
      <w:r w:rsidRPr="00052BE2">
        <w:rPr>
          <w:color w:val="000000"/>
          <w:szCs w:val="24"/>
          <w:lang w:val="uk-UA"/>
        </w:rPr>
        <w:t xml:space="preserve"> банків</w:t>
      </w:r>
      <w:r w:rsidR="0057170E" w:rsidRPr="00052BE2">
        <w:rPr>
          <w:color w:val="000000"/>
          <w:szCs w:val="24"/>
          <w:lang w:val="uk-UA"/>
        </w:rPr>
        <w:t>»</w:t>
      </w:r>
      <w:r w:rsidRPr="00052BE2">
        <w:rPr>
          <w:color w:val="000000"/>
          <w:szCs w:val="24"/>
          <w:lang w:val="uk-UA"/>
        </w:rPr>
        <w:t>) = 0,754 (n=191), с</w:t>
      </w:r>
      <w:r w:rsidRPr="00052BE2">
        <w:rPr>
          <w:color w:val="000000"/>
          <w:szCs w:val="28"/>
          <w:lang w:val="uk-UA"/>
        </w:rPr>
        <w:t>ила регресійного зв’язка – високої щільності (більше 0,75).</w:t>
      </w:r>
    </w:p>
    <w:p w:rsidR="0084667D" w:rsidRPr="00052BE2" w:rsidRDefault="0084667D" w:rsidP="0057170E">
      <w:pPr>
        <w:widowControl/>
        <w:ind w:firstLine="709"/>
        <w:rPr>
          <w:color w:val="000000"/>
          <w:szCs w:val="24"/>
          <w:lang w:val="uk-UA"/>
        </w:rPr>
      </w:pPr>
      <w:r w:rsidRPr="00052BE2">
        <w:rPr>
          <w:color w:val="000000"/>
          <w:szCs w:val="24"/>
          <w:lang w:val="uk-UA"/>
        </w:rPr>
        <w:t xml:space="preserve">3. Перевірку значущості регресійного рівня здійснюють за критерієм Фішера F. Якщо величина </w:t>
      </w:r>
      <w:r w:rsidRPr="00052BE2">
        <w:rPr>
          <w:i/>
          <w:iCs/>
          <w:color w:val="000000"/>
          <w:szCs w:val="24"/>
          <w:lang w:val="uk-UA"/>
        </w:rPr>
        <w:t xml:space="preserve">F </w:t>
      </w:r>
      <w:r w:rsidRPr="00052BE2">
        <w:rPr>
          <w:color w:val="000000"/>
          <w:szCs w:val="24"/>
          <w:lang w:val="uk-UA"/>
        </w:rPr>
        <w:t xml:space="preserve">буде більше </w:t>
      </w:r>
      <w:r w:rsidRPr="00052BE2">
        <w:rPr>
          <w:i/>
          <w:iCs/>
          <w:color w:val="000000"/>
          <w:szCs w:val="24"/>
          <w:lang w:val="uk-UA"/>
        </w:rPr>
        <w:t>F</w:t>
      </w:r>
      <w:r w:rsidRPr="00052BE2">
        <w:rPr>
          <w:i/>
          <w:iCs/>
          <w:color w:val="000000"/>
          <w:szCs w:val="24"/>
          <w:vertAlign w:val="subscript"/>
          <w:lang w:val="uk-UA"/>
        </w:rPr>
        <w:t>табл</w:t>
      </w:r>
      <w:r w:rsidRPr="00052BE2">
        <w:rPr>
          <w:i/>
          <w:iCs/>
          <w:color w:val="000000"/>
          <w:szCs w:val="24"/>
          <w:lang w:val="uk-UA"/>
        </w:rPr>
        <w:t xml:space="preserve">, </w:t>
      </w:r>
      <w:r w:rsidRPr="00052BE2">
        <w:rPr>
          <w:color w:val="000000"/>
          <w:szCs w:val="24"/>
          <w:lang w:val="uk-UA"/>
        </w:rPr>
        <w:t xml:space="preserve">то ми вважаємо, що наше рівняння </w:t>
      </w:r>
      <w:r w:rsidRPr="00052BE2">
        <w:rPr>
          <w:i/>
          <w:iCs/>
          <w:color w:val="000000"/>
          <w:szCs w:val="24"/>
          <w:lang w:val="uk-UA"/>
        </w:rPr>
        <w:t>значуще</w:t>
      </w:r>
      <w:r w:rsidRPr="00052BE2">
        <w:rPr>
          <w:color w:val="000000"/>
          <w:szCs w:val="24"/>
          <w:lang w:val="uk-UA"/>
        </w:rPr>
        <w:t>.</w:t>
      </w:r>
    </w:p>
    <w:p w:rsidR="0084667D" w:rsidRPr="00052BE2" w:rsidRDefault="0084667D" w:rsidP="0057170E">
      <w:pPr>
        <w:widowControl/>
        <w:ind w:firstLine="709"/>
        <w:rPr>
          <w:color w:val="000000"/>
          <w:szCs w:val="24"/>
          <w:lang w:val="uk-UA"/>
        </w:rPr>
      </w:pPr>
      <w:r w:rsidRPr="00052BE2">
        <w:rPr>
          <w:color w:val="000000"/>
          <w:szCs w:val="24"/>
          <w:lang w:val="uk-UA"/>
        </w:rPr>
        <w:t>Згідно з таблицями критичних значень критерія Фішера:</w:t>
      </w:r>
    </w:p>
    <w:p w:rsidR="0084667D" w:rsidRPr="00052BE2" w:rsidRDefault="0057170E" w:rsidP="0057170E">
      <w:pPr>
        <w:widowControl/>
        <w:ind w:firstLine="709"/>
        <w:rPr>
          <w:color w:val="000000"/>
          <w:szCs w:val="28"/>
          <w:lang w:val="uk-UA"/>
        </w:rPr>
      </w:pPr>
      <w:r w:rsidRPr="00052BE2">
        <w:rPr>
          <w:color w:val="000000"/>
          <w:szCs w:val="24"/>
          <w:lang w:val="uk-UA"/>
        </w:rPr>
        <w:t>– </w:t>
      </w:r>
      <w:r w:rsidR="0084667D" w:rsidRPr="00052BE2">
        <w:rPr>
          <w:color w:val="000000"/>
          <w:szCs w:val="24"/>
          <w:lang w:val="uk-UA"/>
        </w:rPr>
        <w:t>для багатовимірної (і=11) лінійної вибірки з n</w:t>
      </w:r>
      <w:r w:rsidRPr="00052BE2">
        <w:rPr>
          <w:color w:val="000000"/>
          <w:szCs w:val="24"/>
          <w:lang w:val="uk-UA"/>
        </w:rPr>
        <w:noBreakHyphen/>
        <w:t>1</w:t>
      </w:r>
      <w:r w:rsidR="0084667D" w:rsidRPr="00052BE2">
        <w:rPr>
          <w:color w:val="000000"/>
          <w:szCs w:val="24"/>
          <w:lang w:val="uk-UA"/>
        </w:rPr>
        <w:t>=191 величин табличне значення F</w:t>
      </w:r>
      <w:r w:rsidR="0084667D" w:rsidRPr="00052BE2">
        <w:rPr>
          <w:i/>
          <w:iCs/>
          <w:color w:val="000000"/>
          <w:szCs w:val="24"/>
          <w:vertAlign w:val="subscript"/>
          <w:lang w:val="uk-UA"/>
        </w:rPr>
        <w:t xml:space="preserve">табл = </w:t>
      </w:r>
      <w:r w:rsidR="0084667D" w:rsidRPr="00052BE2">
        <w:rPr>
          <w:color w:val="000000"/>
          <w:szCs w:val="24"/>
          <w:lang w:val="uk-UA"/>
        </w:rPr>
        <w:t>1,93 при рівні довірчої ймовірності Р=0,95 [48].</w:t>
      </w:r>
    </w:p>
    <w:p w:rsidR="0084667D" w:rsidRPr="00052BE2" w:rsidRDefault="0057170E" w:rsidP="0057170E">
      <w:pPr>
        <w:widowControl/>
        <w:ind w:firstLine="709"/>
        <w:rPr>
          <w:color w:val="000000"/>
          <w:szCs w:val="28"/>
          <w:lang w:val="uk-UA"/>
        </w:rPr>
      </w:pPr>
      <w:r w:rsidRPr="00052BE2">
        <w:rPr>
          <w:color w:val="000000"/>
          <w:szCs w:val="24"/>
          <w:lang w:val="uk-UA"/>
        </w:rPr>
        <w:t>– </w:t>
      </w:r>
      <w:r w:rsidR="0084667D" w:rsidRPr="00052BE2">
        <w:rPr>
          <w:color w:val="000000"/>
          <w:szCs w:val="24"/>
          <w:lang w:val="uk-UA"/>
        </w:rPr>
        <w:t>для багатовимірної (і=6) лінійної вибірки з n</w:t>
      </w:r>
      <w:r w:rsidRPr="00052BE2">
        <w:rPr>
          <w:color w:val="000000"/>
          <w:szCs w:val="24"/>
          <w:lang w:val="uk-UA"/>
        </w:rPr>
        <w:noBreakHyphen/>
        <w:t>1</w:t>
      </w:r>
      <w:r w:rsidR="0084667D" w:rsidRPr="00052BE2">
        <w:rPr>
          <w:color w:val="000000"/>
          <w:szCs w:val="24"/>
          <w:lang w:val="uk-UA"/>
        </w:rPr>
        <w:t>=47 величин табличне значення F</w:t>
      </w:r>
      <w:r w:rsidR="0084667D" w:rsidRPr="00052BE2">
        <w:rPr>
          <w:i/>
          <w:iCs/>
          <w:color w:val="000000"/>
          <w:szCs w:val="24"/>
          <w:vertAlign w:val="subscript"/>
          <w:lang w:val="uk-UA"/>
        </w:rPr>
        <w:t xml:space="preserve">табл = </w:t>
      </w:r>
      <w:r w:rsidR="0084667D" w:rsidRPr="00052BE2">
        <w:rPr>
          <w:color w:val="000000"/>
          <w:szCs w:val="24"/>
          <w:lang w:val="uk-UA"/>
        </w:rPr>
        <w:t>2,31 при рівні довірчої ймовірності Р=0,95 [48].</w:t>
      </w:r>
    </w:p>
    <w:p w:rsidR="0084667D" w:rsidRPr="00052BE2" w:rsidRDefault="0084667D" w:rsidP="0057170E">
      <w:pPr>
        <w:widowControl/>
        <w:ind w:firstLine="709"/>
        <w:rPr>
          <w:color w:val="000000"/>
          <w:szCs w:val="24"/>
          <w:lang w:val="uk-UA"/>
        </w:rPr>
      </w:pPr>
      <w:r w:rsidRPr="00052BE2">
        <w:rPr>
          <w:color w:val="000000"/>
          <w:szCs w:val="24"/>
          <w:lang w:val="uk-UA"/>
        </w:rPr>
        <w:t xml:space="preserve">Як видно з даних розрахунків (Додаток Е), проведених за допомогою </w:t>
      </w:r>
      <w:r w:rsidR="0057170E" w:rsidRPr="00052BE2">
        <w:rPr>
          <w:color w:val="000000"/>
          <w:szCs w:val="24"/>
          <w:lang w:val="uk-UA"/>
        </w:rPr>
        <w:t>«</w:t>
      </w:r>
      <w:r w:rsidRPr="00052BE2">
        <w:rPr>
          <w:color w:val="000000"/>
          <w:szCs w:val="24"/>
          <w:lang w:val="uk-UA"/>
        </w:rPr>
        <w:t>електронних таблиць</w:t>
      </w:r>
      <w:r w:rsidR="0057170E" w:rsidRPr="00052BE2">
        <w:rPr>
          <w:color w:val="000000"/>
          <w:szCs w:val="24"/>
          <w:lang w:val="uk-UA"/>
        </w:rPr>
        <w:t>»</w:t>
      </w:r>
      <w:r w:rsidRPr="00052BE2">
        <w:rPr>
          <w:color w:val="000000"/>
          <w:szCs w:val="24"/>
          <w:lang w:val="uk-UA"/>
        </w:rPr>
        <w:t xml:space="preserve"> EXCEL</w:t>
      </w:r>
      <w:r w:rsidR="0057170E" w:rsidRPr="00052BE2">
        <w:rPr>
          <w:color w:val="000000"/>
          <w:szCs w:val="24"/>
          <w:lang w:val="uk-UA"/>
        </w:rPr>
        <w:noBreakHyphen/>
        <w:t>2</w:t>
      </w:r>
      <w:r w:rsidRPr="00052BE2">
        <w:rPr>
          <w:color w:val="000000"/>
          <w:szCs w:val="24"/>
          <w:lang w:val="uk-UA"/>
        </w:rPr>
        <w:t>000, фактичні значення критерія Фішера для багатовимірних вибіро</w:t>
      </w:r>
      <w:r w:rsidR="0057170E" w:rsidRPr="00052BE2">
        <w:rPr>
          <w:color w:val="000000"/>
          <w:szCs w:val="24"/>
          <w:lang w:val="uk-UA"/>
        </w:rPr>
        <w:t>к (і=</w:t>
      </w:r>
      <w:r w:rsidRPr="00052BE2">
        <w:rPr>
          <w:color w:val="000000"/>
          <w:szCs w:val="24"/>
          <w:lang w:val="uk-UA"/>
        </w:rPr>
        <w:t>6) з n</w:t>
      </w:r>
      <w:r w:rsidR="0057170E" w:rsidRPr="00052BE2">
        <w:rPr>
          <w:color w:val="000000"/>
          <w:szCs w:val="24"/>
          <w:lang w:val="uk-UA"/>
        </w:rPr>
        <w:noBreakHyphen/>
        <w:t>1</w:t>
      </w:r>
      <w:r w:rsidRPr="00052BE2">
        <w:rPr>
          <w:color w:val="000000"/>
          <w:szCs w:val="24"/>
          <w:lang w:val="uk-UA"/>
        </w:rPr>
        <w:t>=47 величин</w:t>
      </w:r>
      <w:r w:rsidR="0057170E" w:rsidRPr="00052BE2">
        <w:rPr>
          <w:color w:val="000000"/>
          <w:szCs w:val="24"/>
          <w:lang w:val="uk-UA"/>
        </w:rPr>
        <w:t xml:space="preserve"> </w:t>
      </w:r>
      <w:r w:rsidRPr="00052BE2">
        <w:rPr>
          <w:color w:val="000000"/>
          <w:szCs w:val="24"/>
          <w:lang w:val="uk-UA"/>
        </w:rPr>
        <w:t>та (і=11) з n</w:t>
      </w:r>
      <w:r w:rsidR="0057170E" w:rsidRPr="00052BE2">
        <w:rPr>
          <w:color w:val="000000"/>
          <w:szCs w:val="24"/>
          <w:lang w:val="uk-UA"/>
        </w:rPr>
        <w:noBreakHyphen/>
        <w:t>1</w:t>
      </w:r>
      <w:r w:rsidRPr="00052BE2">
        <w:rPr>
          <w:color w:val="000000"/>
          <w:szCs w:val="24"/>
          <w:lang w:val="uk-UA"/>
        </w:rPr>
        <w:t>=191 величина</w:t>
      </w:r>
      <w:r w:rsidR="001D380F" w:rsidRPr="00052BE2">
        <w:rPr>
          <w:color w:val="000000"/>
          <w:szCs w:val="24"/>
          <w:lang w:val="uk-UA"/>
        </w:rPr>
        <w:t xml:space="preserve"> </w:t>
      </w:r>
      <w:r w:rsidRPr="00052BE2">
        <w:rPr>
          <w:color w:val="000000"/>
          <w:szCs w:val="24"/>
          <w:lang w:val="uk-UA"/>
        </w:rPr>
        <w:t>становлять:</w:t>
      </w:r>
    </w:p>
    <w:p w:rsidR="0084667D" w:rsidRPr="00052BE2" w:rsidRDefault="0084667D" w:rsidP="0057170E">
      <w:pPr>
        <w:widowControl/>
        <w:ind w:firstLine="709"/>
        <w:rPr>
          <w:color w:val="000000"/>
          <w:szCs w:val="24"/>
          <w:lang w:val="uk-UA"/>
        </w:rPr>
      </w:pPr>
      <w:r w:rsidRPr="00052BE2">
        <w:rPr>
          <w:color w:val="000000"/>
          <w:szCs w:val="24"/>
          <w:lang w:val="uk-UA"/>
        </w:rPr>
        <w:t>а) F (11</w:t>
      </w:r>
      <w:r w:rsidR="0057170E" w:rsidRPr="00052BE2">
        <w:rPr>
          <w:color w:val="000000"/>
          <w:szCs w:val="24"/>
          <w:lang w:val="uk-UA"/>
        </w:rPr>
        <w:noBreakHyphen/>
        <w:t>п</w:t>
      </w:r>
      <w:r w:rsidRPr="00052BE2">
        <w:rPr>
          <w:color w:val="000000"/>
          <w:szCs w:val="24"/>
          <w:lang w:val="uk-UA"/>
        </w:rPr>
        <w:t xml:space="preserve">араметрична модель </w:t>
      </w:r>
      <w:r w:rsidR="0057170E" w:rsidRPr="00052BE2">
        <w:rPr>
          <w:color w:val="000000"/>
          <w:szCs w:val="24"/>
          <w:lang w:val="uk-UA"/>
        </w:rPr>
        <w:t>«</w:t>
      </w:r>
      <w:r w:rsidRPr="00052BE2">
        <w:rPr>
          <w:color w:val="000000"/>
          <w:szCs w:val="24"/>
          <w:lang w:val="uk-UA"/>
        </w:rPr>
        <w:t>активи+пасиви АТЗТ «АК Промінвестбанк</w:t>
      </w:r>
      <w:r w:rsidR="0057170E" w:rsidRPr="00052BE2">
        <w:rPr>
          <w:color w:val="000000"/>
          <w:szCs w:val="24"/>
          <w:lang w:val="uk-UA"/>
        </w:rPr>
        <w:t>»</w:t>
      </w:r>
      <w:r w:rsidRPr="00052BE2">
        <w:rPr>
          <w:color w:val="000000"/>
          <w:szCs w:val="24"/>
          <w:lang w:val="uk-UA"/>
        </w:rPr>
        <w:t>) = 19,526 (n=47)&gt; 2,31 (</w:t>
      </w:r>
      <w:r w:rsidR="0057170E" w:rsidRPr="00052BE2">
        <w:rPr>
          <w:color w:val="000000"/>
          <w:szCs w:val="24"/>
          <w:lang w:val="uk-UA"/>
        </w:rPr>
        <w:t>табл. к</w:t>
      </w:r>
      <w:r w:rsidRPr="00052BE2">
        <w:rPr>
          <w:color w:val="000000"/>
          <w:szCs w:val="24"/>
          <w:lang w:val="uk-UA"/>
        </w:rPr>
        <w:t>ритерій Фішера);</w:t>
      </w:r>
    </w:p>
    <w:p w:rsidR="0084667D" w:rsidRPr="00052BE2" w:rsidRDefault="0084667D" w:rsidP="0057170E">
      <w:pPr>
        <w:widowControl/>
        <w:ind w:firstLine="709"/>
        <w:rPr>
          <w:color w:val="000000"/>
          <w:szCs w:val="24"/>
          <w:lang w:val="uk-UA"/>
        </w:rPr>
      </w:pPr>
      <w:r w:rsidRPr="00052BE2">
        <w:rPr>
          <w:color w:val="000000"/>
          <w:szCs w:val="24"/>
          <w:lang w:val="uk-UA"/>
        </w:rPr>
        <w:t>б) F (6</w:t>
      </w:r>
      <w:r w:rsidR="0057170E" w:rsidRPr="00052BE2">
        <w:rPr>
          <w:color w:val="000000"/>
          <w:szCs w:val="24"/>
          <w:lang w:val="uk-UA"/>
        </w:rPr>
        <w:noBreakHyphen/>
        <w:t>п</w:t>
      </w:r>
      <w:r w:rsidRPr="00052BE2">
        <w:rPr>
          <w:color w:val="000000"/>
          <w:szCs w:val="24"/>
          <w:lang w:val="uk-UA"/>
        </w:rPr>
        <w:t xml:space="preserve">араметрична модель </w:t>
      </w:r>
      <w:r w:rsidR="0057170E" w:rsidRPr="00052BE2">
        <w:rPr>
          <w:color w:val="000000"/>
          <w:szCs w:val="24"/>
          <w:lang w:val="uk-UA"/>
        </w:rPr>
        <w:t>«</w:t>
      </w:r>
      <w:r w:rsidRPr="00052BE2">
        <w:rPr>
          <w:color w:val="000000"/>
          <w:szCs w:val="24"/>
          <w:lang w:val="uk-UA"/>
        </w:rPr>
        <w:t>пасиви АТЗТ «АК Промінвестбанк</w:t>
      </w:r>
      <w:r w:rsidR="0057170E" w:rsidRPr="00052BE2">
        <w:rPr>
          <w:color w:val="000000"/>
          <w:szCs w:val="24"/>
          <w:lang w:val="uk-UA"/>
        </w:rPr>
        <w:t>»</w:t>
      </w:r>
      <w:r w:rsidRPr="00052BE2">
        <w:rPr>
          <w:color w:val="000000"/>
          <w:szCs w:val="24"/>
          <w:lang w:val="uk-UA"/>
        </w:rPr>
        <w:t>) = 10,981 (n=47)&gt; 2,31 (</w:t>
      </w:r>
      <w:r w:rsidR="0057170E" w:rsidRPr="00052BE2">
        <w:rPr>
          <w:color w:val="000000"/>
          <w:szCs w:val="24"/>
          <w:lang w:val="uk-UA"/>
        </w:rPr>
        <w:t>табл. к</w:t>
      </w:r>
      <w:r w:rsidRPr="00052BE2">
        <w:rPr>
          <w:color w:val="000000"/>
          <w:szCs w:val="24"/>
          <w:lang w:val="uk-UA"/>
        </w:rPr>
        <w:t>ритерій Фішера);</w:t>
      </w:r>
    </w:p>
    <w:p w:rsidR="0084667D" w:rsidRPr="00052BE2" w:rsidRDefault="0084667D" w:rsidP="0057170E">
      <w:pPr>
        <w:widowControl/>
        <w:ind w:firstLine="709"/>
        <w:rPr>
          <w:color w:val="000000"/>
          <w:szCs w:val="24"/>
          <w:lang w:val="uk-UA"/>
        </w:rPr>
      </w:pPr>
      <w:r w:rsidRPr="00052BE2">
        <w:rPr>
          <w:color w:val="000000"/>
          <w:szCs w:val="24"/>
          <w:lang w:val="uk-UA"/>
        </w:rPr>
        <w:t>в) F (11</w:t>
      </w:r>
      <w:r w:rsidR="0057170E" w:rsidRPr="00052BE2">
        <w:rPr>
          <w:color w:val="000000"/>
          <w:szCs w:val="24"/>
          <w:lang w:val="uk-UA"/>
        </w:rPr>
        <w:noBreakHyphen/>
        <w:t>п</w:t>
      </w:r>
      <w:r w:rsidRPr="00052BE2">
        <w:rPr>
          <w:color w:val="000000"/>
          <w:szCs w:val="24"/>
          <w:lang w:val="uk-UA"/>
        </w:rPr>
        <w:t xml:space="preserve">араметрична модель </w:t>
      </w:r>
      <w:r w:rsidR="0057170E" w:rsidRPr="00052BE2">
        <w:rPr>
          <w:color w:val="000000"/>
          <w:szCs w:val="24"/>
          <w:lang w:val="uk-UA"/>
        </w:rPr>
        <w:t>«</w:t>
      </w:r>
      <w:r w:rsidRPr="00052BE2">
        <w:rPr>
          <w:color w:val="000000"/>
          <w:szCs w:val="24"/>
          <w:lang w:val="uk-UA"/>
        </w:rPr>
        <w:t>активи+пасиви 4</w:t>
      </w:r>
      <w:r w:rsidR="0057170E" w:rsidRPr="00052BE2">
        <w:rPr>
          <w:color w:val="000000"/>
          <w:szCs w:val="24"/>
          <w:lang w:val="uk-UA"/>
        </w:rPr>
        <w:noBreakHyphen/>
        <w:t>х</w:t>
      </w:r>
      <w:r w:rsidRPr="00052BE2">
        <w:rPr>
          <w:color w:val="000000"/>
          <w:szCs w:val="24"/>
          <w:lang w:val="uk-UA"/>
        </w:rPr>
        <w:t xml:space="preserve"> банків</w:t>
      </w:r>
      <w:r w:rsidR="0057170E" w:rsidRPr="00052BE2">
        <w:rPr>
          <w:color w:val="000000"/>
          <w:szCs w:val="24"/>
          <w:lang w:val="uk-UA"/>
        </w:rPr>
        <w:t>»</w:t>
      </w:r>
      <w:r w:rsidRPr="00052BE2">
        <w:rPr>
          <w:color w:val="000000"/>
          <w:szCs w:val="24"/>
          <w:lang w:val="uk-UA"/>
        </w:rPr>
        <w:t>) = 116,582 (n=191)&gt; 1,93 (</w:t>
      </w:r>
      <w:r w:rsidR="0057170E" w:rsidRPr="00052BE2">
        <w:rPr>
          <w:color w:val="000000"/>
          <w:szCs w:val="24"/>
          <w:lang w:val="uk-UA"/>
        </w:rPr>
        <w:t>табл. к</w:t>
      </w:r>
      <w:r w:rsidRPr="00052BE2">
        <w:rPr>
          <w:color w:val="000000"/>
          <w:szCs w:val="24"/>
          <w:lang w:val="uk-UA"/>
        </w:rPr>
        <w:t>ритерій Фішера);</w:t>
      </w:r>
    </w:p>
    <w:p w:rsidR="0084667D" w:rsidRPr="00052BE2" w:rsidRDefault="0084667D" w:rsidP="0057170E">
      <w:pPr>
        <w:widowControl/>
        <w:ind w:firstLine="709"/>
        <w:rPr>
          <w:color w:val="000000"/>
          <w:szCs w:val="24"/>
          <w:lang w:val="uk-UA"/>
        </w:rPr>
      </w:pPr>
      <w:r w:rsidRPr="00052BE2">
        <w:rPr>
          <w:color w:val="000000"/>
          <w:szCs w:val="24"/>
          <w:lang w:val="uk-UA"/>
        </w:rPr>
        <w:t>г) F (6</w:t>
      </w:r>
      <w:r w:rsidR="0057170E" w:rsidRPr="00052BE2">
        <w:rPr>
          <w:color w:val="000000"/>
          <w:szCs w:val="24"/>
          <w:lang w:val="uk-UA"/>
        </w:rPr>
        <w:noBreakHyphen/>
        <w:t>п</w:t>
      </w:r>
      <w:r w:rsidRPr="00052BE2">
        <w:rPr>
          <w:color w:val="000000"/>
          <w:szCs w:val="24"/>
          <w:lang w:val="uk-UA"/>
        </w:rPr>
        <w:t xml:space="preserve">араметрична модель </w:t>
      </w:r>
      <w:r w:rsidR="0057170E" w:rsidRPr="00052BE2">
        <w:rPr>
          <w:color w:val="000000"/>
          <w:szCs w:val="24"/>
          <w:lang w:val="uk-UA"/>
        </w:rPr>
        <w:t>«</w:t>
      </w:r>
      <w:r w:rsidRPr="00052BE2">
        <w:rPr>
          <w:color w:val="000000"/>
          <w:szCs w:val="24"/>
          <w:lang w:val="uk-UA"/>
        </w:rPr>
        <w:t>пасиви 4</w:t>
      </w:r>
      <w:r w:rsidR="0057170E" w:rsidRPr="00052BE2">
        <w:rPr>
          <w:color w:val="000000"/>
          <w:szCs w:val="24"/>
          <w:lang w:val="uk-UA"/>
        </w:rPr>
        <w:noBreakHyphen/>
        <w:t>х</w:t>
      </w:r>
      <w:r w:rsidRPr="00052BE2">
        <w:rPr>
          <w:color w:val="000000"/>
          <w:szCs w:val="24"/>
          <w:lang w:val="uk-UA"/>
        </w:rPr>
        <w:t xml:space="preserve"> банків</w:t>
      </w:r>
      <w:r w:rsidR="0057170E" w:rsidRPr="00052BE2">
        <w:rPr>
          <w:color w:val="000000"/>
          <w:szCs w:val="24"/>
          <w:lang w:val="uk-UA"/>
        </w:rPr>
        <w:t>»</w:t>
      </w:r>
      <w:r w:rsidRPr="00052BE2">
        <w:rPr>
          <w:color w:val="000000"/>
          <w:szCs w:val="24"/>
          <w:lang w:val="uk-UA"/>
        </w:rPr>
        <w:t>) = 94,333 (n=191)&gt; 1,93 (</w:t>
      </w:r>
      <w:r w:rsidR="0057170E" w:rsidRPr="00052BE2">
        <w:rPr>
          <w:color w:val="000000"/>
          <w:szCs w:val="24"/>
          <w:lang w:val="uk-UA"/>
        </w:rPr>
        <w:t>табл. к</w:t>
      </w:r>
      <w:r w:rsidRPr="00052BE2">
        <w:rPr>
          <w:color w:val="000000"/>
          <w:szCs w:val="24"/>
          <w:lang w:val="uk-UA"/>
        </w:rPr>
        <w:t>ритерій Фішера).</w:t>
      </w:r>
    </w:p>
    <w:p w:rsidR="0057170E" w:rsidRPr="00052BE2" w:rsidRDefault="0084667D" w:rsidP="0057170E">
      <w:pPr>
        <w:widowControl/>
        <w:ind w:firstLine="709"/>
        <w:rPr>
          <w:b/>
          <w:bCs/>
          <w:color w:val="000000"/>
          <w:szCs w:val="28"/>
          <w:lang w:val="uk-UA"/>
        </w:rPr>
      </w:pPr>
      <w:r w:rsidRPr="00052BE2">
        <w:rPr>
          <w:color w:val="000000"/>
          <w:szCs w:val="24"/>
          <w:lang w:val="uk-UA"/>
        </w:rPr>
        <w:t>Тобто набагато перевищують мінімально-критеріальні значення по Фішеру і отримані регресійні багатовимірні рівняння є значущими.</w:t>
      </w:r>
    </w:p>
    <w:p w:rsidR="0084667D" w:rsidRPr="00052BE2" w:rsidRDefault="0084667D" w:rsidP="0057170E">
      <w:pPr>
        <w:widowControl/>
        <w:ind w:firstLine="709"/>
        <w:rPr>
          <w:color w:val="000000"/>
          <w:szCs w:val="28"/>
          <w:lang w:val="uk-UA"/>
        </w:rPr>
      </w:pPr>
      <w:r w:rsidRPr="00052BE2">
        <w:rPr>
          <w:color w:val="000000"/>
          <w:szCs w:val="28"/>
          <w:lang w:val="uk-UA"/>
        </w:rPr>
        <w:t>Як показують результати аналізу, при впровадженні 11</w:t>
      </w:r>
      <w:r w:rsidR="0057170E" w:rsidRPr="00052BE2">
        <w:rPr>
          <w:color w:val="000000"/>
          <w:szCs w:val="28"/>
          <w:lang w:val="uk-UA"/>
        </w:rPr>
        <w:noBreakHyphen/>
        <w:t>п</w:t>
      </w:r>
      <w:r w:rsidRPr="00052BE2">
        <w:rPr>
          <w:color w:val="000000"/>
          <w:szCs w:val="28"/>
          <w:lang w:val="uk-UA"/>
        </w:rPr>
        <w:t xml:space="preserve">араметричної моделі </w:t>
      </w:r>
      <w:r w:rsidR="0057170E" w:rsidRPr="00052BE2">
        <w:rPr>
          <w:color w:val="000000"/>
          <w:szCs w:val="28"/>
          <w:lang w:val="uk-UA"/>
        </w:rPr>
        <w:t>(«Активи+Пасиви»</w:t>
      </w:r>
      <w:r w:rsidRPr="00052BE2">
        <w:rPr>
          <w:color w:val="000000"/>
          <w:szCs w:val="28"/>
          <w:lang w:val="uk-UA"/>
        </w:rPr>
        <w:t>) по відношенню до якості рішення по 6</w:t>
      </w:r>
      <w:r w:rsidR="0057170E" w:rsidRPr="00052BE2">
        <w:rPr>
          <w:color w:val="000000"/>
          <w:szCs w:val="28"/>
          <w:lang w:val="uk-UA"/>
        </w:rPr>
        <w:noBreakHyphen/>
        <w:t>п</w:t>
      </w:r>
      <w:r w:rsidRPr="00052BE2">
        <w:rPr>
          <w:color w:val="000000"/>
          <w:szCs w:val="28"/>
          <w:lang w:val="uk-UA"/>
        </w:rPr>
        <w:t xml:space="preserve">араметричній моделі </w:t>
      </w:r>
      <w:r w:rsidR="0057170E" w:rsidRPr="00052BE2">
        <w:rPr>
          <w:color w:val="000000"/>
          <w:szCs w:val="28"/>
          <w:lang w:val="uk-UA"/>
        </w:rPr>
        <w:t>(«Пасиви»</w:t>
      </w:r>
      <w:r w:rsidRPr="00052BE2">
        <w:rPr>
          <w:color w:val="000000"/>
          <w:szCs w:val="28"/>
          <w:lang w:val="uk-UA"/>
        </w:rPr>
        <w:t>) значення коефіцієнта детермінації R</w:t>
      </w:r>
      <w:r w:rsidRPr="00052BE2">
        <w:rPr>
          <w:color w:val="000000"/>
          <w:szCs w:val="28"/>
          <w:vertAlign w:val="superscript"/>
          <w:lang w:val="uk-UA"/>
        </w:rPr>
        <w:t>2</w:t>
      </w:r>
      <w:r w:rsidRPr="00052BE2">
        <w:rPr>
          <w:color w:val="000000"/>
          <w:szCs w:val="28"/>
          <w:lang w:val="uk-UA"/>
        </w:rPr>
        <w:t xml:space="preserve"> на вибірці помісячних даних для </w:t>
      </w:r>
      <w:r w:rsidRPr="00052BE2">
        <w:rPr>
          <w:color w:val="000000"/>
          <w:szCs w:val="24"/>
          <w:lang w:val="uk-UA"/>
        </w:rPr>
        <w:t>АТЗТ «АК Промінвестбанк</w:t>
      </w:r>
      <w:r w:rsidR="0057170E" w:rsidRPr="00052BE2">
        <w:rPr>
          <w:color w:val="000000"/>
          <w:szCs w:val="24"/>
          <w:lang w:val="uk-UA"/>
        </w:rPr>
        <w:t>»</w:t>
      </w:r>
      <w:r w:rsidRPr="00052BE2">
        <w:rPr>
          <w:color w:val="000000"/>
          <w:szCs w:val="28"/>
          <w:lang w:val="uk-UA"/>
        </w:rPr>
        <w:t xml:space="preserve"> за 2004</w:t>
      </w:r>
      <w:r w:rsidR="0057170E" w:rsidRPr="00052BE2">
        <w:rPr>
          <w:color w:val="000000"/>
          <w:szCs w:val="28"/>
          <w:lang w:val="uk-UA"/>
        </w:rPr>
        <w:t>–2007</w:t>
      </w:r>
      <w:r w:rsidRPr="00052BE2">
        <w:rPr>
          <w:color w:val="000000"/>
          <w:szCs w:val="28"/>
          <w:lang w:val="uk-UA"/>
        </w:rPr>
        <w:t xml:space="preserve"> роки зростає з рівня 0,616 (середня сила зв’язку) до 0,856 (сильний кореляційний зв’язок)</w:t>
      </w:r>
      <w:r w:rsidR="003F649B" w:rsidRPr="00052BE2">
        <w:rPr>
          <w:color w:val="000000"/>
          <w:szCs w:val="28"/>
          <w:lang w:val="uk-UA"/>
        </w:rPr>
        <w:t>.</w:t>
      </w:r>
    </w:p>
    <w:p w:rsidR="0084667D" w:rsidRPr="00052BE2" w:rsidRDefault="0084667D" w:rsidP="0057170E">
      <w:pPr>
        <w:widowControl/>
        <w:ind w:firstLine="709"/>
        <w:rPr>
          <w:color w:val="000000"/>
          <w:szCs w:val="28"/>
          <w:lang w:val="uk-UA"/>
        </w:rPr>
      </w:pPr>
      <w:r w:rsidRPr="00052BE2">
        <w:rPr>
          <w:color w:val="000000"/>
          <w:szCs w:val="28"/>
          <w:lang w:val="uk-UA"/>
        </w:rPr>
        <w:t>Одночасно, як показують результати аналізу, при впровадженні 11</w:t>
      </w:r>
      <w:r w:rsidR="0057170E" w:rsidRPr="00052BE2">
        <w:rPr>
          <w:color w:val="000000"/>
          <w:szCs w:val="28"/>
          <w:lang w:val="uk-UA"/>
        </w:rPr>
        <w:noBreakHyphen/>
        <w:t>п</w:t>
      </w:r>
      <w:r w:rsidRPr="00052BE2">
        <w:rPr>
          <w:color w:val="000000"/>
          <w:szCs w:val="28"/>
          <w:lang w:val="uk-UA"/>
        </w:rPr>
        <w:t xml:space="preserve">араметричної моделі </w:t>
      </w:r>
      <w:r w:rsidR="0057170E" w:rsidRPr="00052BE2">
        <w:rPr>
          <w:color w:val="000000"/>
          <w:szCs w:val="28"/>
          <w:lang w:val="uk-UA"/>
        </w:rPr>
        <w:t>(«Активи+Пасиви»</w:t>
      </w:r>
      <w:r w:rsidRPr="00052BE2">
        <w:rPr>
          <w:color w:val="000000"/>
          <w:szCs w:val="28"/>
          <w:lang w:val="uk-UA"/>
        </w:rPr>
        <w:t>) по відношенню до якості рішення по 6</w:t>
      </w:r>
      <w:r w:rsidR="0057170E" w:rsidRPr="00052BE2">
        <w:rPr>
          <w:color w:val="000000"/>
          <w:szCs w:val="28"/>
          <w:lang w:val="uk-UA"/>
        </w:rPr>
        <w:noBreakHyphen/>
        <w:t>п</w:t>
      </w:r>
      <w:r w:rsidRPr="00052BE2">
        <w:rPr>
          <w:color w:val="000000"/>
          <w:szCs w:val="28"/>
          <w:lang w:val="uk-UA"/>
        </w:rPr>
        <w:t xml:space="preserve">араметричній моделі </w:t>
      </w:r>
      <w:r w:rsidR="0057170E" w:rsidRPr="00052BE2">
        <w:rPr>
          <w:color w:val="000000"/>
          <w:szCs w:val="28"/>
          <w:lang w:val="uk-UA"/>
        </w:rPr>
        <w:t>(«Пасиви»</w:t>
      </w:r>
      <w:r w:rsidRPr="00052BE2">
        <w:rPr>
          <w:color w:val="000000"/>
          <w:szCs w:val="28"/>
          <w:lang w:val="uk-UA"/>
        </w:rPr>
        <w:t>) значення коефіцієнта детермінації R</w:t>
      </w:r>
      <w:r w:rsidRPr="00052BE2">
        <w:rPr>
          <w:color w:val="000000"/>
          <w:szCs w:val="28"/>
          <w:vertAlign w:val="superscript"/>
          <w:lang w:val="uk-UA"/>
        </w:rPr>
        <w:t>2</w:t>
      </w:r>
      <w:r w:rsidRPr="00052BE2">
        <w:rPr>
          <w:color w:val="000000"/>
          <w:szCs w:val="28"/>
          <w:lang w:val="uk-UA"/>
        </w:rPr>
        <w:t xml:space="preserve"> на вибірці помісячних даних для 4</w:t>
      </w:r>
      <w:r w:rsidR="0057170E" w:rsidRPr="00052BE2">
        <w:rPr>
          <w:color w:val="000000"/>
          <w:szCs w:val="28"/>
          <w:lang w:val="uk-UA"/>
        </w:rPr>
        <w:noBreakHyphen/>
        <w:t>х</w:t>
      </w:r>
      <w:r w:rsidRPr="00052BE2">
        <w:rPr>
          <w:color w:val="000000"/>
          <w:szCs w:val="28"/>
          <w:lang w:val="uk-UA"/>
        </w:rPr>
        <w:t xml:space="preserve"> банків (</w:t>
      </w:r>
      <w:r w:rsidRPr="00052BE2">
        <w:rPr>
          <w:color w:val="000000"/>
          <w:szCs w:val="24"/>
          <w:lang w:val="uk-UA"/>
        </w:rPr>
        <w:t>АТЗТ «АК Промінвестбанк</w:t>
      </w:r>
      <w:r w:rsidR="0057170E" w:rsidRPr="00052BE2">
        <w:rPr>
          <w:color w:val="000000"/>
          <w:szCs w:val="24"/>
          <w:lang w:val="uk-UA"/>
        </w:rPr>
        <w:t>»</w:t>
      </w:r>
      <w:r w:rsidRPr="00052BE2">
        <w:rPr>
          <w:color w:val="000000"/>
          <w:szCs w:val="28"/>
          <w:lang w:val="uk-UA"/>
        </w:rPr>
        <w:t xml:space="preserve">, БАНК </w:t>
      </w:r>
      <w:r w:rsidR="0057170E" w:rsidRPr="00052BE2">
        <w:rPr>
          <w:color w:val="000000"/>
          <w:szCs w:val="28"/>
          <w:lang w:val="uk-UA"/>
        </w:rPr>
        <w:t>«</w:t>
      </w:r>
      <w:r w:rsidRPr="00052BE2">
        <w:rPr>
          <w:color w:val="000000"/>
          <w:szCs w:val="28"/>
          <w:lang w:val="uk-UA"/>
        </w:rPr>
        <w:t>Приватбанк</w:t>
      </w:r>
      <w:r w:rsidR="0057170E" w:rsidRPr="00052BE2">
        <w:rPr>
          <w:color w:val="000000"/>
          <w:szCs w:val="28"/>
          <w:lang w:val="uk-UA"/>
        </w:rPr>
        <w:t>»</w:t>
      </w:r>
      <w:r w:rsidRPr="00052BE2">
        <w:rPr>
          <w:color w:val="000000"/>
          <w:szCs w:val="28"/>
          <w:lang w:val="uk-UA"/>
        </w:rPr>
        <w:t xml:space="preserve">, БАНК </w:t>
      </w:r>
      <w:r w:rsidR="0057170E" w:rsidRPr="00052BE2">
        <w:rPr>
          <w:color w:val="000000"/>
          <w:szCs w:val="28"/>
          <w:lang w:val="uk-UA"/>
        </w:rPr>
        <w:t>«</w:t>
      </w:r>
      <w:r w:rsidRPr="00052BE2">
        <w:rPr>
          <w:color w:val="000000"/>
          <w:szCs w:val="28"/>
          <w:lang w:val="uk-UA"/>
        </w:rPr>
        <w:t>Укрсоцбанк</w:t>
      </w:r>
      <w:r w:rsidR="0057170E" w:rsidRPr="00052BE2">
        <w:rPr>
          <w:color w:val="000000"/>
          <w:szCs w:val="28"/>
          <w:lang w:val="uk-UA"/>
        </w:rPr>
        <w:t>»</w:t>
      </w:r>
      <w:r w:rsidRPr="00052BE2">
        <w:rPr>
          <w:color w:val="000000"/>
          <w:szCs w:val="28"/>
          <w:lang w:val="uk-UA"/>
        </w:rPr>
        <w:t xml:space="preserve">, БАНК </w:t>
      </w:r>
      <w:r w:rsidR="0057170E" w:rsidRPr="00052BE2">
        <w:rPr>
          <w:color w:val="000000"/>
          <w:szCs w:val="28"/>
          <w:lang w:val="uk-UA"/>
        </w:rPr>
        <w:t>«</w:t>
      </w:r>
      <w:r w:rsidRPr="00052BE2">
        <w:rPr>
          <w:color w:val="000000"/>
          <w:szCs w:val="28"/>
          <w:lang w:val="uk-UA"/>
        </w:rPr>
        <w:t>Державний Укрексімбанк</w:t>
      </w:r>
      <w:r w:rsidR="0057170E" w:rsidRPr="00052BE2">
        <w:rPr>
          <w:color w:val="000000"/>
          <w:szCs w:val="28"/>
          <w:lang w:val="uk-UA"/>
        </w:rPr>
        <w:t>»</w:t>
      </w:r>
      <w:r w:rsidRPr="00052BE2">
        <w:rPr>
          <w:color w:val="000000"/>
          <w:szCs w:val="28"/>
          <w:lang w:val="uk-UA"/>
        </w:rPr>
        <w:t xml:space="preserve"> за 2004</w:t>
      </w:r>
      <w:r w:rsidR="0057170E" w:rsidRPr="00052BE2">
        <w:rPr>
          <w:color w:val="000000"/>
          <w:szCs w:val="28"/>
          <w:lang w:val="uk-UA"/>
        </w:rPr>
        <w:t>–2007</w:t>
      </w:r>
      <w:r w:rsidRPr="00052BE2">
        <w:rPr>
          <w:color w:val="000000"/>
          <w:szCs w:val="28"/>
          <w:lang w:val="uk-UA"/>
        </w:rPr>
        <w:t xml:space="preserve"> роки зростає з рівня 0,754 (сильний кореляційний зв’язок) до 0,877 (сильний кореляційний зв’язок).</w:t>
      </w:r>
    </w:p>
    <w:p w:rsidR="0084667D" w:rsidRPr="00052BE2" w:rsidRDefault="0084667D" w:rsidP="0057170E">
      <w:pPr>
        <w:widowControl/>
        <w:ind w:firstLine="709"/>
        <w:rPr>
          <w:color w:val="000000"/>
          <w:szCs w:val="28"/>
          <w:lang w:val="uk-UA"/>
        </w:rPr>
      </w:pPr>
      <w:r w:rsidRPr="00052BE2">
        <w:rPr>
          <w:color w:val="000000"/>
          <w:szCs w:val="28"/>
          <w:lang w:val="uk-UA"/>
        </w:rPr>
        <w:t>Отримані регресійні рівняння можуть бути використані для якісного аналізу депозитної політики банку, тобто оцінки впливу структури активів та пасивів на рентабельність статутного капіталу банку ROE. При цьому найбільш цінним методологічним підхідом до описаного процесу моделювання для менеджменту банка є використання інформації не тільки по власному банку, а з допомогою нормованого приведення масштабів банків – також і інформації по іншим банкам банківської системи України.</w:t>
      </w:r>
    </w:p>
    <w:p w:rsidR="0084667D" w:rsidRPr="00052BE2" w:rsidRDefault="0084667D" w:rsidP="0057170E">
      <w:pPr>
        <w:widowControl/>
        <w:ind w:firstLine="709"/>
        <w:rPr>
          <w:color w:val="000000"/>
          <w:szCs w:val="28"/>
          <w:lang w:val="uk-UA"/>
        </w:rPr>
      </w:pPr>
      <w:r w:rsidRPr="00052BE2">
        <w:rPr>
          <w:color w:val="000000"/>
          <w:szCs w:val="28"/>
          <w:lang w:val="uk-UA"/>
        </w:rPr>
        <w:t xml:space="preserve">Сутністний аналіз отриманих кореляційно-регресійних моделей по досліджуємому АТЗТ </w:t>
      </w:r>
      <w:r w:rsidR="0057170E" w:rsidRPr="00052BE2">
        <w:rPr>
          <w:color w:val="000000"/>
          <w:szCs w:val="28"/>
          <w:lang w:val="uk-UA"/>
        </w:rPr>
        <w:t>«</w:t>
      </w:r>
      <w:r w:rsidRPr="00052BE2">
        <w:rPr>
          <w:color w:val="000000"/>
          <w:szCs w:val="28"/>
          <w:lang w:val="uk-UA"/>
        </w:rPr>
        <w:t>АК Промінвестбанк</w:t>
      </w:r>
      <w:r w:rsidR="0057170E" w:rsidRPr="00052BE2">
        <w:rPr>
          <w:color w:val="000000"/>
          <w:szCs w:val="28"/>
          <w:lang w:val="uk-UA"/>
        </w:rPr>
        <w:t>»</w:t>
      </w:r>
      <w:r w:rsidRPr="00052BE2">
        <w:rPr>
          <w:color w:val="000000"/>
          <w:szCs w:val="28"/>
          <w:lang w:val="uk-UA"/>
        </w:rPr>
        <w:t xml:space="preserve"> показує:</w:t>
      </w:r>
    </w:p>
    <w:p w:rsidR="0084667D" w:rsidRPr="00052BE2" w:rsidRDefault="0057170E" w:rsidP="0057170E">
      <w:pPr>
        <w:widowControl/>
        <w:ind w:firstLine="709"/>
        <w:rPr>
          <w:color w:val="000000"/>
          <w:szCs w:val="28"/>
          <w:lang w:val="uk-UA"/>
        </w:rPr>
      </w:pPr>
      <w:r w:rsidRPr="00052BE2">
        <w:rPr>
          <w:color w:val="000000"/>
          <w:szCs w:val="28"/>
          <w:lang w:val="uk-UA"/>
        </w:rPr>
        <w:t>– </w:t>
      </w:r>
      <w:r w:rsidR="0084667D" w:rsidRPr="00052BE2">
        <w:rPr>
          <w:color w:val="000000"/>
          <w:szCs w:val="28"/>
          <w:lang w:val="uk-UA"/>
        </w:rPr>
        <w:t xml:space="preserve">найбільш ефективним в депозитній політиці банку з точки зору зростання ROE є підвищення структурної частки поточних депозитів юридичних осіб, що потребує мінімальних витрат на обслуговування операцій (особливо з використанням автоматизованих систем </w:t>
      </w:r>
      <w:r w:rsidRPr="00052BE2">
        <w:rPr>
          <w:color w:val="000000"/>
          <w:szCs w:val="28"/>
          <w:lang w:val="uk-UA"/>
        </w:rPr>
        <w:t>«</w:t>
      </w:r>
      <w:r w:rsidR="0084667D" w:rsidRPr="00052BE2">
        <w:rPr>
          <w:color w:val="000000"/>
          <w:szCs w:val="28"/>
          <w:lang w:val="uk-UA"/>
        </w:rPr>
        <w:t>Клієнт-банк</w:t>
      </w:r>
      <w:r w:rsidRPr="00052BE2">
        <w:rPr>
          <w:color w:val="000000"/>
          <w:szCs w:val="28"/>
          <w:lang w:val="uk-UA"/>
        </w:rPr>
        <w:t>»</w:t>
      </w:r>
      <w:r w:rsidR="0084667D" w:rsidRPr="00052BE2">
        <w:rPr>
          <w:color w:val="000000"/>
          <w:szCs w:val="28"/>
          <w:lang w:val="uk-UA"/>
        </w:rPr>
        <w:t>) та має найменшу ставку витрат (0,</w:t>
      </w:r>
      <w:r w:rsidRPr="00052BE2">
        <w:rPr>
          <w:color w:val="000000"/>
          <w:szCs w:val="28"/>
          <w:lang w:val="uk-UA"/>
        </w:rPr>
        <w:t>5%</w:t>
      </w:r>
      <w:r w:rsidR="0084667D" w:rsidRPr="00052BE2">
        <w:rPr>
          <w:color w:val="000000"/>
          <w:szCs w:val="28"/>
          <w:lang w:val="uk-UA"/>
        </w:rPr>
        <w:t xml:space="preserve"> річних);</w:t>
      </w:r>
    </w:p>
    <w:p w:rsidR="0084667D" w:rsidRPr="00052BE2" w:rsidRDefault="0057170E" w:rsidP="0057170E">
      <w:pPr>
        <w:widowControl/>
        <w:ind w:firstLine="709"/>
        <w:rPr>
          <w:color w:val="000000"/>
          <w:szCs w:val="28"/>
          <w:lang w:val="uk-UA"/>
        </w:rPr>
      </w:pPr>
      <w:r w:rsidRPr="00052BE2">
        <w:rPr>
          <w:color w:val="000000"/>
          <w:szCs w:val="28"/>
          <w:lang w:val="uk-UA"/>
        </w:rPr>
        <w:t>– </w:t>
      </w:r>
      <w:r w:rsidR="0084667D" w:rsidRPr="00052BE2">
        <w:rPr>
          <w:color w:val="000000"/>
          <w:szCs w:val="28"/>
          <w:lang w:val="uk-UA"/>
        </w:rPr>
        <w:t>в той же час підвищення структурної частки поточних депозитів фізичних осіб потребує значних витрат на обслуговування операцій</w:t>
      </w:r>
      <w:r w:rsidRPr="00052BE2">
        <w:rPr>
          <w:color w:val="000000"/>
          <w:szCs w:val="28"/>
          <w:lang w:val="uk-UA"/>
        </w:rPr>
        <w:t xml:space="preserve"> </w:t>
      </w:r>
      <w:r w:rsidR="0084667D" w:rsidRPr="00052BE2">
        <w:rPr>
          <w:color w:val="000000"/>
          <w:szCs w:val="28"/>
          <w:lang w:val="uk-UA"/>
        </w:rPr>
        <w:t xml:space="preserve">з незначними сумами, що потребує значних вкладень на їх автоматизацію (банкомати, POS </w:t>
      </w:r>
      <w:r w:rsidRPr="00052BE2">
        <w:rPr>
          <w:color w:val="000000"/>
          <w:szCs w:val="28"/>
          <w:lang w:val="uk-UA"/>
        </w:rPr>
        <w:t>– т</w:t>
      </w:r>
      <w:r w:rsidR="0084667D" w:rsidRPr="00052BE2">
        <w:rPr>
          <w:color w:val="000000"/>
          <w:szCs w:val="28"/>
          <w:lang w:val="uk-UA"/>
        </w:rPr>
        <w:t>ермінали), хоч також має найменшу ставку витрат (0,</w:t>
      </w:r>
      <w:r w:rsidRPr="00052BE2">
        <w:rPr>
          <w:color w:val="000000"/>
          <w:szCs w:val="28"/>
          <w:lang w:val="uk-UA"/>
        </w:rPr>
        <w:t>5%</w:t>
      </w:r>
      <w:r w:rsidR="0084667D" w:rsidRPr="00052BE2">
        <w:rPr>
          <w:color w:val="000000"/>
          <w:szCs w:val="28"/>
          <w:lang w:val="uk-UA"/>
        </w:rPr>
        <w:t xml:space="preserve"> річних);</w:t>
      </w:r>
    </w:p>
    <w:p w:rsidR="0084667D" w:rsidRPr="00052BE2" w:rsidRDefault="0057170E" w:rsidP="0057170E">
      <w:pPr>
        <w:widowControl/>
        <w:ind w:firstLine="709"/>
        <w:rPr>
          <w:color w:val="000000"/>
          <w:szCs w:val="28"/>
          <w:lang w:val="uk-UA"/>
        </w:rPr>
      </w:pPr>
      <w:r w:rsidRPr="00052BE2">
        <w:rPr>
          <w:color w:val="000000"/>
          <w:szCs w:val="28"/>
          <w:lang w:val="uk-UA"/>
        </w:rPr>
        <w:t>– </w:t>
      </w:r>
      <w:r w:rsidR="0084667D" w:rsidRPr="00052BE2">
        <w:rPr>
          <w:color w:val="000000"/>
          <w:szCs w:val="28"/>
          <w:lang w:val="uk-UA"/>
        </w:rPr>
        <w:t>ефективним в депозитній політиці банку з точки зору зростання ROE є підвищення структурної частки строкових депозитів юридичних осіб, які мають значні одиничні суми, потребують мінімальних витрат на обслуговування операцій та має ставку депозитних витрат на 1,0 –1,</w:t>
      </w:r>
      <w:r w:rsidRPr="00052BE2">
        <w:rPr>
          <w:color w:val="000000"/>
          <w:szCs w:val="28"/>
          <w:lang w:val="uk-UA"/>
        </w:rPr>
        <w:t>5%</w:t>
      </w:r>
      <w:r w:rsidR="0084667D" w:rsidRPr="00052BE2">
        <w:rPr>
          <w:color w:val="000000"/>
          <w:szCs w:val="28"/>
          <w:lang w:val="uk-UA"/>
        </w:rPr>
        <w:t xml:space="preserve"> річних нижче у порівнянні з строковими депозитами фізичних осіб;</w:t>
      </w:r>
    </w:p>
    <w:p w:rsidR="0084667D" w:rsidRPr="00052BE2" w:rsidRDefault="0057170E" w:rsidP="0057170E">
      <w:pPr>
        <w:widowControl/>
        <w:ind w:firstLine="709"/>
        <w:rPr>
          <w:color w:val="000000"/>
          <w:szCs w:val="28"/>
          <w:lang w:val="uk-UA"/>
        </w:rPr>
      </w:pPr>
      <w:r w:rsidRPr="00052BE2">
        <w:rPr>
          <w:color w:val="000000"/>
          <w:szCs w:val="28"/>
          <w:lang w:val="uk-UA"/>
        </w:rPr>
        <w:t>– </w:t>
      </w:r>
      <w:r w:rsidR="0084667D" w:rsidRPr="00052BE2">
        <w:rPr>
          <w:color w:val="000000"/>
          <w:szCs w:val="28"/>
          <w:lang w:val="uk-UA"/>
        </w:rPr>
        <w:t>в той же час підвищення структурної частки строкових депозитів фізичних осіб є нагально необхідним з точки зору переміщення значних джерел вільних коштів</w:t>
      </w:r>
      <w:r w:rsidRPr="00052BE2">
        <w:rPr>
          <w:color w:val="000000"/>
          <w:szCs w:val="28"/>
          <w:lang w:val="uk-UA"/>
        </w:rPr>
        <w:t xml:space="preserve"> </w:t>
      </w:r>
      <w:r w:rsidR="0084667D" w:rsidRPr="00052BE2">
        <w:rPr>
          <w:color w:val="000000"/>
          <w:szCs w:val="28"/>
          <w:lang w:val="uk-UA"/>
        </w:rPr>
        <w:t>в Україні 2004</w:t>
      </w:r>
      <w:r w:rsidRPr="00052BE2">
        <w:rPr>
          <w:color w:val="000000"/>
          <w:szCs w:val="28"/>
          <w:lang w:val="uk-UA"/>
        </w:rPr>
        <w:t>–2008</w:t>
      </w:r>
      <w:r w:rsidR="0084667D" w:rsidRPr="00052BE2">
        <w:rPr>
          <w:color w:val="000000"/>
          <w:szCs w:val="28"/>
          <w:lang w:val="uk-UA"/>
        </w:rPr>
        <w:t xml:space="preserve"> років до населення, що потребує значних витрат на обслуговування численних операцій</w:t>
      </w:r>
      <w:r w:rsidRPr="00052BE2">
        <w:rPr>
          <w:color w:val="000000"/>
          <w:szCs w:val="28"/>
          <w:lang w:val="uk-UA"/>
        </w:rPr>
        <w:t xml:space="preserve"> </w:t>
      </w:r>
      <w:r w:rsidR="0084667D" w:rsidRPr="00052BE2">
        <w:rPr>
          <w:color w:val="000000"/>
          <w:szCs w:val="28"/>
          <w:lang w:val="uk-UA"/>
        </w:rPr>
        <w:t xml:space="preserve">з незначними сумами та потребує значних вкладень на їх автоматизацію (банкомати, POS </w:t>
      </w:r>
      <w:r w:rsidRPr="00052BE2">
        <w:rPr>
          <w:color w:val="000000"/>
          <w:szCs w:val="28"/>
          <w:lang w:val="uk-UA"/>
        </w:rPr>
        <w:t>– т</w:t>
      </w:r>
      <w:r w:rsidR="0084667D" w:rsidRPr="00052BE2">
        <w:rPr>
          <w:color w:val="000000"/>
          <w:szCs w:val="28"/>
          <w:lang w:val="uk-UA"/>
        </w:rPr>
        <w:t>ермінали), при цьому вартість строкових депозитів фізичних осіб є найвищою серед джерел депозитів.</w:t>
      </w:r>
    </w:p>
    <w:p w:rsidR="0084667D" w:rsidRPr="00052BE2" w:rsidRDefault="0084667D" w:rsidP="0057170E">
      <w:pPr>
        <w:widowControl/>
        <w:ind w:firstLine="709"/>
        <w:rPr>
          <w:color w:val="000000"/>
          <w:szCs w:val="28"/>
          <w:lang w:val="uk-UA"/>
        </w:rPr>
      </w:pPr>
      <w:r w:rsidRPr="00052BE2">
        <w:rPr>
          <w:color w:val="000000"/>
          <w:szCs w:val="28"/>
          <w:lang w:val="uk-UA"/>
        </w:rPr>
        <w:t xml:space="preserve">Таким чином, політика екстенсивного зростання валюти балансу банку АТЗТ </w:t>
      </w:r>
      <w:r w:rsidR="0057170E" w:rsidRPr="00052BE2">
        <w:rPr>
          <w:color w:val="000000"/>
          <w:szCs w:val="28"/>
          <w:lang w:val="uk-UA"/>
        </w:rPr>
        <w:t>«</w:t>
      </w:r>
      <w:r w:rsidRPr="00052BE2">
        <w:rPr>
          <w:color w:val="000000"/>
          <w:szCs w:val="28"/>
          <w:lang w:val="uk-UA"/>
        </w:rPr>
        <w:t>АК Промінвестбанк</w:t>
      </w:r>
      <w:r w:rsidR="0057170E" w:rsidRPr="00052BE2">
        <w:rPr>
          <w:color w:val="000000"/>
          <w:szCs w:val="28"/>
          <w:lang w:val="uk-UA"/>
        </w:rPr>
        <w:t>»</w:t>
      </w:r>
      <w:r w:rsidRPr="00052BE2">
        <w:rPr>
          <w:color w:val="000000"/>
          <w:szCs w:val="28"/>
          <w:lang w:val="uk-UA"/>
        </w:rPr>
        <w:t xml:space="preserve"> у 2004</w:t>
      </w:r>
      <w:r w:rsidR="0057170E" w:rsidRPr="00052BE2">
        <w:rPr>
          <w:color w:val="000000"/>
          <w:szCs w:val="28"/>
          <w:lang w:val="uk-UA"/>
        </w:rPr>
        <w:t>–2007</w:t>
      </w:r>
      <w:r w:rsidRPr="00052BE2">
        <w:rPr>
          <w:color w:val="000000"/>
          <w:szCs w:val="28"/>
          <w:lang w:val="uk-UA"/>
        </w:rPr>
        <w:t xml:space="preserve"> роках та розширення його інфра-структури з точки зору акціонерів, для яких єдиним значимим показником ефективності депозитної політику залучення банком коштів юридичних та фізичних осіб є рентабельність статутного капіталу ROE, тобто доходність капіталу, вкладеного в акції банку, </w:t>
      </w:r>
      <w:r w:rsidR="0057170E" w:rsidRPr="00052BE2">
        <w:rPr>
          <w:color w:val="000000"/>
          <w:szCs w:val="28"/>
          <w:lang w:val="uk-UA"/>
        </w:rPr>
        <w:t xml:space="preserve">– </w:t>
      </w:r>
      <w:r w:rsidRPr="00052BE2">
        <w:rPr>
          <w:color w:val="000000"/>
          <w:szCs w:val="28"/>
          <w:lang w:val="uk-UA"/>
        </w:rPr>
        <w:t>не є ефективною, оскільки разом з політикою впровадження переорієнтації банку з переважно юридичних клієнтів в сторону ощадного банку для фізичних осіб ROE</w:t>
      </w:r>
      <w:r w:rsidR="0057170E" w:rsidRPr="00052BE2">
        <w:rPr>
          <w:color w:val="000000"/>
          <w:szCs w:val="28"/>
          <w:lang w:val="uk-UA"/>
        </w:rPr>
        <w:t xml:space="preserve"> </w:t>
      </w:r>
      <w:r w:rsidRPr="00052BE2">
        <w:rPr>
          <w:color w:val="000000"/>
          <w:szCs w:val="28"/>
          <w:lang w:val="uk-UA"/>
        </w:rPr>
        <w:t>зменшився з рівня 16,</w:t>
      </w:r>
      <w:r w:rsidR="0057170E" w:rsidRPr="00052BE2">
        <w:rPr>
          <w:color w:val="000000"/>
          <w:szCs w:val="28"/>
          <w:lang w:val="uk-UA"/>
        </w:rPr>
        <w:t>2%</w:t>
      </w:r>
      <w:r w:rsidRPr="00052BE2">
        <w:rPr>
          <w:color w:val="000000"/>
          <w:szCs w:val="28"/>
          <w:lang w:val="uk-UA"/>
        </w:rPr>
        <w:t xml:space="preserve"> за 2005 рік до рівня 8,</w:t>
      </w:r>
      <w:r w:rsidR="0057170E" w:rsidRPr="00052BE2">
        <w:rPr>
          <w:color w:val="000000"/>
          <w:szCs w:val="28"/>
          <w:lang w:val="uk-UA"/>
        </w:rPr>
        <w:t>7%</w:t>
      </w:r>
      <w:r w:rsidRPr="00052BE2">
        <w:rPr>
          <w:color w:val="000000"/>
          <w:szCs w:val="28"/>
          <w:lang w:val="uk-UA"/>
        </w:rPr>
        <w:t xml:space="preserve"> за 2007 рік, тобто дохідність акцій банку стала практично в 2 раза нижче ринкової доходності інвестиційного капіталу в Україні.</w:t>
      </w:r>
    </w:p>
    <w:p w:rsidR="003F649B" w:rsidRPr="00052BE2" w:rsidRDefault="0084667D" w:rsidP="0057170E">
      <w:pPr>
        <w:pStyle w:val="3"/>
        <w:keepNext w:val="0"/>
        <w:ind w:firstLine="709"/>
        <w:jc w:val="both"/>
        <w:rPr>
          <w:b w:val="0"/>
          <w:color w:val="000000"/>
          <w:szCs w:val="28"/>
        </w:rPr>
      </w:pPr>
      <w:r w:rsidRPr="00052BE2">
        <w:rPr>
          <w:b w:val="0"/>
          <w:color w:val="000000"/>
          <w:szCs w:val="28"/>
        </w:rPr>
        <w:t xml:space="preserve">Практична цінність отриманих результатів дипломного дослідження полягає в наданні службі депозитного менеджменту АТЗТ </w:t>
      </w:r>
      <w:r w:rsidR="0057170E" w:rsidRPr="00052BE2">
        <w:rPr>
          <w:b w:val="0"/>
          <w:color w:val="000000"/>
          <w:szCs w:val="28"/>
        </w:rPr>
        <w:t>«</w:t>
      </w:r>
      <w:r w:rsidRPr="00052BE2">
        <w:rPr>
          <w:b w:val="0"/>
          <w:color w:val="000000"/>
          <w:szCs w:val="28"/>
        </w:rPr>
        <w:t>АК Промінвестбанк</w:t>
      </w:r>
      <w:r w:rsidR="0057170E" w:rsidRPr="00052BE2">
        <w:rPr>
          <w:b w:val="0"/>
          <w:color w:val="000000"/>
          <w:szCs w:val="28"/>
        </w:rPr>
        <w:t>»</w:t>
      </w:r>
      <w:r w:rsidRPr="00052BE2">
        <w:rPr>
          <w:b w:val="0"/>
          <w:color w:val="000000"/>
          <w:szCs w:val="28"/>
        </w:rPr>
        <w:t xml:space="preserve"> нових комплексних рішень та підходів по аналізу ефективності політики застосування фінансового важеля зростання рентабельності статутного капіталу за рахунок залучених та запозичених коштів юридичних та фізичних осіб, які доцільно застосувати для корегування стратегічних напрямків в струк</w:t>
      </w:r>
      <w:r w:rsidR="003F649B" w:rsidRPr="00052BE2">
        <w:rPr>
          <w:b w:val="0"/>
          <w:color w:val="000000"/>
          <w:szCs w:val="28"/>
        </w:rPr>
        <w:t>турі депозитної політики банку.</w:t>
      </w:r>
    </w:p>
    <w:p w:rsidR="003F649B" w:rsidRPr="00052BE2" w:rsidRDefault="003F649B" w:rsidP="0057170E">
      <w:pPr>
        <w:pStyle w:val="3"/>
        <w:keepNext w:val="0"/>
        <w:ind w:firstLine="709"/>
        <w:jc w:val="both"/>
        <w:rPr>
          <w:color w:val="000000"/>
          <w:szCs w:val="28"/>
        </w:rPr>
      </w:pPr>
    </w:p>
    <w:p w:rsidR="003F649B" w:rsidRPr="00052BE2" w:rsidRDefault="003F649B" w:rsidP="003F649B">
      <w:pPr>
        <w:widowControl/>
        <w:spacing w:line="240" w:lineRule="auto"/>
        <w:ind w:firstLine="0"/>
        <w:jc w:val="left"/>
        <w:rPr>
          <w:szCs w:val="28"/>
          <w:lang w:val="uk-UA"/>
        </w:rPr>
      </w:pPr>
    </w:p>
    <w:p w:rsidR="0084667D" w:rsidRPr="00052BE2" w:rsidRDefault="003F649B" w:rsidP="0057170E">
      <w:pPr>
        <w:pStyle w:val="3"/>
        <w:keepNext w:val="0"/>
        <w:ind w:firstLine="709"/>
        <w:jc w:val="both"/>
        <w:rPr>
          <w:bCs w:val="0"/>
          <w:color w:val="000000"/>
          <w:szCs w:val="28"/>
        </w:rPr>
      </w:pPr>
      <w:r w:rsidRPr="00052BE2">
        <w:rPr>
          <w:bCs w:val="0"/>
          <w:color w:val="000000"/>
          <w:szCs w:val="28"/>
        </w:rPr>
        <w:br w:type="page"/>
        <w:t>Висновки</w:t>
      </w:r>
    </w:p>
    <w:p w:rsidR="0084667D" w:rsidRPr="00052BE2" w:rsidRDefault="0084667D" w:rsidP="0057170E">
      <w:pPr>
        <w:widowControl/>
        <w:ind w:firstLine="709"/>
        <w:rPr>
          <w:color w:val="000000"/>
          <w:szCs w:val="24"/>
          <w:lang w:val="uk-UA"/>
        </w:rPr>
      </w:pPr>
    </w:p>
    <w:p w:rsidR="0084667D" w:rsidRPr="00052BE2" w:rsidRDefault="0084667D" w:rsidP="0057170E">
      <w:pPr>
        <w:widowControl/>
        <w:ind w:firstLine="709"/>
        <w:rPr>
          <w:color w:val="000000"/>
          <w:szCs w:val="24"/>
          <w:lang w:val="uk-UA"/>
        </w:rPr>
      </w:pPr>
      <w:r w:rsidRPr="00052BE2">
        <w:rPr>
          <w:color w:val="000000"/>
          <w:szCs w:val="24"/>
          <w:lang w:val="uk-UA"/>
        </w:rPr>
        <w:t xml:space="preserve">Проведене дипломне дослідження мало метою теоретичне обгрунтування важливості визначення алгоритму управління залученням ресурсів(пасивів) у юридичних та фізичних осіб, розкриттю діючої практики залучення коштів в АТЗТ </w:t>
      </w:r>
      <w:r w:rsidR="0057170E" w:rsidRPr="00052BE2">
        <w:rPr>
          <w:color w:val="000000"/>
          <w:szCs w:val="24"/>
          <w:lang w:val="uk-UA"/>
        </w:rPr>
        <w:t>«</w:t>
      </w:r>
      <w:r w:rsidRPr="00052BE2">
        <w:rPr>
          <w:color w:val="000000"/>
          <w:szCs w:val="24"/>
          <w:lang w:val="uk-UA"/>
        </w:rPr>
        <w:t>АК Промінвестбанк</w:t>
      </w:r>
      <w:r w:rsidR="0057170E" w:rsidRPr="00052BE2">
        <w:rPr>
          <w:color w:val="000000"/>
          <w:szCs w:val="24"/>
          <w:lang w:val="uk-UA"/>
        </w:rPr>
        <w:t>»</w:t>
      </w:r>
      <w:r w:rsidRPr="00052BE2">
        <w:rPr>
          <w:color w:val="000000"/>
          <w:szCs w:val="24"/>
          <w:lang w:val="uk-UA"/>
        </w:rPr>
        <w:t>, а також пошуку напрямків удосконалення розвитку програмних моделей управління оптимальністю структури залучених коштів в комерційному банку.</w:t>
      </w:r>
    </w:p>
    <w:p w:rsidR="0084667D" w:rsidRPr="00052BE2" w:rsidRDefault="0084667D" w:rsidP="0057170E">
      <w:pPr>
        <w:widowControl/>
        <w:ind w:firstLine="709"/>
        <w:rPr>
          <w:color w:val="000000"/>
          <w:szCs w:val="24"/>
          <w:lang w:val="uk-UA"/>
        </w:rPr>
      </w:pPr>
      <w:r w:rsidRPr="00052BE2">
        <w:rPr>
          <w:color w:val="000000"/>
          <w:szCs w:val="24"/>
          <w:lang w:val="uk-UA"/>
        </w:rPr>
        <w:t>Для досягнення поставленої мети в дипломній роботі вирішені такі завдання:</w:t>
      </w:r>
    </w:p>
    <w:p w:rsidR="0084667D" w:rsidRPr="00052BE2" w:rsidRDefault="0084667D" w:rsidP="0057170E">
      <w:pPr>
        <w:pStyle w:val="a6"/>
        <w:numPr>
          <w:ilvl w:val="0"/>
          <w:numId w:val="3"/>
        </w:numPr>
        <w:spacing w:line="360" w:lineRule="auto"/>
        <w:ind w:left="0" w:firstLine="709"/>
        <w:jc w:val="both"/>
        <w:rPr>
          <w:color w:val="000000"/>
          <w:sz w:val="28"/>
          <w:szCs w:val="24"/>
          <w:lang w:val="uk-UA"/>
        </w:rPr>
      </w:pPr>
      <w:r w:rsidRPr="00052BE2">
        <w:rPr>
          <w:color w:val="000000"/>
          <w:sz w:val="28"/>
          <w:szCs w:val="24"/>
          <w:lang w:val="uk-UA"/>
        </w:rPr>
        <w:t>досліджено сутність та класифікацію ресурсної бази комерційного банку, як структурний розподіл коштів на власний капітал, залучені кошти юридичних та фізичних осіб у вигляді поточних та строкових депозитів, запозичені кошти у інших комерційних банків та Національного банку України у вигляді короткострокових та довгострокових кредитів;</w:t>
      </w:r>
    </w:p>
    <w:p w:rsidR="0084667D" w:rsidRPr="00052BE2" w:rsidRDefault="0084667D" w:rsidP="0057170E">
      <w:pPr>
        <w:widowControl/>
        <w:numPr>
          <w:ilvl w:val="0"/>
          <w:numId w:val="3"/>
        </w:numPr>
        <w:ind w:left="0" w:firstLine="709"/>
        <w:rPr>
          <w:color w:val="000000"/>
          <w:szCs w:val="24"/>
          <w:lang w:val="uk-UA"/>
        </w:rPr>
      </w:pPr>
      <w:r w:rsidRPr="00052BE2">
        <w:rPr>
          <w:color w:val="000000"/>
          <w:szCs w:val="24"/>
          <w:lang w:val="uk-UA"/>
        </w:rPr>
        <w:t xml:space="preserve">досліджено структуру залучених коштів в АТЗТ </w:t>
      </w:r>
      <w:r w:rsidR="0057170E" w:rsidRPr="00052BE2">
        <w:rPr>
          <w:color w:val="000000"/>
          <w:szCs w:val="24"/>
          <w:lang w:val="uk-UA"/>
        </w:rPr>
        <w:t>«</w:t>
      </w:r>
      <w:r w:rsidRPr="00052BE2">
        <w:rPr>
          <w:color w:val="000000"/>
          <w:szCs w:val="24"/>
          <w:lang w:val="uk-UA"/>
        </w:rPr>
        <w:t>АК Промінвестбанк</w:t>
      </w:r>
      <w:r w:rsidR="0057170E" w:rsidRPr="00052BE2">
        <w:rPr>
          <w:color w:val="000000"/>
          <w:szCs w:val="24"/>
          <w:lang w:val="uk-UA"/>
        </w:rPr>
        <w:t>»</w:t>
      </w:r>
      <w:r w:rsidRPr="00052BE2">
        <w:rPr>
          <w:color w:val="000000"/>
          <w:szCs w:val="24"/>
          <w:lang w:val="uk-UA"/>
        </w:rPr>
        <w:t>, її динаміку у 2004</w:t>
      </w:r>
      <w:r w:rsidR="0057170E" w:rsidRPr="00052BE2">
        <w:rPr>
          <w:color w:val="000000"/>
          <w:szCs w:val="24"/>
          <w:lang w:val="uk-UA"/>
        </w:rPr>
        <w:t>–2007</w:t>
      </w:r>
      <w:r w:rsidRPr="00052BE2">
        <w:rPr>
          <w:color w:val="000000"/>
          <w:szCs w:val="24"/>
          <w:lang w:val="uk-UA"/>
        </w:rPr>
        <w:t xml:space="preserve"> роках та порівняльні особливості структур залучених коштів в інших комерційних банках першої групи рейтингу НБУ;</w:t>
      </w:r>
    </w:p>
    <w:p w:rsidR="0084667D" w:rsidRPr="00052BE2" w:rsidRDefault="0084667D" w:rsidP="0057170E">
      <w:pPr>
        <w:widowControl/>
        <w:numPr>
          <w:ilvl w:val="0"/>
          <w:numId w:val="3"/>
        </w:numPr>
        <w:ind w:left="0" w:firstLine="709"/>
        <w:rPr>
          <w:color w:val="000000"/>
          <w:szCs w:val="24"/>
          <w:lang w:val="uk-UA"/>
        </w:rPr>
      </w:pPr>
      <w:r w:rsidRPr="00052BE2">
        <w:rPr>
          <w:color w:val="000000"/>
          <w:szCs w:val="24"/>
          <w:lang w:val="uk-UA"/>
        </w:rPr>
        <w:t>розглянуто процес функціонування та управління залученими коштами в АТЗТ «АК Промінвестбанк»;</w:t>
      </w:r>
    </w:p>
    <w:p w:rsidR="0084667D" w:rsidRPr="00052BE2" w:rsidRDefault="0084667D" w:rsidP="0057170E">
      <w:pPr>
        <w:widowControl/>
        <w:numPr>
          <w:ilvl w:val="0"/>
          <w:numId w:val="3"/>
        </w:numPr>
        <w:ind w:left="0" w:firstLine="709"/>
        <w:rPr>
          <w:color w:val="000000"/>
          <w:szCs w:val="24"/>
          <w:lang w:val="uk-UA"/>
        </w:rPr>
      </w:pPr>
      <w:r w:rsidRPr="00052BE2">
        <w:rPr>
          <w:color w:val="000000"/>
          <w:szCs w:val="24"/>
          <w:lang w:val="uk-UA"/>
        </w:rPr>
        <w:t>проведено аналіз діючої практики управління залученими коштами в комерційних банках розвинутих країн світу;</w:t>
      </w:r>
    </w:p>
    <w:p w:rsidR="0084667D" w:rsidRPr="00052BE2" w:rsidRDefault="0084667D" w:rsidP="0057170E">
      <w:pPr>
        <w:widowControl/>
        <w:numPr>
          <w:ilvl w:val="0"/>
          <w:numId w:val="3"/>
        </w:numPr>
        <w:ind w:left="0" w:firstLine="709"/>
        <w:rPr>
          <w:color w:val="000000"/>
          <w:szCs w:val="24"/>
          <w:lang w:val="uk-UA"/>
        </w:rPr>
      </w:pPr>
      <w:r w:rsidRPr="00052BE2">
        <w:rPr>
          <w:color w:val="000000"/>
          <w:szCs w:val="24"/>
          <w:lang w:val="uk-UA"/>
        </w:rPr>
        <w:t>проведена розробка регресійної багатовимірної математичної моделі розрахунку впливу структури пасивів комерційного банку на рентабельність його роботи;</w:t>
      </w:r>
    </w:p>
    <w:p w:rsidR="0084667D" w:rsidRPr="00052BE2" w:rsidRDefault="0084667D" w:rsidP="0057170E">
      <w:pPr>
        <w:widowControl/>
        <w:numPr>
          <w:ilvl w:val="0"/>
          <w:numId w:val="3"/>
        </w:numPr>
        <w:ind w:left="0" w:firstLine="709"/>
        <w:rPr>
          <w:color w:val="000000"/>
          <w:szCs w:val="24"/>
          <w:lang w:val="uk-UA"/>
        </w:rPr>
      </w:pPr>
      <w:r w:rsidRPr="00052BE2">
        <w:rPr>
          <w:color w:val="000000"/>
          <w:szCs w:val="24"/>
          <w:lang w:val="uk-UA"/>
        </w:rPr>
        <w:t xml:space="preserve">на основі розрахунків побудованої моделі запропоновано шляхи удосконалення оптимальної структури залучених коштів в АТЗТ </w:t>
      </w:r>
      <w:r w:rsidR="0057170E" w:rsidRPr="00052BE2">
        <w:rPr>
          <w:color w:val="000000"/>
          <w:szCs w:val="24"/>
          <w:lang w:val="uk-UA"/>
        </w:rPr>
        <w:t>«</w:t>
      </w:r>
      <w:r w:rsidRPr="00052BE2">
        <w:rPr>
          <w:color w:val="000000"/>
          <w:szCs w:val="24"/>
          <w:lang w:val="uk-UA"/>
        </w:rPr>
        <w:t>АК Промінвестбанк</w:t>
      </w:r>
      <w:r w:rsidR="0057170E" w:rsidRPr="00052BE2">
        <w:rPr>
          <w:color w:val="000000"/>
          <w:szCs w:val="24"/>
          <w:lang w:val="uk-UA"/>
        </w:rPr>
        <w:t>»</w:t>
      </w:r>
      <w:r w:rsidRPr="00052BE2">
        <w:rPr>
          <w:color w:val="000000"/>
          <w:szCs w:val="24"/>
          <w:lang w:val="uk-UA"/>
        </w:rPr>
        <w:t xml:space="preserve"> для підвищення рівня рентабельності роботи банку.</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Як показують результати аналізу, досліджуємий</w:t>
      </w:r>
      <w:r w:rsidR="0057170E" w:rsidRPr="00052BE2">
        <w:rPr>
          <w:color w:val="000000"/>
          <w:sz w:val="28"/>
          <w:lang w:val="uk-UA"/>
        </w:rPr>
        <w:t xml:space="preserve"> </w:t>
      </w:r>
      <w:r w:rsidRPr="00052BE2">
        <w:rPr>
          <w:color w:val="000000"/>
          <w:sz w:val="28"/>
          <w:lang w:val="uk-UA"/>
        </w:rPr>
        <w:t xml:space="preserve">банк АТЗТ </w:t>
      </w:r>
      <w:r w:rsidR="0057170E" w:rsidRPr="00052BE2">
        <w:rPr>
          <w:color w:val="000000"/>
          <w:sz w:val="28"/>
          <w:lang w:val="uk-UA"/>
        </w:rPr>
        <w:t>«</w:t>
      </w:r>
      <w:r w:rsidRPr="00052BE2">
        <w:rPr>
          <w:color w:val="000000"/>
          <w:sz w:val="28"/>
          <w:lang w:val="uk-UA"/>
        </w:rPr>
        <w:t>АК Промінвестбанк</w:t>
      </w:r>
      <w:r w:rsidR="0057170E" w:rsidRPr="00052BE2">
        <w:rPr>
          <w:color w:val="000000"/>
          <w:sz w:val="28"/>
          <w:lang w:val="uk-UA"/>
        </w:rPr>
        <w:t>»</w:t>
      </w:r>
      <w:r w:rsidRPr="00052BE2">
        <w:rPr>
          <w:color w:val="000000"/>
          <w:sz w:val="28"/>
          <w:lang w:val="uk-UA"/>
        </w:rPr>
        <w:t xml:space="preserve"> станом на 01.01.2008 року займає 2</w:t>
      </w:r>
      <w:r w:rsidR="0057170E" w:rsidRPr="00052BE2">
        <w:rPr>
          <w:color w:val="000000"/>
          <w:sz w:val="28"/>
          <w:lang w:val="uk-UA"/>
        </w:rPr>
        <w:noBreakHyphen/>
        <w:t>е</w:t>
      </w:r>
      <w:r w:rsidRPr="00052BE2">
        <w:rPr>
          <w:color w:val="000000"/>
          <w:sz w:val="28"/>
          <w:lang w:val="uk-UA"/>
        </w:rPr>
        <w:t xml:space="preserve"> місце в банківській системі України по обсягам залучених коштів юридичних осіб (10,786 </w:t>
      </w:r>
      <w:r w:rsidR="0057170E" w:rsidRPr="00052BE2">
        <w:rPr>
          <w:color w:val="000000"/>
          <w:sz w:val="28"/>
          <w:lang w:val="uk-UA"/>
        </w:rPr>
        <w:t>млрд. г</w:t>
      </w:r>
      <w:r w:rsidRPr="00052BE2">
        <w:rPr>
          <w:color w:val="000000"/>
          <w:sz w:val="28"/>
          <w:lang w:val="uk-UA"/>
        </w:rPr>
        <w:t>рн.) та 4</w:t>
      </w:r>
      <w:r w:rsidR="0057170E" w:rsidRPr="00052BE2">
        <w:rPr>
          <w:color w:val="000000"/>
          <w:sz w:val="28"/>
          <w:lang w:val="uk-UA"/>
        </w:rPr>
        <w:noBreakHyphen/>
        <w:t>е</w:t>
      </w:r>
      <w:r w:rsidRPr="00052BE2">
        <w:rPr>
          <w:color w:val="000000"/>
          <w:sz w:val="28"/>
          <w:lang w:val="uk-UA"/>
        </w:rPr>
        <w:t xml:space="preserve"> місце по обсягам залучених коштів фізичих осіб (10,172 </w:t>
      </w:r>
      <w:r w:rsidR="0057170E" w:rsidRPr="00052BE2">
        <w:rPr>
          <w:color w:val="000000"/>
          <w:sz w:val="28"/>
          <w:lang w:val="uk-UA"/>
        </w:rPr>
        <w:t>млрд. г</w:t>
      </w:r>
      <w:r w:rsidRPr="00052BE2">
        <w:rPr>
          <w:color w:val="000000"/>
          <w:sz w:val="28"/>
          <w:lang w:val="uk-UA"/>
        </w:rPr>
        <w:t xml:space="preserve">рн.), при цьому ці обсяги в 1,5 раза (для коштів юридичних осіб) та в 2,2 раза (для коштів фізичних осіб) менші, ніж у лідера БС України – АКБ </w:t>
      </w:r>
      <w:r w:rsidR="0057170E" w:rsidRPr="00052BE2">
        <w:rPr>
          <w:color w:val="000000"/>
          <w:sz w:val="28"/>
          <w:lang w:val="uk-UA"/>
        </w:rPr>
        <w:t>«</w:t>
      </w:r>
      <w:r w:rsidRPr="00052BE2">
        <w:rPr>
          <w:color w:val="000000"/>
          <w:sz w:val="28"/>
          <w:lang w:val="uk-UA"/>
        </w:rPr>
        <w:t>Приватбанк</w:t>
      </w:r>
      <w:r w:rsidR="0057170E" w:rsidRPr="00052BE2">
        <w:rPr>
          <w:color w:val="000000"/>
          <w:sz w:val="28"/>
          <w:lang w:val="uk-UA"/>
        </w:rPr>
        <w:t>»</w:t>
      </w:r>
      <w:r w:rsidRPr="00052BE2">
        <w:rPr>
          <w:color w:val="000000"/>
          <w:sz w:val="28"/>
          <w:lang w:val="uk-UA"/>
        </w:rPr>
        <w:t>.</w:t>
      </w:r>
    </w:p>
    <w:p w:rsidR="0084667D" w:rsidRPr="00052BE2" w:rsidRDefault="0084667D" w:rsidP="0057170E">
      <w:pPr>
        <w:widowControl/>
        <w:ind w:firstLine="709"/>
        <w:rPr>
          <w:color w:val="000000"/>
          <w:szCs w:val="28"/>
          <w:lang w:val="uk-UA"/>
        </w:rPr>
      </w:pPr>
      <w:r w:rsidRPr="00052BE2">
        <w:rPr>
          <w:color w:val="000000"/>
          <w:szCs w:val="28"/>
          <w:lang w:val="uk-UA"/>
        </w:rPr>
        <w:t>Порівняння показників відношення залу</w:t>
      </w:r>
      <w:r w:rsidR="001C4E63">
        <w:rPr>
          <w:color w:val="000000"/>
          <w:szCs w:val="28"/>
          <w:lang w:val="uk-UA"/>
        </w:rPr>
        <w:t>чених коштів до власного капіта</w:t>
      </w:r>
      <w:r w:rsidRPr="00052BE2">
        <w:rPr>
          <w:color w:val="000000"/>
          <w:szCs w:val="28"/>
          <w:lang w:val="uk-UA"/>
        </w:rPr>
        <w:t xml:space="preserve">лу в найбільших банках України станом на 01.01.2008 року показало, що цей показник для АТЗТ </w:t>
      </w:r>
      <w:r w:rsidR="0057170E" w:rsidRPr="00052BE2">
        <w:rPr>
          <w:color w:val="000000"/>
          <w:szCs w:val="28"/>
          <w:lang w:val="uk-UA"/>
        </w:rPr>
        <w:t>«</w:t>
      </w:r>
      <w:r w:rsidRPr="00052BE2">
        <w:rPr>
          <w:color w:val="000000"/>
          <w:szCs w:val="28"/>
          <w:lang w:val="uk-UA"/>
        </w:rPr>
        <w:t>АК Промінвестбанк</w:t>
      </w:r>
      <w:r w:rsidR="0057170E" w:rsidRPr="00052BE2">
        <w:rPr>
          <w:color w:val="000000"/>
          <w:szCs w:val="28"/>
          <w:lang w:val="uk-UA"/>
        </w:rPr>
        <w:t>»</w:t>
      </w:r>
      <w:r w:rsidRPr="00052BE2">
        <w:rPr>
          <w:color w:val="000000"/>
          <w:szCs w:val="28"/>
          <w:lang w:val="uk-UA"/>
        </w:rPr>
        <w:t xml:space="preserve"> дорівнює 7,81, при рівні показника у лідера БС України АКБ </w:t>
      </w:r>
      <w:r w:rsidR="0057170E" w:rsidRPr="00052BE2">
        <w:rPr>
          <w:color w:val="000000"/>
          <w:szCs w:val="28"/>
          <w:lang w:val="uk-UA"/>
        </w:rPr>
        <w:t>«</w:t>
      </w:r>
      <w:r w:rsidRPr="00052BE2">
        <w:rPr>
          <w:color w:val="000000"/>
          <w:szCs w:val="28"/>
          <w:lang w:val="uk-UA"/>
        </w:rPr>
        <w:t>Приватбанк</w:t>
      </w:r>
      <w:r w:rsidR="0057170E" w:rsidRPr="00052BE2">
        <w:rPr>
          <w:color w:val="000000"/>
          <w:szCs w:val="28"/>
          <w:lang w:val="uk-UA"/>
        </w:rPr>
        <w:t>»</w:t>
      </w:r>
      <w:r w:rsidRPr="00052BE2">
        <w:rPr>
          <w:color w:val="000000"/>
          <w:szCs w:val="28"/>
          <w:lang w:val="uk-UA"/>
        </w:rPr>
        <w:t xml:space="preserve"> – 6,5 та максимальному значенні в інших банках 1</w:t>
      </w:r>
      <w:r w:rsidR="0057170E" w:rsidRPr="00052BE2">
        <w:rPr>
          <w:color w:val="000000"/>
          <w:szCs w:val="28"/>
          <w:lang w:val="uk-UA"/>
        </w:rPr>
        <w:t>–2</w:t>
      </w:r>
      <w:r w:rsidRPr="00052BE2">
        <w:rPr>
          <w:color w:val="000000"/>
          <w:szCs w:val="28"/>
          <w:lang w:val="uk-UA"/>
        </w:rPr>
        <w:t xml:space="preserve"> групи рейтингу НБУ до 7,0. Таким чином, потенціал власного капіталу банку в АТЗТ </w:t>
      </w:r>
      <w:r w:rsidR="0057170E" w:rsidRPr="00052BE2">
        <w:rPr>
          <w:color w:val="000000"/>
          <w:szCs w:val="28"/>
          <w:lang w:val="uk-UA"/>
        </w:rPr>
        <w:t>«</w:t>
      </w:r>
      <w:r w:rsidRPr="00052BE2">
        <w:rPr>
          <w:color w:val="000000"/>
          <w:szCs w:val="28"/>
          <w:lang w:val="uk-UA"/>
        </w:rPr>
        <w:t>АК Промінвестбанк</w:t>
      </w:r>
      <w:r w:rsidR="0057170E" w:rsidRPr="00052BE2">
        <w:rPr>
          <w:color w:val="000000"/>
          <w:szCs w:val="28"/>
          <w:lang w:val="uk-UA"/>
        </w:rPr>
        <w:t>»</w:t>
      </w:r>
      <w:r w:rsidRPr="00052BE2">
        <w:rPr>
          <w:color w:val="000000"/>
          <w:szCs w:val="28"/>
          <w:lang w:val="uk-UA"/>
        </w:rPr>
        <w:t xml:space="preserve"> для залучення коштів юридичних та фізичних осіб використано у максимально високому ступені для БС України, що значно підвищує ризик функціонування банку.</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Спільний аналіз дозволив виявити наступні тенденції внутрішнього ро</w:t>
      </w:r>
      <w:r w:rsidR="001C4E63">
        <w:rPr>
          <w:color w:val="000000"/>
          <w:sz w:val="28"/>
          <w:lang w:val="uk-UA"/>
        </w:rPr>
        <w:t>з</w:t>
      </w:r>
      <w:r w:rsidRPr="00052BE2">
        <w:rPr>
          <w:color w:val="000000"/>
          <w:sz w:val="28"/>
          <w:lang w:val="uk-UA"/>
        </w:rPr>
        <w:t>витку АТЗТ «АК Промінвестбанк» та вплив</w:t>
      </w:r>
      <w:r w:rsidR="001C4E63">
        <w:rPr>
          <w:color w:val="000000"/>
          <w:sz w:val="28"/>
          <w:lang w:val="uk-UA"/>
        </w:rPr>
        <w:t xml:space="preserve"> зовнішнього конкурентного сере</w:t>
      </w:r>
      <w:r w:rsidRPr="00052BE2">
        <w:rPr>
          <w:color w:val="000000"/>
          <w:sz w:val="28"/>
          <w:lang w:val="uk-UA"/>
        </w:rPr>
        <w:t>довища банківської системи України на частк</w:t>
      </w:r>
      <w:r w:rsidR="001C4E63">
        <w:rPr>
          <w:color w:val="000000"/>
          <w:sz w:val="28"/>
          <w:lang w:val="uk-UA"/>
        </w:rPr>
        <w:t>у, яку займає банк на ринку бан</w:t>
      </w:r>
      <w:r w:rsidRPr="00052BE2">
        <w:rPr>
          <w:color w:val="000000"/>
          <w:sz w:val="28"/>
          <w:lang w:val="uk-UA"/>
        </w:rPr>
        <w:t>ківських капіталів та послуг в Україні.</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Так за 2004</w:t>
      </w:r>
      <w:r w:rsidR="0057170E" w:rsidRPr="00052BE2">
        <w:rPr>
          <w:color w:val="000000"/>
          <w:sz w:val="28"/>
          <w:lang w:val="uk-UA"/>
        </w:rPr>
        <w:t>–2007</w:t>
      </w:r>
      <w:r w:rsidRPr="00052BE2">
        <w:rPr>
          <w:color w:val="000000"/>
          <w:sz w:val="28"/>
          <w:lang w:val="uk-UA"/>
        </w:rPr>
        <w:t xml:space="preserve"> роки у АТЗТ «АК Промінвестбанк»:</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 xml:space="preserve">а) абсолютний обсяг валюти балансу збільшився з 10,6 </w:t>
      </w:r>
      <w:r w:rsidR="0057170E" w:rsidRPr="00052BE2">
        <w:rPr>
          <w:color w:val="000000"/>
          <w:sz w:val="28"/>
          <w:lang w:val="uk-UA"/>
        </w:rPr>
        <w:t>млрд. г</w:t>
      </w:r>
      <w:r w:rsidRPr="00052BE2">
        <w:rPr>
          <w:color w:val="000000"/>
          <w:sz w:val="28"/>
          <w:lang w:val="uk-UA"/>
        </w:rPr>
        <w:t xml:space="preserve">рн. до 26,1 </w:t>
      </w:r>
      <w:r w:rsidR="0057170E" w:rsidRPr="00052BE2">
        <w:rPr>
          <w:color w:val="000000"/>
          <w:sz w:val="28"/>
          <w:lang w:val="uk-UA"/>
        </w:rPr>
        <w:t>млрд. г</w:t>
      </w:r>
      <w:r w:rsidRPr="00052BE2">
        <w:rPr>
          <w:color w:val="000000"/>
          <w:sz w:val="28"/>
          <w:lang w:val="uk-UA"/>
        </w:rPr>
        <w:t>рн., тобто зріс в 2,46 раза. Але при цьому ринкова частка обсягу валюти балансу банка в загальному обсягу валюти б</w:t>
      </w:r>
      <w:r w:rsidR="001C4E63">
        <w:rPr>
          <w:color w:val="000000"/>
          <w:sz w:val="28"/>
          <w:lang w:val="uk-UA"/>
        </w:rPr>
        <w:t>аланса банківської системи Укра</w:t>
      </w:r>
      <w:r w:rsidRPr="00052BE2">
        <w:rPr>
          <w:color w:val="000000"/>
          <w:sz w:val="28"/>
          <w:lang w:val="uk-UA"/>
        </w:rPr>
        <w:t>їни зменшилась з рівня 8,</w:t>
      </w:r>
      <w:r w:rsidR="0057170E" w:rsidRPr="00052BE2">
        <w:rPr>
          <w:color w:val="000000"/>
          <w:sz w:val="28"/>
          <w:lang w:val="uk-UA"/>
        </w:rPr>
        <w:t>1%</w:t>
      </w:r>
      <w:r w:rsidRPr="00052BE2">
        <w:rPr>
          <w:color w:val="000000"/>
          <w:sz w:val="28"/>
          <w:lang w:val="uk-UA"/>
        </w:rPr>
        <w:t xml:space="preserve"> у 2004 році до рівня 4,4</w:t>
      </w:r>
      <w:r w:rsidR="0057170E" w:rsidRPr="00052BE2">
        <w:rPr>
          <w:color w:val="000000"/>
          <w:sz w:val="28"/>
          <w:lang w:val="uk-UA"/>
        </w:rPr>
        <w:t>6%</w:t>
      </w:r>
      <w:r w:rsidR="001C4E63">
        <w:rPr>
          <w:color w:val="000000"/>
          <w:sz w:val="28"/>
          <w:lang w:val="uk-UA"/>
        </w:rPr>
        <w:t xml:space="preserve"> у 2007 році, тобто змен</w:t>
      </w:r>
      <w:r w:rsidRPr="00052BE2">
        <w:rPr>
          <w:color w:val="000000"/>
          <w:sz w:val="28"/>
          <w:lang w:val="uk-UA"/>
        </w:rPr>
        <w:t>шилась в 1,81 раза.</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В результаті за обсягом валюти балансу банк за 4 роки перемістився з 3</w:t>
      </w:r>
      <w:r w:rsidR="0057170E" w:rsidRPr="00052BE2">
        <w:rPr>
          <w:color w:val="000000"/>
          <w:sz w:val="28"/>
          <w:lang w:val="uk-UA"/>
        </w:rPr>
        <w:t xml:space="preserve"> </w:t>
      </w:r>
      <w:r w:rsidRPr="00052BE2">
        <w:rPr>
          <w:color w:val="000000"/>
          <w:sz w:val="28"/>
          <w:lang w:val="uk-UA"/>
        </w:rPr>
        <w:t>місця в БС України на 6 місце;</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 xml:space="preserve">б) абсолютний обсяг власного капіталу збільшився з 1,167 </w:t>
      </w:r>
      <w:r w:rsidR="0057170E" w:rsidRPr="00052BE2">
        <w:rPr>
          <w:color w:val="000000"/>
          <w:sz w:val="28"/>
          <w:lang w:val="uk-UA"/>
        </w:rPr>
        <w:t>млрд. г</w:t>
      </w:r>
      <w:r w:rsidRPr="00052BE2">
        <w:rPr>
          <w:color w:val="000000"/>
          <w:sz w:val="28"/>
          <w:lang w:val="uk-UA"/>
        </w:rPr>
        <w:t xml:space="preserve">рн. до 2,683 </w:t>
      </w:r>
      <w:r w:rsidR="0057170E" w:rsidRPr="00052BE2">
        <w:rPr>
          <w:color w:val="000000"/>
          <w:sz w:val="28"/>
          <w:lang w:val="uk-UA"/>
        </w:rPr>
        <w:t>млрд. г</w:t>
      </w:r>
      <w:r w:rsidRPr="00052BE2">
        <w:rPr>
          <w:color w:val="000000"/>
          <w:sz w:val="28"/>
          <w:lang w:val="uk-UA"/>
        </w:rPr>
        <w:t>рн., тобто зріс в 2,3 раза. Але при цьому ринкова частка обсягу власного капіталу банка в загальному обсягу власного капіталу банківської системи України зменшилась з рівня 6,2</w:t>
      </w:r>
      <w:r w:rsidR="0057170E" w:rsidRPr="00052BE2">
        <w:rPr>
          <w:color w:val="000000"/>
          <w:sz w:val="28"/>
          <w:lang w:val="uk-UA"/>
        </w:rPr>
        <w:t>9%</w:t>
      </w:r>
      <w:r w:rsidRPr="00052BE2">
        <w:rPr>
          <w:color w:val="000000"/>
          <w:sz w:val="28"/>
          <w:lang w:val="uk-UA"/>
        </w:rPr>
        <w:t xml:space="preserve"> у 2004 році до рівня 3,2</w:t>
      </w:r>
      <w:r w:rsidR="0057170E" w:rsidRPr="00052BE2">
        <w:rPr>
          <w:color w:val="000000"/>
          <w:sz w:val="28"/>
          <w:lang w:val="uk-UA"/>
        </w:rPr>
        <w:t>8%</w:t>
      </w:r>
      <w:r w:rsidRPr="00052BE2">
        <w:rPr>
          <w:color w:val="000000"/>
          <w:sz w:val="28"/>
          <w:lang w:val="uk-UA"/>
        </w:rPr>
        <w:t xml:space="preserve"> у 2007 році, тобто зменшилась в 1,71 раза.</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В результаті за обсягом власного капіталу банк за 4 роки перемістився з 3</w:t>
      </w:r>
      <w:r w:rsidR="0057170E" w:rsidRPr="00052BE2">
        <w:rPr>
          <w:color w:val="000000"/>
          <w:sz w:val="28"/>
          <w:lang w:val="uk-UA"/>
        </w:rPr>
        <w:t xml:space="preserve"> </w:t>
      </w:r>
      <w:r w:rsidRPr="00052BE2">
        <w:rPr>
          <w:color w:val="000000"/>
          <w:sz w:val="28"/>
          <w:lang w:val="uk-UA"/>
        </w:rPr>
        <w:t>місця в БС України на 6 місце;</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в) абсолютний обсяг поточних і строкови</w:t>
      </w:r>
      <w:r w:rsidR="001C4E63">
        <w:rPr>
          <w:color w:val="000000"/>
          <w:sz w:val="28"/>
          <w:lang w:val="uk-UA"/>
        </w:rPr>
        <w:t>х депозитів фізичних осіб збіль</w:t>
      </w:r>
      <w:r w:rsidRPr="00052BE2">
        <w:rPr>
          <w:color w:val="000000"/>
          <w:sz w:val="28"/>
          <w:lang w:val="uk-UA"/>
        </w:rPr>
        <w:t xml:space="preserve">шився з 3,466 </w:t>
      </w:r>
      <w:r w:rsidR="0057170E" w:rsidRPr="00052BE2">
        <w:rPr>
          <w:color w:val="000000"/>
          <w:sz w:val="28"/>
          <w:lang w:val="uk-UA"/>
        </w:rPr>
        <w:t>млрд. г</w:t>
      </w:r>
      <w:r w:rsidRPr="00052BE2">
        <w:rPr>
          <w:color w:val="000000"/>
          <w:sz w:val="28"/>
          <w:lang w:val="uk-UA"/>
        </w:rPr>
        <w:t xml:space="preserve">рн. до 10,173 </w:t>
      </w:r>
      <w:r w:rsidR="0057170E" w:rsidRPr="00052BE2">
        <w:rPr>
          <w:color w:val="000000"/>
          <w:sz w:val="28"/>
          <w:lang w:val="uk-UA"/>
        </w:rPr>
        <w:t>млрд. г</w:t>
      </w:r>
      <w:r w:rsidRPr="00052BE2">
        <w:rPr>
          <w:color w:val="000000"/>
          <w:sz w:val="28"/>
          <w:lang w:val="uk-UA"/>
        </w:rPr>
        <w:t>рн., тобто зріс в 2,93 раза. Але при цьому ринкова частка обсягу поточних і строкових депозитів фізичних осіб в загальному обсягу поточних і строкових депозитів фізичних осіб банківської системи України зменшилась з рівня 8,5</w:t>
      </w:r>
      <w:r w:rsidR="0057170E" w:rsidRPr="00052BE2">
        <w:rPr>
          <w:color w:val="000000"/>
          <w:sz w:val="28"/>
          <w:lang w:val="uk-UA"/>
        </w:rPr>
        <w:t>1%</w:t>
      </w:r>
      <w:r w:rsidRPr="00052BE2">
        <w:rPr>
          <w:color w:val="000000"/>
          <w:sz w:val="28"/>
          <w:lang w:val="uk-UA"/>
        </w:rPr>
        <w:t xml:space="preserve"> у 2004 році до рівня 6,</w:t>
      </w:r>
      <w:r w:rsidR="0057170E" w:rsidRPr="00052BE2">
        <w:rPr>
          <w:color w:val="000000"/>
          <w:sz w:val="28"/>
          <w:lang w:val="uk-UA"/>
        </w:rPr>
        <w:t>3%</w:t>
      </w:r>
      <w:r w:rsidR="001C4E63">
        <w:rPr>
          <w:color w:val="000000"/>
          <w:sz w:val="28"/>
          <w:lang w:val="uk-UA"/>
        </w:rPr>
        <w:t xml:space="preserve"> у 2007 ро</w:t>
      </w:r>
      <w:r w:rsidRPr="00052BE2">
        <w:rPr>
          <w:color w:val="000000"/>
          <w:sz w:val="28"/>
          <w:lang w:val="uk-UA"/>
        </w:rPr>
        <w:t>ці, тобто зменшилась в 1,35 раза.</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В результаті за обсягом поточних і строкових депозитів фізичних осіб банк за</w:t>
      </w:r>
      <w:r w:rsidR="0057170E" w:rsidRPr="00052BE2">
        <w:rPr>
          <w:color w:val="000000"/>
          <w:sz w:val="28"/>
          <w:lang w:val="uk-UA"/>
        </w:rPr>
        <w:t xml:space="preserve"> </w:t>
      </w:r>
      <w:r w:rsidRPr="00052BE2">
        <w:rPr>
          <w:color w:val="000000"/>
          <w:sz w:val="28"/>
          <w:lang w:val="uk-UA"/>
        </w:rPr>
        <w:t>4 роки перемістився з 3</w:t>
      </w:r>
      <w:r w:rsidR="0057170E" w:rsidRPr="00052BE2">
        <w:rPr>
          <w:color w:val="000000"/>
          <w:sz w:val="28"/>
          <w:lang w:val="uk-UA"/>
        </w:rPr>
        <w:t xml:space="preserve"> </w:t>
      </w:r>
      <w:r w:rsidRPr="00052BE2">
        <w:rPr>
          <w:color w:val="000000"/>
          <w:sz w:val="28"/>
          <w:lang w:val="uk-UA"/>
        </w:rPr>
        <w:t>місця в БС України на 4 місце;</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 xml:space="preserve">г) абсолютний обсяг поточних і строкових депозитів юридичних осіб збільшився з 5,599 </w:t>
      </w:r>
      <w:r w:rsidR="0057170E" w:rsidRPr="00052BE2">
        <w:rPr>
          <w:color w:val="000000"/>
          <w:sz w:val="28"/>
          <w:lang w:val="uk-UA"/>
        </w:rPr>
        <w:t>млрд. г</w:t>
      </w:r>
      <w:r w:rsidRPr="00052BE2">
        <w:rPr>
          <w:color w:val="000000"/>
          <w:sz w:val="28"/>
          <w:lang w:val="uk-UA"/>
        </w:rPr>
        <w:t xml:space="preserve">рн. до 10,786 </w:t>
      </w:r>
      <w:r w:rsidR="0057170E" w:rsidRPr="00052BE2">
        <w:rPr>
          <w:color w:val="000000"/>
          <w:sz w:val="28"/>
          <w:lang w:val="uk-UA"/>
        </w:rPr>
        <w:t>млрд. г</w:t>
      </w:r>
      <w:r w:rsidRPr="00052BE2">
        <w:rPr>
          <w:color w:val="000000"/>
          <w:sz w:val="28"/>
          <w:lang w:val="uk-UA"/>
        </w:rPr>
        <w:t>рн., тобто зріс в 1,93 раза. Але при цьому ринкова частка обсягу поточних і строкових депозитів юридичних осіб в загальному обсягу поточних і строкових депозитів юридичних осіб банківської системи України зменшилась з рівня 11,9</w:t>
      </w:r>
      <w:r w:rsidR="0057170E" w:rsidRPr="00052BE2">
        <w:rPr>
          <w:color w:val="000000"/>
          <w:sz w:val="28"/>
          <w:lang w:val="uk-UA"/>
        </w:rPr>
        <w:t>3%</w:t>
      </w:r>
      <w:r w:rsidRPr="00052BE2">
        <w:rPr>
          <w:color w:val="000000"/>
          <w:sz w:val="28"/>
          <w:lang w:val="uk-UA"/>
        </w:rPr>
        <w:t xml:space="preserve"> у 2004 році до рівня 7,13</w:t>
      </w:r>
      <w:r w:rsidR="0057170E" w:rsidRPr="00052BE2">
        <w:rPr>
          <w:color w:val="000000"/>
          <w:sz w:val="28"/>
          <w:lang w:val="uk-UA"/>
        </w:rPr>
        <w:t>7%</w:t>
      </w:r>
      <w:r w:rsidRPr="00052BE2">
        <w:rPr>
          <w:color w:val="000000"/>
          <w:sz w:val="28"/>
          <w:lang w:val="uk-UA"/>
        </w:rPr>
        <w:t xml:space="preserve"> у 2007 році, тобто зменшилась в 1,67 раза.</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В результаті за обсягом поточних і строкових депозитів юридичних осіб банк за</w:t>
      </w:r>
      <w:r w:rsidR="0057170E" w:rsidRPr="00052BE2">
        <w:rPr>
          <w:color w:val="000000"/>
          <w:sz w:val="28"/>
          <w:lang w:val="uk-UA"/>
        </w:rPr>
        <w:t xml:space="preserve"> </w:t>
      </w:r>
      <w:r w:rsidRPr="00052BE2">
        <w:rPr>
          <w:color w:val="000000"/>
          <w:sz w:val="28"/>
          <w:lang w:val="uk-UA"/>
        </w:rPr>
        <w:t>4 роки перемістився з 1 місця в БС України на 2 місце;</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 xml:space="preserve">д) абсолютний обсяг чистого прибутку банку збільшився з 0,122 млрд. грн. до 0,234 </w:t>
      </w:r>
      <w:r w:rsidR="0057170E" w:rsidRPr="00052BE2">
        <w:rPr>
          <w:color w:val="000000"/>
          <w:sz w:val="28"/>
          <w:lang w:val="uk-UA"/>
        </w:rPr>
        <w:t>млрд. г</w:t>
      </w:r>
      <w:r w:rsidRPr="00052BE2">
        <w:rPr>
          <w:color w:val="000000"/>
          <w:sz w:val="28"/>
          <w:lang w:val="uk-UA"/>
        </w:rPr>
        <w:t>рн., тобто зріс в 1,92 раза. Але при цьому ринкова частка обсягу чистого прибутку банку в загальному</w:t>
      </w:r>
      <w:r w:rsidR="001C4E63">
        <w:rPr>
          <w:color w:val="000000"/>
          <w:sz w:val="28"/>
          <w:lang w:val="uk-UA"/>
        </w:rPr>
        <w:t xml:space="preserve"> обсягу чистого прибутку банків</w:t>
      </w:r>
      <w:r w:rsidRPr="00052BE2">
        <w:rPr>
          <w:color w:val="000000"/>
          <w:sz w:val="28"/>
          <w:lang w:val="uk-UA"/>
        </w:rPr>
        <w:t>ської системи України зменшилась з рівня</w:t>
      </w:r>
      <w:r w:rsidR="0057170E" w:rsidRPr="00052BE2">
        <w:rPr>
          <w:color w:val="000000"/>
          <w:sz w:val="28"/>
          <w:lang w:val="uk-UA"/>
        </w:rPr>
        <w:t xml:space="preserve"> </w:t>
      </w:r>
      <w:r w:rsidRPr="00052BE2">
        <w:rPr>
          <w:color w:val="000000"/>
          <w:sz w:val="28"/>
          <w:lang w:val="uk-UA"/>
        </w:rPr>
        <w:t>9,3</w:t>
      </w:r>
      <w:r w:rsidR="0057170E" w:rsidRPr="00052BE2">
        <w:rPr>
          <w:color w:val="000000"/>
          <w:sz w:val="28"/>
          <w:lang w:val="uk-UA"/>
        </w:rPr>
        <w:t>1%</w:t>
      </w:r>
      <w:r w:rsidRPr="00052BE2">
        <w:rPr>
          <w:color w:val="000000"/>
          <w:sz w:val="28"/>
          <w:lang w:val="uk-UA"/>
        </w:rPr>
        <w:t xml:space="preserve"> у 2004 році до рівня 3,6</w:t>
      </w:r>
      <w:r w:rsidR="0057170E" w:rsidRPr="00052BE2">
        <w:rPr>
          <w:color w:val="000000"/>
          <w:sz w:val="28"/>
          <w:lang w:val="uk-UA"/>
        </w:rPr>
        <w:t>4%</w:t>
      </w:r>
      <w:r w:rsidRPr="00052BE2">
        <w:rPr>
          <w:color w:val="000000"/>
          <w:sz w:val="28"/>
          <w:lang w:val="uk-UA"/>
        </w:rPr>
        <w:t xml:space="preserve"> у 2007 році, тобто зменшилась в 2,55 раза.</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В результаті за обсягом чистого прибутку банк за</w:t>
      </w:r>
      <w:r w:rsidR="0057170E" w:rsidRPr="00052BE2">
        <w:rPr>
          <w:color w:val="000000"/>
          <w:sz w:val="28"/>
          <w:lang w:val="uk-UA"/>
        </w:rPr>
        <w:t xml:space="preserve"> </w:t>
      </w:r>
      <w:r w:rsidRPr="00052BE2">
        <w:rPr>
          <w:color w:val="000000"/>
          <w:sz w:val="28"/>
          <w:lang w:val="uk-UA"/>
        </w:rPr>
        <w:t>4 роки перемістився з 2</w:t>
      </w:r>
      <w:r w:rsidR="0057170E" w:rsidRPr="00052BE2">
        <w:rPr>
          <w:color w:val="000000"/>
          <w:sz w:val="28"/>
          <w:lang w:val="uk-UA"/>
        </w:rPr>
        <w:t xml:space="preserve"> </w:t>
      </w:r>
      <w:r w:rsidRPr="00052BE2">
        <w:rPr>
          <w:color w:val="000000"/>
          <w:sz w:val="28"/>
          <w:lang w:val="uk-UA"/>
        </w:rPr>
        <w:t>місця в БС України на 7 місце;</w:t>
      </w:r>
    </w:p>
    <w:p w:rsidR="0084667D" w:rsidRPr="00052BE2" w:rsidRDefault="0084667D" w:rsidP="0057170E">
      <w:pPr>
        <w:pStyle w:val="a3"/>
        <w:spacing w:line="360" w:lineRule="auto"/>
        <w:ind w:firstLine="709"/>
        <w:jc w:val="both"/>
        <w:rPr>
          <w:color w:val="000000"/>
          <w:sz w:val="28"/>
          <w:lang w:val="uk-UA"/>
        </w:rPr>
      </w:pPr>
      <w:r w:rsidRPr="00052BE2">
        <w:rPr>
          <w:color w:val="000000"/>
          <w:sz w:val="28"/>
          <w:lang w:val="uk-UA"/>
        </w:rPr>
        <w:t>е) рентабельність статутного капіталу банку(ROE) за рахунок стратегії капіталізації дивідендів в спеціальному фонді та постійному рівні статутного капіталу збільшилась з рівня 61,1</w:t>
      </w:r>
      <w:r w:rsidR="0057170E" w:rsidRPr="00052BE2">
        <w:rPr>
          <w:color w:val="000000"/>
          <w:sz w:val="28"/>
          <w:lang w:val="uk-UA"/>
        </w:rPr>
        <w:t>1%</w:t>
      </w:r>
      <w:r w:rsidRPr="00052BE2">
        <w:rPr>
          <w:color w:val="000000"/>
          <w:sz w:val="28"/>
          <w:lang w:val="uk-UA"/>
        </w:rPr>
        <w:t xml:space="preserve"> у 2004 році (5 рейтингове місце) до рівня 117,</w:t>
      </w:r>
      <w:r w:rsidR="0057170E" w:rsidRPr="00052BE2">
        <w:rPr>
          <w:color w:val="000000"/>
          <w:sz w:val="28"/>
          <w:lang w:val="uk-UA"/>
        </w:rPr>
        <w:t>1%</w:t>
      </w:r>
      <w:r w:rsidRPr="00052BE2">
        <w:rPr>
          <w:color w:val="000000"/>
          <w:sz w:val="28"/>
          <w:lang w:val="uk-UA"/>
        </w:rPr>
        <w:t xml:space="preserve"> у 2007 році (1 рейтингове місце), тобто зросла</w:t>
      </w:r>
      <w:r w:rsidR="0057170E" w:rsidRPr="00052BE2">
        <w:rPr>
          <w:color w:val="000000"/>
          <w:sz w:val="28"/>
          <w:lang w:val="uk-UA"/>
        </w:rPr>
        <w:t xml:space="preserve"> </w:t>
      </w:r>
      <w:r w:rsidRPr="00052BE2">
        <w:rPr>
          <w:color w:val="000000"/>
          <w:sz w:val="28"/>
          <w:lang w:val="uk-UA"/>
        </w:rPr>
        <w:t>в 1,92 раза. Але при цьому рентабельність активів банку (ROA) зменшилась з рівня 1,15</w:t>
      </w:r>
      <w:r w:rsidR="0057170E" w:rsidRPr="00052BE2">
        <w:rPr>
          <w:color w:val="000000"/>
          <w:sz w:val="28"/>
          <w:lang w:val="uk-UA"/>
        </w:rPr>
        <w:t>4%</w:t>
      </w:r>
      <w:r w:rsidRPr="00052BE2">
        <w:rPr>
          <w:color w:val="000000"/>
          <w:sz w:val="28"/>
          <w:lang w:val="uk-UA"/>
        </w:rPr>
        <w:t xml:space="preserve"> у 2004 році (55 рейтингове місце) до рівня 0,89</w:t>
      </w:r>
      <w:r w:rsidR="0057170E" w:rsidRPr="00052BE2">
        <w:rPr>
          <w:color w:val="000000"/>
          <w:sz w:val="28"/>
          <w:lang w:val="uk-UA"/>
        </w:rPr>
        <w:t>8%</w:t>
      </w:r>
      <w:r w:rsidRPr="00052BE2">
        <w:rPr>
          <w:color w:val="000000"/>
          <w:sz w:val="28"/>
          <w:lang w:val="uk-UA"/>
        </w:rPr>
        <w:t xml:space="preserve"> у 2007 році (45 рейтингове місце), що, за нормативами НБУ, характеризує банк як низькорентабельний.</w:t>
      </w:r>
    </w:p>
    <w:p w:rsidR="0084667D" w:rsidRPr="00052BE2" w:rsidRDefault="0084667D" w:rsidP="0057170E">
      <w:pPr>
        <w:widowControl/>
        <w:ind w:firstLine="709"/>
        <w:rPr>
          <w:color w:val="000000"/>
          <w:szCs w:val="28"/>
          <w:lang w:val="uk-UA"/>
        </w:rPr>
      </w:pPr>
      <w:r w:rsidRPr="00052BE2">
        <w:rPr>
          <w:color w:val="000000"/>
          <w:szCs w:val="24"/>
          <w:lang w:val="uk-UA"/>
        </w:rPr>
        <w:t>Таким чином, фінансовий важель зал</w:t>
      </w:r>
      <w:r w:rsidR="001C4E63">
        <w:rPr>
          <w:color w:val="000000"/>
          <w:szCs w:val="24"/>
          <w:lang w:val="uk-UA"/>
        </w:rPr>
        <w:t>учених коштів в АТЗТ «АТ Промін</w:t>
      </w:r>
      <w:r w:rsidRPr="00052BE2">
        <w:rPr>
          <w:color w:val="000000"/>
          <w:szCs w:val="24"/>
          <w:lang w:val="uk-UA"/>
        </w:rPr>
        <w:t>вестбанк» працює з високою ефективністю, а</w:t>
      </w:r>
      <w:r w:rsidR="001C4E63">
        <w:rPr>
          <w:color w:val="000000"/>
          <w:szCs w:val="24"/>
          <w:lang w:val="uk-UA"/>
        </w:rPr>
        <w:t>ле є значні резерви росту рента</w:t>
      </w:r>
      <w:r w:rsidRPr="00052BE2">
        <w:rPr>
          <w:color w:val="000000"/>
          <w:szCs w:val="24"/>
          <w:lang w:val="uk-UA"/>
        </w:rPr>
        <w:t>бельності статутного капіталу за рахунок підвищення рентабельності роботи активів банку.</w:t>
      </w:r>
    </w:p>
    <w:p w:rsidR="0084667D" w:rsidRPr="00052BE2" w:rsidRDefault="0084667D" w:rsidP="0057170E">
      <w:pPr>
        <w:widowControl/>
        <w:tabs>
          <w:tab w:val="left" w:pos="1080"/>
        </w:tabs>
        <w:ind w:firstLine="709"/>
        <w:rPr>
          <w:bCs/>
          <w:color w:val="000000"/>
          <w:szCs w:val="24"/>
          <w:lang w:val="uk-UA"/>
        </w:rPr>
      </w:pPr>
      <w:r w:rsidRPr="00052BE2">
        <w:rPr>
          <w:bCs/>
          <w:color w:val="000000"/>
          <w:szCs w:val="24"/>
          <w:lang w:val="uk-UA"/>
        </w:rPr>
        <w:t>Структура пасивів АТЗТ «АК Промінвестбанк» у 2006</w:t>
      </w:r>
      <w:r w:rsidR="0057170E" w:rsidRPr="00052BE2">
        <w:rPr>
          <w:bCs/>
          <w:color w:val="000000"/>
          <w:szCs w:val="24"/>
          <w:lang w:val="uk-UA"/>
        </w:rPr>
        <w:t>–2007</w:t>
      </w:r>
      <w:r w:rsidR="001C4E63">
        <w:rPr>
          <w:bCs/>
          <w:color w:val="000000"/>
          <w:szCs w:val="24"/>
          <w:lang w:val="uk-UA"/>
        </w:rPr>
        <w:t xml:space="preserve"> роках харак</w:t>
      </w:r>
      <w:r w:rsidRPr="00052BE2">
        <w:rPr>
          <w:bCs/>
          <w:color w:val="000000"/>
          <w:szCs w:val="24"/>
          <w:lang w:val="uk-UA"/>
        </w:rPr>
        <w:t>теризується наступними показниками:</w:t>
      </w:r>
    </w:p>
    <w:p w:rsidR="0057170E" w:rsidRPr="00052BE2" w:rsidRDefault="0084667D" w:rsidP="0057170E">
      <w:pPr>
        <w:widowControl/>
        <w:tabs>
          <w:tab w:val="left" w:pos="1080"/>
        </w:tabs>
        <w:ind w:firstLine="709"/>
        <w:rPr>
          <w:bCs/>
          <w:color w:val="000000"/>
          <w:szCs w:val="24"/>
          <w:lang w:val="uk-UA"/>
        </w:rPr>
      </w:pPr>
      <w:r w:rsidRPr="00052BE2">
        <w:rPr>
          <w:bCs/>
          <w:color w:val="000000"/>
          <w:szCs w:val="24"/>
          <w:lang w:val="uk-UA"/>
        </w:rPr>
        <w:t>1. Структурна частка власного капіталу знаходиться на рівні 9,3</w:t>
      </w:r>
      <w:r w:rsidR="0057170E" w:rsidRPr="00052BE2">
        <w:rPr>
          <w:bCs/>
          <w:color w:val="000000"/>
          <w:szCs w:val="24"/>
          <w:lang w:val="uk-UA"/>
        </w:rPr>
        <w:t>8%</w:t>
      </w:r>
      <w:r w:rsidRPr="00052BE2">
        <w:rPr>
          <w:bCs/>
          <w:color w:val="000000"/>
          <w:szCs w:val="24"/>
          <w:lang w:val="uk-UA"/>
        </w:rPr>
        <w:t xml:space="preserve"> у 2006</w:t>
      </w:r>
    </w:p>
    <w:p w:rsidR="0084667D" w:rsidRPr="00052BE2" w:rsidRDefault="0084667D" w:rsidP="0057170E">
      <w:pPr>
        <w:widowControl/>
        <w:tabs>
          <w:tab w:val="left" w:pos="1080"/>
        </w:tabs>
        <w:ind w:firstLine="709"/>
        <w:rPr>
          <w:bCs/>
          <w:color w:val="000000"/>
          <w:szCs w:val="24"/>
          <w:lang w:val="uk-UA"/>
        </w:rPr>
      </w:pPr>
      <w:r w:rsidRPr="00052BE2">
        <w:rPr>
          <w:bCs/>
          <w:color w:val="000000"/>
          <w:szCs w:val="24"/>
          <w:lang w:val="uk-UA"/>
        </w:rPr>
        <w:t>році та знижується до рівня 8,9</w:t>
      </w:r>
      <w:r w:rsidR="0057170E" w:rsidRPr="00052BE2">
        <w:rPr>
          <w:bCs/>
          <w:color w:val="000000"/>
          <w:szCs w:val="24"/>
          <w:lang w:val="uk-UA"/>
        </w:rPr>
        <w:t>4%</w:t>
      </w:r>
      <w:r w:rsidRPr="00052BE2">
        <w:rPr>
          <w:bCs/>
          <w:color w:val="000000"/>
          <w:szCs w:val="24"/>
          <w:lang w:val="uk-UA"/>
        </w:rPr>
        <w:t xml:space="preserve"> у 2007 році;</w:t>
      </w:r>
    </w:p>
    <w:p w:rsidR="0084667D" w:rsidRPr="00052BE2" w:rsidRDefault="0084667D" w:rsidP="0057170E">
      <w:pPr>
        <w:widowControl/>
        <w:numPr>
          <w:ilvl w:val="0"/>
          <w:numId w:val="4"/>
        </w:numPr>
        <w:ind w:left="0" w:firstLine="709"/>
        <w:rPr>
          <w:bCs/>
          <w:color w:val="000000"/>
          <w:szCs w:val="24"/>
          <w:lang w:val="uk-UA"/>
        </w:rPr>
      </w:pPr>
      <w:r w:rsidRPr="00052BE2">
        <w:rPr>
          <w:bCs/>
          <w:color w:val="000000"/>
          <w:szCs w:val="24"/>
          <w:lang w:val="uk-UA"/>
        </w:rPr>
        <w:t>Структурна частка запозичених коштів, представлених коштами інших банків та коштами від емісії депозитних сертифікатів, знаходиться:</w:t>
      </w:r>
    </w:p>
    <w:p w:rsidR="0057170E" w:rsidRPr="00052BE2" w:rsidRDefault="0057170E" w:rsidP="0057170E">
      <w:pPr>
        <w:widowControl/>
        <w:tabs>
          <w:tab w:val="left" w:pos="1080"/>
        </w:tabs>
        <w:ind w:firstLine="709"/>
        <w:rPr>
          <w:bCs/>
          <w:color w:val="000000"/>
          <w:szCs w:val="24"/>
          <w:lang w:val="uk-UA"/>
        </w:rPr>
      </w:pPr>
      <w:r w:rsidRPr="00052BE2">
        <w:rPr>
          <w:bCs/>
          <w:color w:val="000000"/>
          <w:szCs w:val="24"/>
          <w:lang w:val="uk-UA"/>
        </w:rPr>
        <w:t>– </w:t>
      </w:r>
      <w:r w:rsidR="0084667D" w:rsidRPr="00052BE2">
        <w:rPr>
          <w:bCs/>
          <w:color w:val="000000"/>
          <w:szCs w:val="24"/>
          <w:lang w:val="uk-UA"/>
        </w:rPr>
        <w:t>для коштів інших банків на рівні 1,1</w:t>
      </w:r>
      <w:r w:rsidRPr="00052BE2">
        <w:rPr>
          <w:bCs/>
          <w:color w:val="000000"/>
          <w:szCs w:val="24"/>
          <w:lang w:val="uk-UA"/>
        </w:rPr>
        <w:t>4%</w:t>
      </w:r>
      <w:r w:rsidR="0084667D" w:rsidRPr="00052BE2">
        <w:rPr>
          <w:bCs/>
          <w:color w:val="000000"/>
          <w:szCs w:val="24"/>
          <w:lang w:val="uk-UA"/>
        </w:rPr>
        <w:t xml:space="preserve"> у 2006 році та підвищується до рівня 2,4</w:t>
      </w:r>
      <w:r w:rsidRPr="00052BE2">
        <w:rPr>
          <w:bCs/>
          <w:color w:val="000000"/>
          <w:szCs w:val="24"/>
          <w:lang w:val="uk-UA"/>
        </w:rPr>
        <w:t>5%</w:t>
      </w:r>
      <w:r w:rsidR="0084667D" w:rsidRPr="00052BE2">
        <w:rPr>
          <w:bCs/>
          <w:color w:val="000000"/>
          <w:szCs w:val="24"/>
          <w:lang w:val="uk-UA"/>
        </w:rPr>
        <w:t xml:space="preserve"> у 2007 році;</w:t>
      </w:r>
    </w:p>
    <w:p w:rsidR="0084667D" w:rsidRPr="00052BE2" w:rsidRDefault="0057170E" w:rsidP="0057170E">
      <w:pPr>
        <w:widowControl/>
        <w:tabs>
          <w:tab w:val="left" w:pos="1080"/>
        </w:tabs>
        <w:ind w:firstLine="709"/>
        <w:rPr>
          <w:bCs/>
          <w:color w:val="000000"/>
          <w:szCs w:val="24"/>
          <w:lang w:val="uk-UA"/>
        </w:rPr>
      </w:pPr>
      <w:r w:rsidRPr="00052BE2">
        <w:rPr>
          <w:bCs/>
          <w:color w:val="000000"/>
          <w:szCs w:val="24"/>
          <w:lang w:val="uk-UA"/>
        </w:rPr>
        <w:t>– </w:t>
      </w:r>
      <w:r w:rsidR="0084667D" w:rsidRPr="00052BE2">
        <w:rPr>
          <w:bCs/>
          <w:color w:val="000000"/>
          <w:szCs w:val="24"/>
          <w:lang w:val="uk-UA"/>
        </w:rPr>
        <w:t>для коштів від емісії депозитних сертифікатів на рівні 0,1</w:t>
      </w:r>
      <w:r w:rsidRPr="00052BE2">
        <w:rPr>
          <w:bCs/>
          <w:color w:val="000000"/>
          <w:szCs w:val="24"/>
          <w:lang w:val="uk-UA"/>
        </w:rPr>
        <w:t>5%</w:t>
      </w:r>
      <w:r w:rsidR="0084667D" w:rsidRPr="00052BE2">
        <w:rPr>
          <w:bCs/>
          <w:color w:val="000000"/>
          <w:szCs w:val="24"/>
          <w:lang w:val="uk-UA"/>
        </w:rPr>
        <w:t xml:space="preserve"> у 2006 році та підвищується до рівня 0,5</w:t>
      </w:r>
      <w:r w:rsidRPr="00052BE2">
        <w:rPr>
          <w:bCs/>
          <w:color w:val="000000"/>
          <w:szCs w:val="24"/>
          <w:lang w:val="uk-UA"/>
        </w:rPr>
        <w:t>1%</w:t>
      </w:r>
      <w:r w:rsidR="0084667D" w:rsidRPr="00052BE2">
        <w:rPr>
          <w:bCs/>
          <w:color w:val="000000"/>
          <w:szCs w:val="24"/>
          <w:lang w:val="uk-UA"/>
        </w:rPr>
        <w:t xml:space="preserve"> у 2007 році;</w:t>
      </w:r>
    </w:p>
    <w:p w:rsidR="0084667D" w:rsidRPr="00052BE2" w:rsidRDefault="0084667D" w:rsidP="0057170E">
      <w:pPr>
        <w:widowControl/>
        <w:numPr>
          <w:ilvl w:val="0"/>
          <w:numId w:val="4"/>
        </w:numPr>
        <w:ind w:left="0" w:firstLine="709"/>
        <w:rPr>
          <w:bCs/>
          <w:color w:val="000000"/>
          <w:szCs w:val="24"/>
          <w:lang w:val="uk-UA"/>
        </w:rPr>
      </w:pPr>
      <w:r w:rsidRPr="00052BE2">
        <w:rPr>
          <w:bCs/>
          <w:color w:val="000000"/>
          <w:szCs w:val="24"/>
          <w:lang w:val="uk-UA"/>
        </w:rPr>
        <w:t>Структурна частка залучених коштів</w:t>
      </w:r>
      <w:r w:rsidR="001C4E63">
        <w:rPr>
          <w:bCs/>
          <w:color w:val="000000"/>
          <w:szCs w:val="24"/>
          <w:lang w:val="uk-UA"/>
        </w:rPr>
        <w:t xml:space="preserve"> юридичних та фізичних осіб зай</w:t>
      </w:r>
      <w:r w:rsidRPr="00052BE2">
        <w:rPr>
          <w:bCs/>
          <w:color w:val="000000"/>
          <w:szCs w:val="24"/>
          <w:lang w:val="uk-UA"/>
        </w:rPr>
        <w:t>має основну частину пасивів банку, складаючись з агрегатів:</w:t>
      </w:r>
    </w:p>
    <w:p w:rsidR="003F649B" w:rsidRPr="00052BE2" w:rsidRDefault="003F649B" w:rsidP="003F649B">
      <w:pPr>
        <w:widowControl/>
        <w:ind w:left="709" w:firstLine="0"/>
        <w:rPr>
          <w:bCs/>
          <w:color w:val="000000"/>
          <w:szCs w:val="24"/>
          <w:lang w:val="uk-UA"/>
        </w:rPr>
      </w:pPr>
    </w:p>
    <w:tbl>
      <w:tblPr>
        <w:tblW w:w="4887"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00" w:firstRow="0" w:lastRow="0" w:firstColumn="0" w:lastColumn="0" w:noHBand="0" w:noVBand="1"/>
      </w:tblPr>
      <w:tblGrid>
        <w:gridCol w:w="7052"/>
        <w:gridCol w:w="992"/>
        <w:gridCol w:w="1312"/>
      </w:tblGrid>
      <w:tr w:rsidR="0084667D" w:rsidRPr="00C7792C" w:rsidTr="00C7792C">
        <w:trPr>
          <w:cantSplit/>
          <w:trHeight w:val="315"/>
        </w:trPr>
        <w:tc>
          <w:tcPr>
            <w:tcW w:w="3769"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Відносний рівень в</w:t>
            </w:r>
            <w:r w:rsidR="0057170E" w:rsidRPr="00C7792C">
              <w:rPr>
                <w:color w:val="000000"/>
                <w:sz w:val="20"/>
                <w:szCs w:val="24"/>
                <w:lang w:val="uk-UA"/>
              </w:rPr>
              <w:t>%</w:t>
            </w:r>
          </w:p>
        </w:tc>
        <w:tc>
          <w:tcPr>
            <w:tcW w:w="530"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2006</w:t>
            </w:r>
          </w:p>
        </w:tc>
        <w:tc>
          <w:tcPr>
            <w:tcW w:w="701"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2007</w:t>
            </w:r>
          </w:p>
        </w:tc>
      </w:tr>
      <w:tr w:rsidR="0084667D" w:rsidRPr="00C7792C" w:rsidTr="00C7792C">
        <w:trPr>
          <w:cantSplit/>
          <w:trHeight w:val="251"/>
        </w:trPr>
        <w:tc>
          <w:tcPr>
            <w:tcW w:w="3769"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поточні рахунки коштів бюджету та державних цільових фондів</w:t>
            </w:r>
          </w:p>
        </w:tc>
        <w:tc>
          <w:tcPr>
            <w:tcW w:w="530"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0,201</w:t>
            </w:r>
          </w:p>
        </w:tc>
        <w:tc>
          <w:tcPr>
            <w:tcW w:w="701"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0,035</w:t>
            </w:r>
          </w:p>
        </w:tc>
      </w:tr>
      <w:tr w:rsidR="0084667D" w:rsidRPr="00C7792C" w:rsidTr="00C7792C">
        <w:trPr>
          <w:cantSplit/>
          <w:trHeight w:val="375"/>
        </w:trPr>
        <w:tc>
          <w:tcPr>
            <w:tcW w:w="3769"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вклади (депозити) мiсцевих бюджетiв</w:t>
            </w:r>
          </w:p>
        </w:tc>
        <w:tc>
          <w:tcPr>
            <w:tcW w:w="530"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0,367</w:t>
            </w:r>
          </w:p>
        </w:tc>
        <w:tc>
          <w:tcPr>
            <w:tcW w:w="701"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1,185</w:t>
            </w:r>
          </w:p>
        </w:tc>
      </w:tr>
      <w:tr w:rsidR="0084667D" w:rsidRPr="00C7792C" w:rsidTr="00C7792C">
        <w:trPr>
          <w:cantSplit/>
          <w:trHeight w:val="465"/>
        </w:trPr>
        <w:tc>
          <w:tcPr>
            <w:tcW w:w="3769"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кошти суб'єктів господарювання на вимогу</w:t>
            </w:r>
          </w:p>
        </w:tc>
        <w:tc>
          <w:tcPr>
            <w:tcW w:w="530"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22,936</w:t>
            </w:r>
          </w:p>
        </w:tc>
        <w:tc>
          <w:tcPr>
            <w:tcW w:w="701"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17,665</w:t>
            </w:r>
          </w:p>
        </w:tc>
      </w:tr>
      <w:tr w:rsidR="0084667D" w:rsidRPr="00C7792C" w:rsidTr="00C7792C">
        <w:trPr>
          <w:cantSplit/>
          <w:trHeight w:val="301"/>
        </w:trPr>
        <w:tc>
          <w:tcPr>
            <w:tcW w:w="3769"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короткостроковi вклади (депозити) суб'єктiв господарювання</w:t>
            </w:r>
          </w:p>
        </w:tc>
        <w:tc>
          <w:tcPr>
            <w:tcW w:w="530"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3,061</w:t>
            </w:r>
          </w:p>
        </w:tc>
        <w:tc>
          <w:tcPr>
            <w:tcW w:w="701"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0,902</w:t>
            </w:r>
          </w:p>
        </w:tc>
      </w:tr>
      <w:tr w:rsidR="0084667D" w:rsidRPr="00C7792C" w:rsidTr="00C7792C">
        <w:trPr>
          <w:cantSplit/>
          <w:trHeight w:val="420"/>
        </w:trPr>
        <w:tc>
          <w:tcPr>
            <w:tcW w:w="3769"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довгостроковi вклади (депозити) суб'єктiв господарювання</w:t>
            </w:r>
          </w:p>
        </w:tc>
        <w:tc>
          <w:tcPr>
            <w:tcW w:w="530"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23,601</w:t>
            </w:r>
          </w:p>
        </w:tc>
        <w:tc>
          <w:tcPr>
            <w:tcW w:w="701"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23,101</w:t>
            </w:r>
          </w:p>
        </w:tc>
      </w:tr>
      <w:tr w:rsidR="0084667D" w:rsidRPr="00C7792C" w:rsidTr="00C7792C">
        <w:trPr>
          <w:cantSplit/>
          <w:trHeight w:val="412"/>
        </w:trPr>
        <w:tc>
          <w:tcPr>
            <w:tcW w:w="3769"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нараховані витрати за коштами суб'єктів господарювання</w:t>
            </w:r>
          </w:p>
        </w:tc>
        <w:tc>
          <w:tcPr>
            <w:tcW w:w="530"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0,030</w:t>
            </w:r>
          </w:p>
        </w:tc>
        <w:tc>
          <w:tcPr>
            <w:tcW w:w="701"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0,032</w:t>
            </w:r>
          </w:p>
        </w:tc>
      </w:tr>
      <w:tr w:rsidR="0084667D" w:rsidRPr="00C7792C" w:rsidTr="00C7792C">
        <w:trPr>
          <w:cantSplit/>
          <w:trHeight w:val="315"/>
        </w:trPr>
        <w:tc>
          <w:tcPr>
            <w:tcW w:w="3769"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кошти фізичних осіб на вимогу</w:t>
            </w:r>
          </w:p>
        </w:tc>
        <w:tc>
          <w:tcPr>
            <w:tcW w:w="530"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11,851</w:t>
            </w:r>
          </w:p>
        </w:tc>
        <w:tc>
          <w:tcPr>
            <w:tcW w:w="701"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14,279</w:t>
            </w:r>
          </w:p>
        </w:tc>
      </w:tr>
      <w:tr w:rsidR="0084667D" w:rsidRPr="00C7792C" w:rsidTr="00C7792C">
        <w:trPr>
          <w:cantSplit/>
          <w:trHeight w:val="300"/>
        </w:trPr>
        <w:tc>
          <w:tcPr>
            <w:tcW w:w="3769"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короткостроковi вклади (депозити) фiзичних осiб</w:t>
            </w:r>
          </w:p>
        </w:tc>
        <w:tc>
          <w:tcPr>
            <w:tcW w:w="530"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14,716</w:t>
            </w:r>
          </w:p>
        </w:tc>
        <w:tc>
          <w:tcPr>
            <w:tcW w:w="701"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10,131</w:t>
            </w:r>
          </w:p>
        </w:tc>
      </w:tr>
      <w:tr w:rsidR="0084667D" w:rsidRPr="00C7792C" w:rsidTr="00C7792C">
        <w:trPr>
          <w:cantSplit/>
          <w:trHeight w:val="355"/>
        </w:trPr>
        <w:tc>
          <w:tcPr>
            <w:tcW w:w="3769"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довгостроковi</w:t>
            </w:r>
            <w:r w:rsidR="0057170E" w:rsidRPr="00C7792C">
              <w:rPr>
                <w:color w:val="000000"/>
                <w:sz w:val="20"/>
                <w:szCs w:val="24"/>
                <w:lang w:val="uk-UA"/>
              </w:rPr>
              <w:t xml:space="preserve"> </w:t>
            </w:r>
            <w:r w:rsidRPr="00C7792C">
              <w:rPr>
                <w:color w:val="000000"/>
                <w:sz w:val="20"/>
                <w:szCs w:val="24"/>
                <w:lang w:val="uk-UA"/>
              </w:rPr>
              <w:t>вклади (депозити) фiзичних осiб</w:t>
            </w:r>
          </w:p>
        </w:tc>
        <w:tc>
          <w:tcPr>
            <w:tcW w:w="530"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9,978</w:t>
            </w:r>
          </w:p>
        </w:tc>
        <w:tc>
          <w:tcPr>
            <w:tcW w:w="701"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18,467</w:t>
            </w:r>
          </w:p>
        </w:tc>
      </w:tr>
      <w:tr w:rsidR="0084667D" w:rsidRPr="00C7792C" w:rsidTr="00C7792C">
        <w:trPr>
          <w:cantSplit/>
          <w:trHeight w:val="403"/>
        </w:trPr>
        <w:tc>
          <w:tcPr>
            <w:tcW w:w="3769"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нараховані витрати за коштами фізичних осіб</w:t>
            </w:r>
          </w:p>
        </w:tc>
        <w:tc>
          <w:tcPr>
            <w:tcW w:w="530"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0,133</w:t>
            </w:r>
          </w:p>
        </w:tc>
        <w:tc>
          <w:tcPr>
            <w:tcW w:w="701"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0,152</w:t>
            </w:r>
          </w:p>
        </w:tc>
      </w:tr>
      <w:tr w:rsidR="0084667D" w:rsidRPr="00C7792C" w:rsidTr="00C7792C">
        <w:trPr>
          <w:cantSplit/>
          <w:trHeight w:val="423"/>
        </w:trPr>
        <w:tc>
          <w:tcPr>
            <w:tcW w:w="3769"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Кошти небанківських фiнансових установ,</w:t>
            </w:r>
          </w:p>
        </w:tc>
        <w:tc>
          <w:tcPr>
            <w:tcW w:w="530"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1,170</w:t>
            </w:r>
          </w:p>
        </w:tc>
        <w:tc>
          <w:tcPr>
            <w:tcW w:w="701"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1,049</w:t>
            </w:r>
          </w:p>
        </w:tc>
      </w:tr>
      <w:tr w:rsidR="0084667D" w:rsidRPr="00C7792C" w:rsidTr="00C7792C">
        <w:trPr>
          <w:cantSplit/>
          <w:trHeight w:val="285"/>
        </w:trPr>
        <w:tc>
          <w:tcPr>
            <w:tcW w:w="3769"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РАЗОМ</w:t>
            </w:r>
          </w:p>
        </w:tc>
        <w:tc>
          <w:tcPr>
            <w:tcW w:w="530"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88,043</w:t>
            </w:r>
          </w:p>
        </w:tc>
        <w:tc>
          <w:tcPr>
            <w:tcW w:w="701" w:type="pct"/>
            <w:shd w:val="clear" w:color="auto" w:fill="auto"/>
          </w:tcPr>
          <w:p w:rsidR="0084667D" w:rsidRPr="00C7792C" w:rsidRDefault="0084667D" w:rsidP="00C7792C">
            <w:pPr>
              <w:widowControl/>
              <w:ind w:firstLine="0"/>
              <w:rPr>
                <w:color w:val="000000"/>
                <w:sz w:val="20"/>
                <w:szCs w:val="24"/>
                <w:lang w:val="uk-UA"/>
              </w:rPr>
            </w:pPr>
            <w:r w:rsidRPr="00C7792C">
              <w:rPr>
                <w:color w:val="000000"/>
                <w:sz w:val="20"/>
                <w:szCs w:val="24"/>
                <w:lang w:val="uk-UA"/>
              </w:rPr>
              <w:t>86,999</w:t>
            </w:r>
          </w:p>
        </w:tc>
      </w:tr>
    </w:tbl>
    <w:p w:rsidR="003F649B" w:rsidRPr="00052BE2" w:rsidRDefault="003F649B" w:rsidP="0057170E">
      <w:pPr>
        <w:widowControl/>
        <w:tabs>
          <w:tab w:val="left" w:pos="993"/>
        </w:tabs>
        <w:ind w:firstLine="709"/>
        <w:rPr>
          <w:bCs/>
          <w:color w:val="000000"/>
          <w:szCs w:val="24"/>
          <w:lang w:val="uk-UA"/>
        </w:rPr>
      </w:pPr>
    </w:p>
    <w:p w:rsidR="0084667D" w:rsidRPr="00052BE2" w:rsidRDefault="0084667D" w:rsidP="0057170E">
      <w:pPr>
        <w:widowControl/>
        <w:tabs>
          <w:tab w:val="left" w:pos="993"/>
        </w:tabs>
        <w:ind w:firstLine="709"/>
        <w:rPr>
          <w:bCs/>
          <w:color w:val="000000"/>
          <w:szCs w:val="24"/>
          <w:lang w:val="uk-UA"/>
        </w:rPr>
      </w:pPr>
      <w:r w:rsidRPr="00052BE2">
        <w:rPr>
          <w:bCs/>
          <w:color w:val="000000"/>
          <w:szCs w:val="24"/>
          <w:lang w:val="uk-UA"/>
        </w:rPr>
        <w:t>У 2007 році значно зросла частка довгострокових вкладів фізичних осіб +8,</w:t>
      </w:r>
      <w:r w:rsidR="0057170E" w:rsidRPr="00052BE2">
        <w:rPr>
          <w:bCs/>
          <w:color w:val="000000"/>
          <w:szCs w:val="24"/>
          <w:lang w:val="uk-UA"/>
        </w:rPr>
        <w:t>5%</w:t>
      </w:r>
      <w:r w:rsidRPr="00052BE2">
        <w:rPr>
          <w:bCs/>
          <w:color w:val="000000"/>
          <w:szCs w:val="24"/>
          <w:lang w:val="uk-UA"/>
        </w:rPr>
        <w:t xml:space="preserve"> за рахунок зниження частки коштів юросіб на вимогу (-5,</w:t>
      </w:r>
      <w:r w:rsidR="0057170E" w:rsidRPr="00052BE2">
        <w:rPr>
          <w:bCs/>
          <w:color w:val="000000"/>
          <w:szCs w:val="24"/>
          <w:lang w:val="uk-UA"/>
        </w:rPr>
        <w:t>3%</w:t>
      </w:r>
      <w:r w:rsidRPr="00052BE2">
        <w:rPr>
          <w:bCs/>
          <w:color w:val="000000"/>
          <w:szCs w:val="24"/>
          <w:lang w:val="uk-UA"/>
        </w:rPr>
        <w:t>) та частки короткострокових депозитів юросіб (-2,</w:t>
      </w:r>
      <w:r w:rsidR="0057170E" w:rsidRPr="00052BE2">
        <w:rPr>
          <w:bCs/>
          <w:color w:val="000000"/>
          <w:szCs w:val="24"/>
          <w:lang w:val="uk-UA"/>
        </w:rPr>
        <w:t>1%</w:t>
      </w:r>
      <w:r w:rsidRPr="00052BE2">
        <w:rPr>
          <w:bCs/>
          <w:color w:val="000000"/>
          <w:szCs w:val="24"/>
          <w:lang w:val="uk-UA"/>
        </w:rPr>
        <w:t>).</w:t>
      </w:r>
    </w:p>
    <w:p w:rsidR="0084667D" w:rsidRPr="00052BE2" w:rsidRDefault="0084667D" w:rsidP="0057170E">
      <w:pPr>
        <w:widowControl/>
        <w:tabs>
          <w:tab w:val="left" w:pos="1080"/>
        </w:tabs>
        <w:ind w:firstLine="709"/>
        <w:rPr>
          <w:bCs/>
          <w:color w:val="000000"/>
          <w:szCs w:val="24"/>
          <w:lang w:val="uk-UA"/>
        </w:rPr>
      </w:pPr>
      <w:r w:rsidRPr="00052BE2">
        <w:rPr>
          <w:bCs/>
          <w:color w:val="000000"/>
          <w:szCs w:val="24"/>
          <w:lang w:val="uk-UA"/>
        </w:rPr>
        <w:t>Аналіз строковості залучених кошті</w:t>
      </w:r>
      <w:r w:rsidR="001C4E63">
        <w:rPr>
          <w:bCs/>
          <w:color w:val="000000"/>
          <w:szCs w:val="24"/>
          <w:lang w:val="uk-UA"/>
        </w:rPr>
        <w:t>в в пасивах АТЗТ «АК Промінвест</w:t>
      </w:r>
      <w:r w:rsidRPr="00052BE2">
        <w:rPr>
          <w:bCs/>
          <w:color w:val="000000"/>
          <w:szCs w:val="24"/>
          <w:lang w:val="uk-UA"/>
        </w:rPr>
        <w:t>банк»</w:t>
      </w:r>
      <w:r w:rsidR="0057170E" w:rsidRPr="00052BE2">
        <w:rPr>
          <w:bCs/>
          <w:color w:val="000000"/>
          <w:szCs w:val="24"/>
          <w:lang w:val="uk-UA"/>
        </w:rPr>
        <w:t xml:space="preserve"> </w:t>
      </w:r>
      <w:r w:rsidRPr="00052BE2">
        <w:rPr>
          <w:bCs/>
          <w:color w:val="000000"/>
          <w:szCs w:val="24"/>
          <w:lang w:val="uk-UA"/>
        </w:rPr>
        <w:t>та, окремо, в зобов’язаннях за залученими та запозиченими коштами показав:</w:t>
      </w:r>
    </w:p>
    <w:p w:rsidR="0084667D" w:rsidRPr="00052BE2" w:rsidRDefault="0057170E" w:rsidP="0057170E">
      <w:pPr>
        <w:widowControl/>
        <w:tabs>
          <w:tab w:val="left" w:pos="1080"/>
        </w:tabs>
        <w:ind w:firstLine="709"/>
        <w:rPr>
          <w:bCs/>
          <w:color w:val="000000"/>
          <w:szCs w:val="24"/>
          <w:lang w:val="uk-UA"/>
        </w:rPr>
      </w:pPr>
      <w:r w:rsidRPr="00052BE2">
        <w:rPr>
          <w:bCs/>
          <w:color w:val="000000"/>
          <w:szCs w:val="24"/>
          <w:lang w:val="uk-UA"/>
        </w:rPr>
        <w:t>– </w:t>
      </w:r>
      <w:r w:rsidR="0084667D" w:rsidRPr="00052BE2">
        <w:rPr>
          <w:bCs/>
          <w:color w:val="000000"/>
          <w:szCs w:val="24"/>
          <w:lang w:val="uk-UA"/>
        </w:rPr>
        <w:t>пасиви строковістю більше 10 років представлені власним капіталом у частці 8,9</w:t>
      </w:r>
      <w:r w:rsidRPr="00052BE2">
        <w:rPr>
          <w:bCs/>
          <w:color w:val="000000"/>
          <w:szCs w:val="24"/>
          <w:lang w:val="uk-UA"/>
        </w:rPr>
        <w:t>7%</w:t>
      </w:r>
      <w:r w:rsidR="0084667D" w:rsidRPr="00052BE2">
        <w:rPr>
          <w:bCs/>
          <w:color w:val="000000"/>
          <w:szCs w:val="24"/>
          <w:lang w:val="uk-UA"/>
        </w:rPr>
        <w:t xml:space="preserve"> (2007 рік) від загального обсягу пасивів, при цьому із 2,683 млрд. грн. власного капіталу – 1,998 </w:t>
      </w:r>
      <w:r w:rsidRPr="00052BE2">
        <w:rPr>
          <w:bCs/>
          <w:color w:val="000000"/>
          <w:szCs w:val="24"/>
          <w:lang w:val="uk-UA"/>
        </w:rPr>
        <w:t>млрд. г</w:t>
      </w:r>
      <w:r w:rsidR="0084667D" w:rsidRPr="00052BE2">
        <w:rPr>
          <w:bCs/>
          <w:color w:val="000000"/>
          <w:szCs w:val="24"/>
          <w:lang w:val="uk-UA"/>
        </w:rPr>
        <w:t>рн. вкладен</w:t>
      </w:r>
      <w:r w:rsidR="001C4E63">
        <w:rPr>
          <w:bCs/>
          <w:color w:val="000000"/>
          <w:szCs w:val="24"/>
          <w:lang w:val="uk-UA"/>
        </w:rPr>
        <w:t>о в основні та нематеріальні ак</w:t>
      </w:r>
      <w:r w:rsidR="0084667D" w:rsidRPr="00052BE2">
        <w:rPr>
          <w:bCs/>
          <w:color w:val="000000"/>
          <w:szCs w:val="24"/>
          <w:lang w:val="uk-UA"/>
        </w:rPr>
        <w:t xml:space="preserve">тиви банку, таким чином власний оборотний капітал банку станом на 01.01.2008 року становить 0,685 </w:t>
      </w:r>
      <w:r w:rsidRPr="00052BE2">
        <w:rPr>
          <w:bCs/>
          <w:color w:val="000000"/>
          <w:szCs w:val="24"/>
          <w:lang w:val="uk-UA"/>
        </w:rPr>
        <w:t>млрд. г</w:t>
      </w:r>
      <w:r w:rsidR="0084667D" w:rsidRPr="00052BE2">
        <w:rPr>
          <w:bCs/>
          <w:color w:val="000000"/>
          <w:szCs w:val="24"/>
          <w:lang w:val="uk-UA"/>
        </w:rPr>
        <w:t>рн., тобто 2,6</w:t>
      </w:r>
      <w:r w:rsidRPr="00052BE2">
        <w:rPr>
          <w:bCs/>
          <w:color w:val="000000"/>
          <w:szCs w:val="24"/>
          <w:lang w:val="uk-UA"/>
        </w:rPr>
        <w:t>3%</w:t>
      </w:r>
      <w:r w:rsidR="001C4E63">
        <w:rPr>
          <w:bCs/>
          <w:color w:val="000000"/>
          <w:szCs w:val="24"/>
          <w:lang w:val="uk-UA"/>
        </w:rPr>
        <w:t xml:space="preserve"> від обсягу валюти ба</w:t>
      </w:r>
      <w:r w:rsidR="0084667D" w:rsidRPr="00052BE2">
        <w:rPr>
          <w:bCs/>
          <w:color w:val="000000"/>
          <w:szCs w:val="24"/>
          <w:lang w:val="uk-UA"/>
        </w:rPr>
        <w:t>лансу;</w:t>
      </w:r>
    </w:p>
    <w:p w:rsidR="0084667D" w:rsidRPr="00052BE2" w:rsidRDefault="0057170E" w:rsidP="0057170E">
      <w:pPr>
        <w:widowControl/>
        <w:tabs>
          <w:tab w:val="left" w:pos="1080"/>
        </w:tabs>
        <w:ind w:firstLine="709"/>
        <w:rPr>
          <w:bCs/>
          <w:color w:val="000000"/>
          <w:szCs w:val="24"/>
          <w:lang w:val="uk-UA"/>
        </w:rPr>
      </w:pPr>
      <w:r w:rsidRPr="00052BE2">
        <w:rPr>
          <w:bCs/>
          <w:color w:val="000000"/>
          <w:szCs w:val="24"/>
          <w:lang w:val="uk-UA"/>
        </w:rPr>
        <w:t>– </w:t>
      </w:r>
      <w:r w:rsidR="0084667D" w:rsidRPr="00052BE2">
        <w:rPr>
          <w:bCs/>
          <w:color w:val="000000"/>
          <w:szCs w:val="24"/>
          <w:lang w:val="uk-UA"/>
        </w:rPr>
        <w:t>найбільша частка в зобов’язаннях належить нестійкій групі депозитів на вимогу, тобто коштам на поточних рахунках юридичних та фізичних осіб (36,5</w:t>
      </w:r>
      <w:r w:rsidRPr="00052BE2">
        <w:rPr>
          <w:bCs/>
          <w:color w:val="000000"/>
          <w:szCs w:val="24"/>
          <w:lang w:val="uk-UA"/>
        </w:rPr>
        <w:t>5%</w:t>
      </w:r>
      <w:r w:rsidR="0084667D" w:rsidRPr="00052BE2">
        <w:rPr>
          <w:bCs/>
          <w:color w:val="000000"/>
          <w:szCs w:val="24"/>
          <w:lang w:val="uk-UA"/>
        </w:rPr>
        <w:t xml:space="preserve"> від обсягу зобов’язань в пасивах балансу), які є найбільш дешевою депозитною базою банку;</w:t>
      </w:r>
    </w:p>
    <w:p w:rsidR="0084667D" w:rsidRPr="00052BE2" w:rsidRDefault="0057170E" w:rsidP="0057170E">
      <w:pPr>
        <w:widowControl/>
        <w:tabs>
          <w:tab w:val="left" w:pos="1080"/>
        </w:tabs>
        <w:ind w:firstLine="709"/>
        <w:rPr>
          <w:bCs/>
          <w:color w:val="000000"/>
          <w:szCs w:val="24"/>
          <w:lang w:val="uk-UA"/>
        </w:rPr>
      </w:pPr>
      <w:r w:rsidRPr="00052BE2">
        <w:rPr>
          <w:bCs/>
          <w:color w:val="000000"/>
          <w:szCs w:val="24"/>
          <w:lang w:val="uk-UA"/>
        </w:rPr>
        <w:t>– </w:t>
      </w:r>
      <w:r w:rsidR="0084667D" w:rsidRPr="00052BE2">
        <w:rPr>
          <w:bCs/>
          <w:color w:val="000000"/>
          <w:szCs w:val="24"/>
          <w:lang w:val="uk-UA"/>
        </w:rPr>
        <w:t>короткострокові депозити юридичних та фізичних осіб тривалістю від 2 до 92 днів представлені часткою в 14,</w:t>
      </w:r>
      <w:r w:rsidRPr="00052BE2">
        <w:rPr>
          <w:bCs/>
          <w:color w:val="000000"/>
          <w:szCs w:val="24"/>
          <w:lang w:val="uk-UA"/>
        </w:rPr>
        <w:t>5%</w:t>
      </w:r>
      <w:r w:rsidR="0084667D" w:rsidRPr="00052BE2">
        <w:rPr>
          <w:bCs/>
          <w:color w:val="000000"/>
          <w:szCs w:val="24"/>
          <w:lang w:val="uk-UA"/>
        </w:rPr>
        <w:t xml:space="preserve"> від обсягу зо</w:t>
      </w:r>
      <w:r w:rsidR="001C4E63">
        <w:rPr>
          <w:bCs/>
          <w:color w:val="000000"/>
          <w:szCs w:val="24"/>
          <w:lang w:val="uk-UA"/>
        </w:rPr>
        <w:t>бов’язань в пасивах ба</w:t>
      </w:r>
      <w:r w:rsidR="0084667D" w:rsidRPr="00052BE2">
        <w:rPr>
          <w:bCs/>
          <w:color w:val="000000"/>
          <w:szCs w:val="24"/>
          <w:lang w:val="uk-UA"/>
        </w:rPr>
        <w:t>лансу;</w:t>
      </w:r>
    </w:p>
    <w:p w:rsidR="0084667D" w:rsidRPr="00052BE2" w:rsidRDefault="0057170E" w:rsidP="0057170E">
      <w:pPr>
        <w:widowControl/>
        <w:tabs>
          <w:tab w:val="left" w:pos="1080"/>
        </w:tabs>
        <w:ind w:firstLine="709"/>
        <w:rPr>
          <w:bCs/>
          <w:color w:val="000000"/>
          <w:szCs w:val="24"/>
          <w:lang w:val="uk-UA"/>
        </w:rPr>
      </w:pPr>
      <w:r w:rsidRPr="00052BE2">
        <w:rPr>
          <w:bCs/>
          <w:color w:val="000000"/>
          <w:szCs w:val="24"/>
          <w:lang w:val="uk-UA"/>
        </w:rPr>
        <w:t>– </w:t>
      </w:r>
      <w:r w:rsidR="0084667D" w:rsidRPr="00052BE2">
        <w:rPr>
          <w:bCs/>
          <w:color w:val="000000"/>
          <w:szCs w:val="24"/>
          <w:lang w:val="uk-UA"/>
        </w:rPr>
        <w:t>довгострокові депозити юридичних та фізичних осіб тривалістю від 93 днів до 1 року представлені часткою в 23,9</w:t>
      </w:r>
      <w:r w:rsidRPr="00052BE2">
        <w:rPr>
          <w:bCs/>
          <w:color w:val="000000"/>
          <w:szCs w:val="24"/>
          <w:lang w:val="uk-UA"/>
        </w:rPr>
        <w:t>6%</w:t>
      </w:r>
      <w:r w:rsidR="0084667D" w:rsidRPr="00052BE2">
        <w:rPr>
          <w:bCs/>
          <w:color w:val="000000"/>
          <w:szCs w:val="24"/>
          <w:lang w:val="uk-UA"/>
        </w:rPr>
        <w:t xml:space="preserve"> від обсягу зобов’язань в пасивах балансу;</w:t>
      </w:r>
    </w:p>
    <w:p w:rsidR="0084667D" w:rsidRPr="00052BE2" w:rsidRDefault="0057170E" w:rsidP="0057170E">
      <w:pPr>
        <w:widowControl/>
        <w:tabs>
          <w:tab w:val="left" w:pos="1080"/>
        </w:tabs>
        <w:ind w:firstLine="709"/>
        <w:rPr>
          <w:bCs/>
          <w:color w:val="000000"/>
          <w:szCs w:val="24"/>
          <w:lang w:val="uk-UA"/>
        </w:rPr>
      </w:pPr>
      <w:r w:rsidRPr="00052BE2">
        <w:rPr>
          <w:bCs/>
          <w:color w:val="000000"/>
          <w:szCs w:val="24"/>
          <w:lang w:val="uk-UA"/>
        </w:rPr>
        <w:t>– </w:t>
      </w:r>
      <w:r w:rsidR="0084667D" w:rsidRPr="00052BE2">
        <w:rPr>
          <w:bCs/>
          <w:color w:val="000000"/>
          <w:szCs w:val="24"/>
          <w:lang w:val="uk-UA"/>
        </w:rPr>
        <w:t>інвестиційні довгострокові депозити</w:t>
      </w:r>
      <w:r w:rsidR="001C4E63">
        <w:rPr>
          <w:bCs/>
          <w:color w:val="000000"/>
          <w:szCs w:val="24"/>
          <w:lang w:val="uk-UA"/>
        </w:rPr>
        <w:t xml:space="preserve"> юридичних та фізичних осіб три</w:t>
      </w:r>
      <w:r w:rsidR="0084667D" w:rsidRPr="00052BE2">
        <w:rPr>
          <w:bCs/>
          <w:color w:val="000000"/>
          <w:szCs w:val="24"/>
          <w:lang w:val="uk-UA"/>
        </w:rPr>
        <w:t>валістю від 1 року до 10 років представлені часткою в 25,9</w:t>
      </w:r>
      <w:r w:rsidRPr="00052BE2">
        <w:rPr>
          <w:bCs/>
          <w:color w:val="000000"/>
          <w:szCs w:val="24"/>
          <w:lang w:val="uk-UA"/>
        </w:rPr>
        <w:t>8%</w:t>
      </w:r>
      <w:r w:rsidR="0084667D" w:rsidRPr="00052BE2">
        <w:rPr>
          <w:bCs/>
          <w:color w:val="000000"/>
          <w:szCs w:val="24"/>
          <w:lang w:val="uk-UA"/>
        </w:rPr>
        <w:t xml:space="preserve"> від обсягу зобов’</w:t>
      </w:r>
      <w:r w:rsidRPr="00052BE2">
        <w:rPr>
          <w:bCs/>
          <w:color w:val="000000"/>
          <w:szCs w:val="24"/>
          <w:lang w:val="uk-UA"/>
        </w:rPr>
        <w:t>я</w:t>
      </w:r>
      <w:r w:rsidR="0084667D" w:rsidRPr="00052BE2">
        <w:rPr>
          <w:bCs/>
          <w:color w:val="000000"/>
          <w:szCs w:val="24"/>
          <w:lang w:val="uk-UA"/>
        </w:rPr>
        <w:t>зань в пасивах балансу.</w:t>
      </w:r>
    </w:p>
    <w:p w:rsidR="0084667D" w:rsidRPr="00052BE2" w:rsidRDefault="0084667D" w:rsidP="0057170E">
      <w:pPr>
        <w:widowControl/>
        <w:tabs>
          <w:tab w:val="left" w:pos="1080"/>
        </w:tabs>
        <w:ind w:firstLine="709"/>
        <w:rPr>
          <w:bCs/>
          <w:color w:val="000000"/>
          <w:szCs w:val="24"/>
          <w:lang w:val="uk-UA"/>
        </w:rPr>
      </w:pPr>
      <w:r w:rsidRPr="00052BE2">
        <w:rPr>
          <w:bCs/>
          <w:color w:val="000000"/>
          <w:szCs w:val="24"/>
          <w:lang w:val="uk-UA"/>
        </w:rPr>
        <w:t xml:space="preserve">Аналіз динаміки показників структури </w:t>
      </w:r>
      <w:r w:rsidR="001C4E63">
        <w:rPr>
          <w:bCs/>
          <w:color w:val="000000"/>
          <w:szCs w:val="24"/>
          <w:lang w:val="uk-UA"/>
        </w:rPr>
        <w:t>процентних, комісійних та торгі</w:t>
      </w:r>
      <w:r w:rsidRPr="00052BE2">
        <w:rPr>
          <w:bCs/>
          <w:color w:val="000000"/>
          <w:szCs w:val="24"/>
          <w:lang w:val="uk-UA"/>
        </w:rPr>
        <w:t>вельних доходів</w:t>
      </w:r>
      <w:r w:rsidR="0057170E" w:rsidRPr="00052BE2">
        <w:rPr>
          <w:bCs/>
          <w:color w:val="000000"/>
          <w:szCs w:val="24"/>
          <w:lang w:val="uk-UA"/>
        </w:rPr>
        <w:t xml:space="preserve"> </w:t>
      </w:r>
      <w:r w:rsidRPr="00052BE2">
        <w:rPr>
          <w:bCs/>
          <w:color w:val="000000"/>
          <w:szCs w:val="24"/>
          <w:lang w:val="uk-UA"/>
        </w:rPr>
        <w:t>в АТЗТ «АК Промінвестбанк» у 2004</w:t>
      </w:r>
      <w:r w:rsidR="0057170E" w:rsidRPr="00052BE2">
        <w:rPr>
          <w:bCs/>
          <w:color w:val="000000"/>
          <w:szCs w:val="24"/>
          <w:lang w:val="uk-UA"/>
        </w:rPr>
        <w:t>–2008</w:t>
      </w:r>
      <w:r w:rsidR="001C4E63">
        <w:rPr>
          <w:bCs/>
          <w:color w:val="000000"/>
          <w:szCs w:val="24"/>
          <w:lang w:val="uk-UA"/>
        </w:rPr>
        <w:t xml:space="preserve"> роках та процент</w:t>
      </w:r>
      <w:r w:rsidRPr="00052BE2">
        <w:rPr>
          <w:bCs/>
          <w:color w:val="000000"/>
          <w:szCs w:val="24"/>
          <w:lang w:val="uk-UA"/>
        </w:rPr>
        <w:t>ного спреду та операційної</w:t>
      </w:r>
      <w:r w:rsidR="0057170E" w:rsidRPr="00052BE2">
        <w:rPr>
          <w:bCs/>
          <w:color w:val="000000"/>
          <w:szCs w:val="24"/>
          <w:lang w:val="uk-UA"/>
        </w:rPr>
        <w:t xml:space="preserve"> </w:t>
      </w:r>
      <w:r w:rsidRPr="00052BE2">
        <w:rPr>
          <w:bCs/>
          <w:color w:val="000000"/>
          <w:szCs w:val="24"/>
          <w:lang w:val="uk-UA"/>
        </w:rPr>
        <w:t>маржі в АТЗТ «АК Промінвестбанк» у 2004</w:t>
      </w:r>
      <w:r w:rsidR="0057170E" w:rsidRPr="00052BE2">
        <w:rPr>
          <w:bCs/>
          <w:color w:val="000000"/>
          <w:szCs w:val="24"/>
          <w:lang w:val="uk-UA"/>
        </w:rPr>
        <w:t>–2007</w:t>
      </w:r>
      <w:r w:rsidRPr="00052BE2">
        <w:rPr>
          <w:bCs/>
          <w:color w:val="000000"/>
          <w:szCs w:val="24"/>
          <w:lang w:val="uk-UA"/>
        </w:rPr>
        <w:t xml:space="preserve"> роках показав, що у 2006</w:t>
      </w:r>
      <w:r w:rsidR="0057170E" w:rsidRPr="00052BE2">
        <w:rPr>
          <w:bCs/>
          <w:color w:val="000000"/>
          <w:szCs w:val="24"/>
          <w:lang w:val="uk-UA"/>
        </w:rPr>
        <w:t>–2007</w:t>
      </w:r>
      <w:r w:rsidRPr="00052BE2">
        <w:rPr>
          <w:bCs/>
          <w:color w:val="000000"/>
          <w:szCs w:val="24"/>
          <w:lang w:val="uk-UA"/>
        </w:rPr>
        <w:t xml:space="preserve"> роках з підвищенням частки довгострокових депозитів фізичних осіб, які є відносно дорогою депозитною базою, показники операційної маржі та процентного спреду поступово знижуються.</w:t>
      </w:r>
    </w:p>
    <w:p w:rsidR="0057170E" w:rsidRPr="00052BE2" w:rsidRDefault="0084667D" w:rsidP="0057170E">
      <w:pPr>
        <w:widowControl/>
        <w:ind w:firstLine="709"/>
        <w:rPr>
          <w:bCs/>
          <w:color w:val="000000"/>
          <w:szCs w:val="24"/>
          <w:lang w:val="uk-UA"/>
        </w:rPr>
      </w:pPr>
      <w:r w:rsidRPr="00052BE2">
        <w:rPr>
          <w:bCs/>
          <w:color w:val="000000"/>
          <w:szCs w:val="24"/>
          <w:lang w:val="uk-UA"/>
        </w:rPr>
        <w:t>В якості недепозитних джерел власних та запозичених коштів в АТЗТ «АК Промінвестбанк» в пасивах використовуються:</w:t>
      </w:r>
    </w:p>
    <w:p w:rsidR="0057170E" w:rsidRPr="00052BE2" w:rsidRDefault="0057170E" w:rsidP="0057170E">
      <w:pPr>
        <w:widowControl/>
        <w:ind w:firstLine="709"/>
        <w:rPr>
          <w:bCs/>
          <w:color w:val="000000"/>
          <w:szCs w:val="24"/>
          <w:lang w:val="uk-UA"/>
        </w:rPr>
      </w:pPr>
      <w:r w:rsidRPr="00052BE2">
        <w:rPr>
          <w:bCs/>
          <w:color w:val="000000"/>
          <w:szCs w:val="24"/>
          <w:lang w:val="uk-UA"/>
        </w:rPr>
        <w:t>– </w:t>
      </w:r>
      <w:r w:rsidR="0084667D" w:rsidRPr="00052BE2">
        <w:rPr>
          <w:bCs/>
          <w:color w:val="000000"/>
          <w:szCs w:val="24"/>
          <w:lang w:val="uk-UA"/>
        </w:rPr>
        <w:t>власний оборотний капітал</w:t>
      </w:r>
      <w:r w:rsidRPr="00052BE2">
        <w:rPr>
          <w:bCs/>
          <w:color w:val="000000"/>
          <w:szCs w:val="24"/>
          <w:lang w:val="uk-UA"/>
        </w:rPr>
        <w:t xml:space="preserve"> – </w:t>
      </w:r>
      <w:r w:rsidR="0084667D" w:rsidRPr="00052BE2">
        <w:rPr>
          <w:bCs/>
          <w:color w:val="000000"/>
          <w:szCs w:val="24"/>
          <w:lang w:val="uk-UA"/>
        </w:rPr>
        <w:t>8,9</w:t>
      </w:r>
      <w:r w:rsidRPr="00052BE2">
        <w:rPr>
          <w:bCs/>
          <w:color w:val="000000"/>
          <w:szCs w:val="24"/>
          <w:lang w:val="uk-UA"/>
        </w:rPr>
        <w:t>7%</w:t>
      </w:r>
      <w:r w:rsidR="0084667D" w:rsidRPr="00052BE2">
        <w:rPr>
          <w:bCs/>
          <w:color w:val="000000"/>
          <w:szCs w:val="24"/>
          <w:lang w:val="uk-UA"/>
        </w:rPr>
        <w:t xml:space="preserve"> обсягів пасивів балансу;</w:t>
      </w:r>
    </w:p>
    <w:p w:rsidR="0057170E" w:rsidRPr="00052BE2" w:rsidRDefault="0057170E" w:rsidP="0057170E">
      <w:pPr>
        <w:widowControl/>
        <w:ind w:firstLine="709"/>
        <w:rPr>
          <w:bCs/>
          <w:color w:val="000000"/>
          <w:szCs w:val="24"/>
          <w:lang w:val="uk-UA"/>
        </w:rPr>
      </w:pPr>
      <w:r w:rsidRPr="00052BE2">
        <w:rPr>
          <w:bCs/>
          <w:color w:val="000000"/>
          <w:szCs w:val="24"/>
          <w:lang w:val="uk-UA"/>
        </w:rPr>
        <w:t>– </w:t>
      </w:r>
      <w:r w:rsidR="0084667D" w:rsidRPr="00052BE2">
        <w:rPr>
          <w:bCs/>
          <w:color w:val="000000"/>
          <w:szCs w:val="24"/>
          <w:lang w:val="uk-UA"/>
        </w:rPr>
        <w:t>залучені кошти інших банків – 2,4</w:t>
      </w:r>
      <w:r w:rsidRPr="00052BE2">
        <w:rPr>
          <w:bCs/>
          <w:color w:val="000000"/>
          <w:szCs w:val="24"/>
          <w:lang w:val="uk-UA"/>
        </w:rPr>
        <w:t>5%</w:t>
      </w:r>
      <w:r w:rsidR="0084667D" w:rsidRPr="00052BE2">
        <w:rPr>
          <w:bCs/>
          <w:color w:val="000000"/>
          <w:szCs w:val="24"/>
          <w:lang w:val="uk-UA"/>
        </w:rPr>
        <w:t xml:space="preserve"> обсягів пасивів валюти балансу:</w:t>
      </w:r>
    </w:p>
    <w:p w:rsidR="0084667D" w:rsidRPr="00052BE2" w:rsidRDefault="0084667D" w:rsidP="0057170E">
      <w:pPr>
        <w:widowControl/>
        <w:ind w:firstLine="709"/>
        <w:rPr>
          <w:bCs/>
          <w:color w:val="000000"/>
          <w:szCs w:val="24"/>
          <w:lang w:val="uk-UA"/>
        </w:rPr>
      </w:pPr>
      <w:r w:rsidRPr="00052BE2">
        <w:rPr>
          <w:bCs/>
          <w:color w:val="000000"/>
          <w:szCs w:val="24"/>
          <w:lang w:val="uk-UA"/>
        </w:rPr>
        <w:t>а) внутрішня структурна частка в доларах США становить від 79,</w:t>
      </w:r>
      <w:r w:rsidR="0057170E" w:rsidRPr="00052BE2">
        <w:rPr>
          <w:bCs/>
          <w:color w:val="000000"/>
          <w:szCs w:val="24"/>
          <w:lang w:val="uk-UA"/>
        </w:rPr>
        <w:t>6%</w:t>
      </w:r>
      <w:r w:rsidRPr="00052BE2">
        <w:rPr>
          <w:bCs/>
          <w:color w:val="000000"/>
          <w:szCs w:val="24"/>
          <w:lang w:val="uk-UA"/>
        </w:rPr>
        <w:t xml:space="preserve"> у 2006 році до 69,</w:t>
      </w:r>
      <w:r w:rsidR="0057170E" w:rsidRPr="00052BE2">
        <w:rPr>
          <w:bCs/>
          <w:color w:val="000000"/>
          <w:szCs w:val="24"/>
          <w:lang w:val="uk-UA"/>
        </w:rPr>
        <w:t>2%</w:t>
      </w:r>
      <w:r w:rsidRPr="00052BE2">
        <w:rPr>
          <w:bCs/>
          <w:color w:val="000000"/>
          <w:szCs w:val="24"/>
          <w:lang w:val="uk-UA"/>
        </w:rPr>
        <w:t xml:space="preserve"> у 2007 році;</w:t>
      </w:r>
    </w:p>
    <w:p w:rsidR="0084667D" w:rsidRPr="00052BE2" w:rsidRDefault="0084667D" w:rsidP="0057170E">
      <w:pPr>
        <w:widowControl/>
        <w:ind w:firstLine="709"/>
        <w:rPr>
          <w:bCs/>
          <w:color w:val="000000"/>
          <w:szCs w:val="24"/>
          <w:lang w:val="uk-UA"/>
        </w:rPr>
      </w:pPr>
      <w:r w:rsidRPr="00052BE2">
        <w:rPr>
          <w:bCs/>
          <w:color w:val="000000"/>
          <w:szCs w:val="24"/>
          <w:lang w:val="uk-UA"/>
        </w:rPr>
        <w:t>б) внутрішня структурна частка в євро становить від 1,3</w:t>
      </w:r>
      <w:r w:rsidR="0057170E" w:rsidRPr="00052BE2">
        <w:rPr>
          <w:bCs/>
          <w:color w:val="000000"/>
          <w:szCs w:val="24"/>
          <w:lang w:val="uk-UA"/>
        </w:rPr>
        <w:t>9%</w:t>
      </w:r>
      <w:r w:rsidRPr="00052BE2">
        <w:rPr>
          <w:bCs/>
          <w:color w:val="000000"/>
          <w:szCs w:val="24"/>
          <w:lang w:val="uk-UA"/>
        </w:rPr>
        <w:t xml:space="preserve"> у 2006 році до 9,3</w:t>
      </w:r>
      <w:r w:rsidR="0057170E" w:rsidRPr="00052BE2">
        <w:rPr>
          <w:bCs/>
          <w:color w:val="000000"/>
          <w:szCs w:val="24"/>
          <w:lang w:val="uk-UA"/>
        </w:rPr>
        <w:t>7%</w:t>
      </w:r>
      <w:r w:rsidRPr="00052BE2">
        <w:rPr>
          <w:bCs/>
          <w:color w:val="000000"/>
          <w:szCs w:val="24"/>
          <w:lang w:val="uk-UA"/>
        </w:rPr>
        <w:t xml:space="preserve"> у 2007 році;</w:t>
      </w:r>
    </w:p>
    <w:p w:rsidR="0057170E" w:rsidRPr="00052BE2" w:rsidRDefault="0084667D" w:rsidP="0057170E">
      <w:pPr>
        <w:widowControl/>
        <w:ind w:firstLine="709"/>
        <w:rPr>
          <w:bCs/>
          <w:color w:val="000000"/>
          <w:szCs w:val="24"/>
          <w:lang w:val="uk-UA"/>
        </w:rPr>
      </w:pPr>
      <w:r w:rsidRPr="00052BE2">
        <w:rPr>
          <w:bCs/>
          <w:color w:val="000000"/>
          <w:szCs w:val="24"/>
          <w:lang w:val="uk-UA"/>
        </w:rPr>
        <w:t>в) внутрішня структурна частка в гривнях США становить від 17,3</w:t>
      </w:r>
      <w:r w:rsidR="0057170E" w:rsidRPr="00052BE2">
        <w:rPr>
          <w:bCs/>
          <w:color w:val="000000"/>
          <w:szCs w:val="24"/>
          <w:lang w:val="uk-UA"/>
        </w:rPr>
        <w:t>4%</w:t>
      </w:r>
      <w:r w:rsidRPr="00052BE2">
        <w:rPr>
          <w:bCs/>
          <w:color w:val="000000"/>
          <w:szCs w:val="24"/>
          <w:lang w:val="uk-UA"/>
        </w:rPr>
        <w:t xml:space="preserve"> у 2006 році до 17,5</w:t>
      </w:r>
      <w:r w:rsidR="0057170E" w:rsidRPr="00052BE2">
        <w:rPr>
          <w:bCs/>
          <w:color w:val="000000"/>
          <w:szCs w:val="24"/>
          <w:lang w:val="uk-UA"/>
        </w:rPr>
        <w:t>8%</w:t>
      </w:r>
      <w:r w:rsidRPr="00052BE2">
        <w:rPr>
          <w:bCs/>
          <w:color w:val="000000"/>
          <w:szCs w:val="24"/>
          <w:lang w:val="uk-UA"/>
        </w:rPr>
        <w:t xml:space="preserve"> у 2007 році;</w:t>
      </w:r>
    </w:p>
    <w:p w:rsidR="0057170E" w:rsidRPr="00052BE2" w:rsidRDefault="0057170E" w:rsidP="0057170E">
      <w:pPr>
        <w:widowControl/>
        <w:ind w:firstLine="709"/>
        <w:rPr>
          <w:bCs/>
          <w:color w:val="000000"/>
          <w:szCs w:val="24"/>
          <w:lang w:val="uk-UA"/>
        </w:rPr>
      </w:pPr>
      <w:r w:rsidRPr="00052BE2">
        <w:rPr>
          <w:bCs/>
          <w:color w:val="000000"/>
          <w:szCs w:val="24"/>
          <w:lang w:val="uk-UA"/>
        </w:rPr>
        <w:t>– </w:t>
      </w:r>
      <w:r w:rsidR="0084667D" w:rsidRPr="00052BE2">
        <w:rPr>
          <w:bCs/>
          <w:color w:val="000000"/>
          <w:szCs w:val="24"/>
          <w:lang w:val="uk-UA"/>
        </w:rPr>
        <w:t xml:space="preserve">залучені кошти від емісії боргових цінних паперів </w:t>
      </w:r>
      <w:r w:rsidRPr="00052BE2">
        <w:rPr>
          <w:bCs/>
          <w:color w:val="000000"/>
          <w:szCs w:val="24"/>
          <w:lang w:val="uk-UA"/>
        </w:rPr>
        <w:t xml:space="preserve">– </w:t>
      </w:r>
      <w:r w:rsidR="0084667D" w:rsidRPr="00052BE2">
        <w:rPr>
          <w:bCs/>
          <w:color w:val="000000"/>
          <w:szCs w:val="24"/>
          <w:lang w:val="uk-UA"/>
        </w:rPr>
        <w:t>депозитних</w:t>
      </w:r>
      <w:r w:rsidRPr="00052BE2">
        <w:rPr>
          <w:bCs/>
          <w:color w:val="000000"/>
          <w:szCs w:val="24"/>
          <w:lang w:val="uk-UA"/>
        </w:rPr>
        <w:t xml:space="preserve"> </w:t>
      </w:r>
      <w:r w:rsidR="001C4E63">
        <w:rPr>
          <w:bCs/>
          <w:color w:val="000000"/>
          <w:szCs w:val="24"/>
          <w:lang w:val="uk-UA"/>
        </w:rPr>
        <w:t>серти</w:t>
      </w:r>
      <w:r w:rsidR="0084667D" w:rsidRPr="00052BE2">
        <w:rPr>
          <w:bCs/>
          <w:color w:val="000000"/>
          <w:szCs w:val="24"/>
          <w:lang w:val="uk-UA"/>
        </w:rPr>
        <w:t>фікатів в національній валюті – 0,5</w:t>
      </w:r>
      <w:r w:rsidRPr="00052BE2">
        <w:rPr>
          <w:bCs/>
          <w:color w:val="000000"/>
          <w:szCs w:val="24"/>
          <w:lang w:val="uk-UA"/>
        </w:rPr>
        <w:t>1%</w:t>
      </w:r>
      <w:r w:rsidR="0084667D" w:rsidRPr="00052BE2">
        <w:rPr>
          <w:bCs/>
          <w:color w:val="000000"/>
          <w:szCs w:val="24"/>
          <w:lang w:val="uk-UA"/>
        </w:rPr>
        <w:t xml:space="preserve"> обсягів пасивів валюти балансу.</w:t>
      </w:r>
    </w:p>
    <w:p w:rsidR="0057170E" w:rsidRPr="00052BE2" w:rsidRDefault="0084667D" w:rsidP="0057170E">
      <w:pPr>
        <w:widowControl/>
        <w:ind w:firstLine="709"/>
        <w:rPr>
          <w:bCs/>
          <w:color w:val="000000"/>
          <w:szCs w:val="24"/>
          <w:lang w:val="uk-UA"/>
        </w:rPr>
      </w:pPr>
      <w:r w:rsidRPr="00052BE2">
        <w:rPr>
          <w:color w:val="000000"/>
          <w:szCs w:val="24"/>
          <w:lang w:val="uk-UA"/>
        </w:rPr>
        <w:t xml:space="preserve">Аналіз динаміки зростання абсолютних обсягів недепозитних джерел власних та запозичених коштів </w:t>
      </w:r>
      <w:r w:rsidRPr="00052BE2">
        <w:rPr>
          <w:bCs/>
          <w:color w:val="000000"/>
          <w:szCs w:val="24"/>
          <w:lang w:val="uk-UA"/>
        </w:rPr>
        <w:t>в АТЗТ «АК Промінвестбанк» у 2004</w:t>
      </w:r>
      <w:r w:rsidR="0057170E" w:rsidRPr="00052BE2">
        <w:rPr>
          <w:bCs/>
          <w:color w:val="000000"/>
          <w:szCs w:val="24"/>
          <w:lang w:val="uk-UA"/>
        </w:rPr>
        <w:t>–2007</w:t>
      </w:r>
      <w:r w:rsidRPr="00052BE2">
        <w:rPr>
          <w:bCs/>
          <w:color w:val="000000"/>
          <w:szCs w:val="24"/>
          <w:lang w:val="uk-UA"/>
        </w:rPr>
        <w:t xml:space="preserve"> роках показав, що:</w:t>
      </w:r>
    </w:p>
    <w:p w:rsidR="0084667D" w:rsidRPr="00052BE2" w:rsidRDefault="0057170E" w:rsidP="0057170E">
      <w:pPr>
        <w:widowControl/>
        <w:ind w:firstLine="709"/>
        <w:rPr>
          <w:bCs/>
          <w:color w:val="000000"/>
          <w:szCs w:val="24"/>
          <w:lang w:val="uk-UA"/>
        </w:rPr>
      </w:pPr>
      <w:r w:rsidRPr="00052BE2">
        <w:rPr>
          <w:bCs/>
          <w:color w:val="000000"/>
          <w:szCs w:val="24"/>
          <w:lang w:val="uk-UA"/>
        </w:rPr>
        <w:t>– </w:t>
      </w:r>
      <w:r w:rsidR="0084667D" w:rsidRPr="00052BE2">
        <w:rPr>
          <w:bCs/>
          <w:color w:val="000000"/>
          <w:szCs w:val="24"/>
          <w:lang w:val="uk-UA"/>
        </w:rPr>
        <w:t xml:space="preserve">обсяги власного капіталу банка зросли з рівня 1,167 </w:t>
      </w:r>
      <w:r w:rsidRPr="00052BE2">
        <w:rPr>
          <w:bCs/>
          <w:color w:val="000000"/>
          <w:szCs w:val="24"/>
          <w:lang w:val="uk-UA"/>
        </w:rPr>
        <w:t>млрд. г</w:t>
      </w:r>
      <w:r w:rsidR="0084667D" w:rsidRPr="00052BE2">
        <w:rPr>
          <w:bCs/>
          <w:color w:val="000000"/>
          <w:szCs w:val="24"/>
          <w:lang w:val="uk-UA"/>
        </w:rPr>
        <w:t xml:space="preserve">рн. у 2004 році до рівня 2,683 </w:t>
      </w:r>
      <w:r w:rsidRPr="00052BE2">
        <w:rPr>
          <w:bCs/>
          <w:color w:val="000000"/>
          <w:szCs w:val="24"/>
          <w:lang w:val="uk-UA"/>
        </w:rPr>
        <w:t>млрд. г</w:t>
      </w:r>
      <w:r w:rsidR="0084667D" w:rsidRPr="00052BE2">
        <w:rPr>
          <w:bCs/>
          <w:color w:val="000000"/>
          <w:szCs w:val="24"/>
          <w:lang w:val="uk-UA"/>
        </w:rPr>
        <w:t>рн. у 2007 році (б</w:t>
      </w:r>
      <w:r w:rsidR="001C4E63">
        <w:rPr>
          <w:bCs/>
          <w:color w:val="000000"/>
          <w:szCs w:val="24"/>
          <w:lang w:val="uk-UA"/>
        </w:rPr>
        <w:t>азовий темп росту 2007/2004 ста</w:t>
      </w:r>
      <w:r w:rsidR="0084667D" w:rsidRPr="00052BE2">
        <w:rPr>
          <w:bCs/>
          <w:color w:val="000000"/>
          <w:szCs w:val="24"/>
          <w:lang w:val="uk-UA"/>
        </w:rPr>
        <w:t>новить – 229,9</w:t>
      </w:r>
      <w:r w:rsidRPr="00052BE2">
        <w:rPr>
          <w:bCs/>
          <w:color w:val="000000"/>
          <w:szCs w:val="24"/>
          <w:lang w:val="uk-UA"/>
        </w:rPr>
        <w:t>1%</w:t>
      </w:r>
      <w:r w:rsidR="0084667D" w:rsidRPr="00052BE2">
        <w:rPr>
          <w:bCs/>
          <w:color w:val="000000"/>
          <w:szCs w:val="24"/>
          <w:lang w:val="uk-UA"/>
        </w:rPr>
        <w:t>);</w:t>
      </w:r>
    </w:p>
    <w:p w:rsidR="0084667D" w:rsidRPr="00052BE2" w:rsidRDefault="0057170E" w:rsidP="0057170E">
      <w:pPr>
        <w:widowControl/>
        <w:ind w:firstLine="709"/>
        <w:rPr>
          <w:bCs/>
          <w:color w:val="000000"/>
          <w:szCs w:val="24"/>
          <w:lang w:val="uk-UA"/>
        </w:rPr>
      </w:pPr>
      <w:r w:rsidRPr="00052BE2">
        <w:rPr>
          <w:bCs/>
          <w:color w:val="000000"/>
          <w:szCs w:val="24"/>
          <w:lang w:val="uk-UA"/>
        </w:rPr>
        <w:t>– </w:t>
      </w:r>
      <w:r w:rsidR="0084667D" w:rsidRPr="00052BE2">
        <w:rPr>
          <w:bCs/>
          <w:color w:val="000000"/>
          <w:szCs w:val="24"/>
          <w:lang w:val="uk-UA"/>
        </w:rPr>
        <w:t xml:space="preserve">обсяги запозичених коштів інших банків зросли з рівня 0,114 </w:t>
      </w:r>
      <w:r w:rsidRPr="00052BE2">
        <w:rPr>
          <w:bCs/>
          <w:color w:val="000000"/>
          <w:szCs w:val="24"/>
          <w:lang w:val="uk-UA"/>
        </w:rPr>
        <w:t>млрд. г</w:t>
      </w:r>
      <w:r w:rsidR="0084667D" w:rsidRPr="00052BE2">
        <w:rPr>
          <w:bCs/>
          <w:color w:val="000000"/>
          <w:szCs w:val="24"/>
          <w:lang w:val="uk-UA"/>
        </w:rPr>
        <w:t xml:space="preserve">рн. у 2004 році до рівня 1,800 </w:t>
      </w:r>
      <w:r w:rsidRPr="00052BE2">
        <w:rPr>
          <w:bCs/>
          <w:color w:val="000000"/>
          <w:szCs w:val="24"/>
          <w:lang w:val="uk-UA"/>
        </w:rPr>
        <w:t>млрд. г</w:t>
      </w:r>
      <w:r w:rsidR="0084667D" w:rsidRPr="00052BE2">
        <w:rPr>
          <w:bCs/>
          <w:color w:val="000000"/>
          <w:szCs w:val="24"/>
          <w:lang w:val="uk-UA"/>
        </w:rPr>
        <w:t>рн. у 2007 році (базовий темп росту 2007/2004 становить – 1577,</w:t>
      </w:r>
      <w:r w:rsidRPr="00052BE2">
        <w:rPr>
          <w:bCs/>
          <w:color w:val="000000"/>
          <w:szCs w:val="24"/>
          <w:lang w:val="uk-UA"/>
        </w:rPr>
        <w:t>2%</w:t>
      </w:r>
      <w:r w:rsidR="0084667D" w:rsidRPr="00052BE2">
        <w:rPr>
          <w:bCs/>
          <w:color w:val="000000"/>
          <w:szCs w:val="24"/>
          <w:lang w:val="uk-UA"/>
        </w:rPr>
        <w:t>);</w:t>
      </w:r>
    </w:p>
    <w:p w:rsidR="0084667D" w:rsidRPr="00052BE2" w:rsidRDefault="0057170E" w:rsidP="0057170E">
      <w:pPr>
        <w:widowControl/>
        <w:ind w:firstLine="709"/>
        <w:rPr>
          <w:bCs/>
          <w:color w:val="000000"/>
          <w:szCs w:val="24"/>
          <w:lang w:val="uk-UA"/>
        </w:rPr>
      </w:pPr>
      <w:r w:rsidRPr="00052BE2">
        <w:rPr>
          <w:bCs/>
          <w:color w:val="000000"/>
          <w:szCs w:val="24"/>
          <w:lang w:val="uk-UA"/>
        </w:rPr>
        <w:t>– </w:t>
      </w:r>
      <w:r w:rsidR="0084667D" w:rsidRPr="00052BE2">
        <w:rPr>
          <w:bCs/>
          <w:color w:val="000000"/>
          <w:szCs w:val="24"/>
          <w:lang w:val="uk-UA"/>
        </w:rPr>
        <w:t xml:space="preserve">обсяги запозичених коштів в результаті емісії депозитних сертифікатів банка зросли з рівня 16,7 </w:t>
      </w:r>
      <w:r w:rsidRPr="00052BE2">
        <w:rPr>
          <w:bCs/>
          <w:color w:val="000000"/>
          <w:szCs w:val="24"/>
          <w:lang w:val="uk-UA"/>
        </w:rPr>
        <w:t>млн. г</w:t>
      </w:r>
      <w:r w:rsidR="0084667D" w:rsidRPr="00052BE2">
        <w:rPr>
          <w:bCs/>
          <w:color w:val="000000"/>
          <w:szCs w:val="24"/>
          <w:lang w:val="uk-UA"/>
        </w:rPr>
        <w:t xml:space="preserve">рн. у 2004 році до рівня 170,95 </w:t>
      </w:r>
      <w:r w:rsidRPr="00052BE2">
        <w:rPr>
          <w:bCs/>
          <w:color w:val="000000"/>
          <w:szCs w:val="24"/>
          <w:lang w:val="uk-UA"/>
        </w:rPr>
        <w:t>млн. г</w:t>
      </w:r>
      <w:r w:rsidR="0084667D" w:rsidRPr="00052BE2">
        <w:rPr>
          <w:bCs/>
          <w:color w:val="000000"/>
          <w:szCs w:val="24"/>
          <w:lang w:val="uk-UA"/>
        </w:rPr>
        <w:t>рн. у 2007 році (базовий темп росту 2007/2004 становить – 1019,</w:t>
      </w:r>
      <w:r w:rsidRPr="00052BE2">
        <w:rPr>
          <w:bCs/>
          <w:color w:val="000000"/>
          <w:szCs w:val="24"/>
          <w:lang w:val="uk-UA"/>
        </w:rPr>
        <w:t>0%</w:t>
      </w:r>
      <w:r w:rsidR="0084667D" w:rsidRPr="00052BE2">
        <w:rPr>
          <w:bCs/>
          <w:color w:val="000000"/>
          <w:szCs w:val="24"/>
          <w:lang w:val="uk-UA"/>
        </w:rPr>
        <w:t>);</w:t>
      </w:r>
    </w:p>
    <w:p w:rsidR="0084667D" w:rsidRPr="00052BE2" w:rsidRDefault="0084667D" w:rsidP="0057170E">
      <w:pPr>
        <w:widowControl/>
        <w:ind w:firstLine="709"/>
        <w:rPr>
          <w:bCs/>
          <w:color w:val="000000"/>
          <w:szCs w:val="24"/>
          <w:lang w:val="uk-UA"/>
        </w:rPr>
      </w:pPr>
      <w:r w:rsidRPr="00052BE2">
        <w:rPr>
          <w:color w:val="000000"/>
          <w:szCs w:val="24"/>
          <w:lang w:val="uk-UA"/>
        </w:rPr>
        <w:t xml:space="preserve">Аналіз динаміки ланцюгового приросту абсолютних обсягів депозитних джерел залучених коштів </w:t>
      </w:r>
      <w:r w:rsidRPr="00052BE2">
        <w:rPr>
          <w:bCs/>
          <w:color w:val="000000"/>
          <w:szCs w:val="24"/>
          <w:lang w:val="uk-UA"/>
        </w:rPr>
        <w:t>в АТЗТ «АК Промінвестбанк» у 2004</w:t>
      </w:r>
      <w:r w:rsidR="0057170E" w:rsidRPr="00052BE2">
        <w:rPr>
          <w:bCs/>
          <w:color w:val="000000"/>
          <w:szCs w:val="24"/>
          <w:lang w:val="uk-UA"/>
        </w:rPr>
        <w:t>–2007</w:t>
      </w:r>
      <w:r w:rsidRPr="00052BE2">
        <w:rPr>
          <w:bCs/>
          <w:color w:val="000000"/>
          <w:szCs w:val="24"/>
          <w:lang w:val="uk-UA"/>
        </w:rPr>
        <w:t xml:space="preserve"> роках</w:t>
      </w:r>
      <w:r w:rsidR="0057170E" w:rsidRPr="00052BE2">
        <w:rPr>
          <w:bCs/>
          <w:color w:val="000000"/>
          <w:szCs w:val="24"/>
          <w:lang w:val="uk-UA"/>
        </w:rPr>
        <w:t xml:space="preserve"> </w:t>
      </w:r>
      <w:r w:rsidRPr="00052BE2">
        <w:rPr>
          <w:bCs/>
          <w:color w:val="000000"/>
          <w:szCs w:val="24"/>
          <w:lang w:val="uk-UA"/>
        </w:rPr>
        <w:t>показав, що:</w:t>
      </w:r>
    </w:p>
    <w:p w:rsidR="0057170E" w:rsidRPr="00052BE2" w:rsidRDefault="0057170E" w:rsidP="0057170E">
      <w:pPr>
        <w:widowControl/>
        <w:ind w:firstLine="709"/>
        <w:rPr>
          <w:bCs/>
          <w:color w:val="000000"/>
          <w:szCs w:val="24"/>
          <w:lang w:val="uk-UA"/>
        </w:rPr>
      </w:pPr>
      <w:r w:rsidRPr="00052BE2">
        <w:rPr>
          <w:bCs/>
          <w:color w:val="000000"/>
          <w:szCs w:val="24"/>
          <w:lang w:val="uk-UA"/>
        </w:rPr>
        <w:t>– </w:t>
      </w:r>
      <w:r w:rsidR="0084667D" w:rsidRPr="00052BE2">
        <w:rPr>
          <w:bCs/>
          <w:color w:val="000000"/>
          <w:szCs w:val="24"/>
          <w:lang w:val="uk-UA"/>
        </w:rPr>
        <w:t>темп ланцюгового приросту обсягів власного капіталу з рівня 17,2</w:t>
      </w:r>
      <w:r w:rsidRPr="00052BE2">
        <w:rPr>
          <w:bCs/>
          <w:color w:val="000000"/>
          <w:szCs w:val="24"/>
          <w:lang w:val="uk-UA"/>
        </w:rPr>
        <w:t>4%</w:t>
      </w:r>
      <w:r w:rsidR="0084667D" w:rsidRPr="00052BE2">
        <w:rPr>
          <w:bCs/>
          <w:color w:val="000000"/>
          <w:szCs w:val="24"/>
          <w:lang w:val="uk-UA"/>
        </w:rPr>
        <w:t xml:space="preserve"> у 2005/2004 роках поступово зріс до рівня 70,</w:t>
      </w:r>
      <w:r w:rsidRPr="00052BE2">
        <w:rPr>
          <w:bCs/>
          <w:color w:val="000000"/>
          <w:szCs w:val="24"/>
          <w:lang w:val="uk-UA"/>
        </w:rPr>
        <w:t>6%</w:t>
      </w:r>
      <w:r w:rsidR="0084667D" w:rsidRPr="00052BE2">
        <w:rPr>
          <w:bCs/>
          <w:color w:val="000000"/>
          <w:szCs w:val="24"/>
          <w:lang w:val="uk-UA"/>
        </w:rPr>
        <w:t xml:space="preserve"> у 2007/2006 роках;</w:t>
      </w:r>
    </w:p>
    <w:p w:rsidR="0084667D" w:rsidRPr="00052BE2" w:rsidRDefault="0057170E" w:rsidP="0057170E">
      <w:pPr>
        <w:widowControl/>
        <w:ind w:firstLine="709"/>
        <w:rPr>
          <w:bCs/>
          <w:color w:val="000000"/>
          <w:szCs w:val="24"/>
          <w:lang w:val="uk-UA"/>
        </w:rPr>
      </w:pPr>
      <w:r w:rsidRPr="00052BE2">
        <w:rPr>
          <w:bCs/>
          <w:color w:val="000000"/>
          <w:szCs w:val="24"/>
          <w:lang w:val="uk-UA"/>
        </w:rPr>
        <w:t>– </w:t>
      </w:r>
      <w:r w:rsidR="0084667D" w:rsidRPr="00052BE2">
        <w:rPr>
          <w:bCs/>
          <w:color w:val="000000"/>
          <w:szCs w:val="24"/>
          <w:lang w:val="uk-UA"/>
        </w:rPr>
        <w:t>темп ланцюгового приросту обсягів запозичених коштів інших банків з рівня 45,</w:t>
      </w:r>
      <w:r w:rsidRPr="00052BE2">
        <w:rPr>
          <w:bCs/>
          <w:color w:val="000000"/>
          <w:szCs w:val="24"/>
          <w:lang w:val="uk-UA"/>
        </w:rPr>
        <w:t>8%</w:t>
      </w:r>
      <w:r w:rsidR="0084667D" w:rsidRPr="00052BE2">
        <w:rPr>
          <w:bCs/>
          <w:color w:val="000000"/>
          <w:szCs w:val="24"/>
          <w:lang w:val="uk-UA"/>
        </w:rPr>
        <w:t xml:space="preserve"> у 2005/2004 роках</w:t>
      </w:r>
      <w:r w:rsidRPr="00052BE2">
        <w:rPr>
          <w:bCs/>
          <w:color w:val="000000"/>
          <w:szCs w:val="24"/>
          <w:lang w:val="uk-UA"/>
        </w:rPr>
        <w:t xml:space="preserve"> </w:t>
      </w:r>
      <w:r w:rsidR="0084667D" w:rsidRPr="00052BE2">
        <w:rPr>
          <w:bCs/>
          <w:color w:val="000000"/>
          <w:szCs w:val="24"/>
          <w:lang w:val="uk-UA"/>
        </w:rPr>
        <w:t>різко зріс до рівня 318,</w:t>
      </w:r>
      <w:r w:rsidRPr="00052BE2">
        <w:rPr>
          <w:bCs/>
          <w:color w:val="000000"/>
          <w:szCs w:val="24"/>
          <w:lang w:val="uk-UA"/>
        </w:rPr>
        <w:t>8%</w:t>
      </w:r>
      <w:r w:rsidR="0084667D" w:rsidRPr="00052BE2">
        <w:rPr>
          <w:bCs/>
          <w:color w:val="000000"/>
          <w:szCs w:val="24"/>
          <w:lang w:val="uk-UA"/>
        </w:rPr>
        <w:t xml:space="preserve"> у</w:t>
      </w:r>
      <w:r w:rsidRPr="00052BE2">
        <w:rPr>
          <w:bCs/>
          <w:color w:val="000000"/>
          <w:szCs w:val="24"/>
          <w:lang w:val="uk-UA"/>
        </w:rPr>
        <w:t xml:space="preserve"> </w:t>
      </w:r>
      <w:r w:rsidR="0084667D" w:rsidRPr="00052BE2">
        <w:rPr>
          <w:bCs/>
          <w:color w:val="000000"/>
          <w:szCs w:val="24"/>
          <w:lang w:val="uk-UA"/>
        </w:rPr>
        <w:t>2007/2006 роках;</w:t>
      </w:r>
    </w:p>
    <w:p w:rsidR="0057170E" w:rsidRPr="00052BE2" w:rsidRDefault="0084667D" w:rsidP="0057170E">
      <w:pPr>
        <w:widowControl/>
        <w:ind w:firstLine="709"/>
        <w:rPr>
          <w:bCs/>
          <w:color w:val="000000"/>
          <w:szCs w:val="24"/>
          <w:lang w:val="uk-UA"/>
        </w:rPr>
      </w:pPr>
      <w:r w:rsidRPr="00052BE2">
        <w:rPr>
          <w:color w:val="000000"/>
          <w:szCs w:val="24"/>
          <w:lang w:val="uk-UA"/>
        </w:rPr>
        <w:t xml:space="preserve">В той же час порівняльний аналіз динаміки зростання абсолютних обсягів депозитних джерел залучених коштів </w:t>
      </w:r>
      <w:r w:rsidRPr="00052BE2">
        <w:rPr>
          <w:bCs/>
          <w:color w:val="000000"/>
          <w:szCs w:val="24"/>
          <w:lang w:val="uk-UA"/>
        </w:rPr>
        <w:t>в АТЗТ «АК Промінвестбанк» у 2004</w:t>
      </w:r>
      <w:r w:rsidR="0057170E" w:rsidRPr="00052BE2">
        <w:rPr>
          <w:bCs/>
          <w:color w:val="000000"/>
          <w:szCs w:val="24"/>
          <w:lang w:val="uk-UA"/>
        </w:rPr>
        <w:t>–2007</w:t>
      </w:r>
      <w:r w:rsidRPr="00052BE2">
        <w:rPr>
          <w:bCs/>
          <w:color w:val="000000"/>
          <w:szCs w:val="24"/>
          <w:lang w:val="uk-UA"/>
        </w:rPr>
        <w:t xml:space="preserve"> роках показав, що:</w:t>
      </w:r>
    </w:p>
    <w:p w:rsidR="0057170E" w:rsidRPr="00052BE2" w:rsidRDefault="0057170E" w:rsidP="0057170E">
      <w:pPr>
        <w:widowControl/>
        <w:ind w:firstLine="709"/>
        <w:rPr>
          <w:bCs/>
          <w:color w:val="000000"/>
          <w:szCs w:val="24"/>
          <w:lang w:val="uk-UA"/>
        </w:rPr>
      </w:pPr>
      <w:r w:rsidRPr="00052BE2">
        <w:rPr>
          <w:bCs/>
          <w:color w:val="000000"/>
          <w:szCs w:val="24"/>
          <w:lang w:val="uk-UA"/>
        </w:rPr>
        <w:t>– </w:t>
      </w:r>
      <w:r w:rsidR="0084667D" w:rsidRPr="00052BE2">
        <w:rPr>
          <w:bCs/>
          <w:color w:val="000000"/>
          <w:szCs w:val="24"/>
          <w:lang w:val="uk-UA"/>
        </w:rPr>
        <w:t>темп ланцюгового приросту обсягів залучених коштів фізичних осіб з рівня 55,</w:t>
      </w:r>
      <w:r w:rsidRPr="00052BE2">
        <w:rPr>
          <w:bCs/>
          <w:color w:val="000000"/>
          <w:szCs w:val="24"/>
          <w:lang w:val="uk-UA"/>
        </w:rPr>
        <w:t>6%</w:t>
      </w:r>
      <w:r w:rsidR="0084667D" w:rsidRPr="00052BE2">
        <w:rPr>
          <w:bCs/>
          <w:color w:val="000000"/>
          <w:szCs w:val="24"/>
          <w:lang w:val="uk-UA"/>
        </w:rPr>
        <w:t xml:space="preserve"> у 2005/2004 роках поступово знизився до рівня 33,</w:t>
      </w:r>
      <w:r w:rsidRPr="00052BE2">
        <w:rPr>
          <w:bCs/>
          <w:color w:val="000000"/>
          <w:szCs w:val="24"/>
          <w:lang w:val="uk-UA"/>
        </w:rPr>
        <w:t>9%</w:t>
      </w:r>
      <w:r w:rsidR="0084667D" w:rsidRPr="00052BE2">
        <w:rPr>
          <w:bCs/>
          <w:color w:val="000000"/>
          <w:szCs w:val="24"/>
          <w:lang w:val="uk-UA"/>
        </w:rPr>
        <w:t xml:space="preserve"> у 2007/2006 рока</w:t>
      </w:r>
      <w:r w:rsidRPr="00052BE2">
        <w:rPr>
          <w:bCs/>
          <w:color w:val="000000"/>
          <w:szCs w:val="24"/>
          <w:lang w:val="uk-UA"/>
        </w:rPr>
        <w:t xml:space="preserve">х (базовий </w:t>
      </w:r>
      <w:r w:rsidR="0084667D" w:rsidRPr="00052BE2">
        <w:rPr>
          <w:bCs/>
          <w:color w:val="000000"/>
          <w:szCs w:val="24"/>
          <w:lang w:val="uk-UA"/>
        </w:rPr>
        <w:t>темп росту 2007/2004 становить – 293,</w:t>
      </w:r>
      <w:r w:rsidRPr="00052BE2">
        <w:rPr>
          <w:bCs/>
          <w:color w:val="000000"/>
          <w:szCs w:val="24"/>
          <w:lang w:val="uk-UA"/>
        </w:rPr>
        <w:t>4%</w:t>
      </w:r>
      <w:r w:rsidR="0084667D" w:rsidRPr="00052BE2">
        <w:rPr>
          <w:bCs/>
          <w:color w:val="000000"/>
          <w:szCs w:val="24"/>
          <w:lang w:val="uk-UA"/>
        </w:rPr>
        <w:t>);</w:t>
      </w:r>
    </w:p>
    <w:p w:rsidR="0057170E" w:rsidRPr="00052BE2" w:rsidRDefault="0057170E" w:rsidP="0057170E">
      <w:pPr>
        <w:widowControl/>
        <w:ind w:firstLine="709"/>
        <w:rPr>
          <w:bCs/>
          <w:color w:val="000000"/>
          <w:szCs w:val="24"/>
          <w:lang w:val="uk-UA"/>
        </w:rPr>
      </w:pPr>
      <w:r w:rsidRPr="00052BE2">
        <w:rPr>
          <w:bCs/>
          <w:color w:val="000000"/>
          <w:szCs w:val="24"/>
          <w:lang w:val="uk-UA"/>
        </w:rPr>
        <w:t>– </w:t>
      </w:r>
      <w:r w:rsidR="0084667D" w:rsidRPr="00052BE2">
        <w:rPr>
          <w:bCs/>
          <w:color w:val="000000"/>
          <w:szCs w:val="24"/>
          <w:lang w:val="uk-UA"/>
        </w:rPr>
        <w:t>темп ланцюгового приросту обсягів залучених коштів фізичних осіб з рівня 34,</w:t>
      </w:r>
      <w:r w:rsidRPr="00052BE2">
        <w:rPr>
          <w:bCs/>
          <w:color w:val="000000"/>
          <w:szCs w:val="24"/>
          <w:lang w:val="uk-UA"/>
        </w:rPr>
        <w:t>5%</w:t>
      </w:r>
      <w:r w:rsidR="0084667D" w:rsidRPr="00052BE2">
        <w:rPr>
          <w:bCs/>
          <w:color w:val="000000"/>
          <w:szCs w:val="24"/>
          <w:lang w:val="uk-UA"/>
        </w:rPr>
        <w:t xml:space="preserve"> у 2005/2004 роках</w:t>
      </w:r>
      <w:r w:rsidRPr="00052BE2">
        <w:rPr>
          <w:bCs/>
          <w:color w:val="000000"/>
          <w:szCs w:val="24"/>
          <w:lang w:val="uk-UA"/>
        </w:rPr>
        <w:t xml:space="preserve"> </w:t>
      </w:r>
      <w:r w:rsidR="0084667D" w:rsidRPr="00052BE2">
        <w:rPr>
          <w:bCs/>
          <w:color w:val="000000"/>
          <w:szCs w:val="24"/>
          <w:lang w:val="uk-UA"/>
        </w:rPr>
        <w:t>різко знизився до рівня 3,</w:t>
      </w:r>
      <w:r w:rsidRPr="00052BE2">
        <w:rPr>
          <w:bCs/>
          <w:color w:val="000000"/>
          <w:szCs w:val="24"/>
          <w:lang w:val="uk-UA"/>
        </w:rPr>
        <w:t>3%</w:t>
      </w:r>
      <w:r w:rsidR="0084667D" w:rsidRPr="00052BE2">
        <w:rPr>
          <w:bCs/>
          <w:color w:val="000000"/>
          <w:szCs w:val="24"/>
          <w:lang w:val="uk-UA"/>
        </w:rPr>
        <w:t xml:space="preserve"> у 2006/2005 роках та знову зріс до рівня 38,</w:t>
      </w:r>
      <w:r w:rsidRPr="00052BE2">
        <w:rPr>
          <w:bCs/>
          <w:color w:val="000000"/>
          <w:szCs w:val="24"/>
          <w:lang w:val="uk-UA"/>
        </w:rPr>
        <w:t>6%</w:t>
      </w:r>
      <w:r w:rsidR="0084667D" w:rsidRPr="00052BE2">
        <w:rPr>
          <w:bCs/>
          <w:color w:val="000000"/>
          <w:szCs w:val="24"/>
          <w:lang w:val="uk-UA"/>
        </w:rPr>
        <w:t xml:space="preserve"> у 2007/2006 рока</w:t>
      </w:r>
      <w:r w:rsidRPr="00052BE2">
        <w:rPr>
          <w:bCs/>
          <w:color w:val="000000"/>
          <w:szCs w:val="24"/>
          <w:lang w:val="uk-UA"/>
        </w:rPr>
        <w:t xml:space="preserve">х (базовий </w:t>
      </w:r>
      <w:r w:rsidR="0084667D" w:rsidRPr="00052BE2">
        <w:rPr>
          <w:bCs/>
          <w:color w:val="000000"/>
          <w:szCs w:val="24"/>
          <w:lang w:val="uk-UA"/>
        </w:rPr>
        <w:t>темп росту 2007/2004 становить – 192,6</w:t>
      </w:r>
      <w:r w:rsidRPr="00052BE2">
        <w:rPr>
          <w:bCs/>
          <w:color w:val="000000"/>
          <w:szCs w:val="24"/>
          <w:lang w:val="uk-UA"/>
        </w:rPr>
        <w:t>5%</w:t>
      </w:r>
      <w:r w:rsidR="0084667D" w:rsidRPr="00052BE2">
        <w:rPr>
          <w:bCs/>
          <w:color w:val="000000"/>
          <w:szCs w:val="24"/>
          <w:lang w:val="uk-UA"/>
        </w:rPr>
        <w:t>);</w:t>
      </w:r>
    </w:p>
    <w:p w:rsidR="0084667D" w:rsidRPr="00052BE2" w:rsidRDefault="0084667D" w:rsidP="0057170E">
      <w:pPr>
        <w:widowControl/>
        <w:ind w:firstLine="709"/>
        <w:rPr>
          <w:color w:val="000000"/>
          <w:szCs w:val="24"/>
          <w:lang w:val="uk-UA"/>
        </w:rPr>
      </w:pPr>
      <w:r w:rsidRPr="00052BE2">
        <w:rPr>
          <w:color w:val="000000"/>
          <w:szCs w:val="24"/>
          <w:lang w:val="uk-UA"/>
        </w:rPr>
        <w:t xml:space="preserve">Таким чином, </w:t>
      </w:r>
      <w:r w:rsidRPr="00052BE2">
        <w:rPr>
          <w:bCs/>
          <w:color w:val="000000"/>
          <w:szCs w:val="24"/>
          <w:lang w:val="uk-UA"/>
        </w:rPr>
        <w:t>АТЗТ «АК Промінвестба</w:t>
      </w:r>
      <w:r w:rsidR="001C4E63">
        <w:rPr>
          <w:bCs/>
          <w:color w:val="000000"/>
          <w:szCs w:val="24"/>
          <w:lang w:val="uk-UA"/>
        </w:rPr>
        <w:t>нк» поступово переорієнтовує по</w:t>
      </w:r>
      <w:r w:rsidRPr="00052BE2">
        <w:rPr>
          <w:bCs/>
          <w:color w:val="000000"/>
          <w:szCs w:val="24"/>
          <w:lang w:val="uk-UA"/>
        </w:rPr>
        <w:t>літику традиційного депозитного залучення коштів пасивів</w:t>
      </w:r>
      <w:r w:rsidR="0057170E" w:rsidRPr="00052BE2">
        <w:rPr>
          <w:bCs/>
          <w:color w:val="000000"/>
          <w:szCs w:val="24"/>
          <w:lang w:val="uk-UA"/>
        </w:rPr>
        <w:t xml:space="preserve"> </w:t>
      </w:r>
      <w:r w:rsidR="001C4E63">
        <w:rPr>
          <w:bCs/>
          <w:color w:val="000000"/>
          <w:szCs w:val="24"/>
          <w:lang w:val="uk-UA"/>
        </w:rPr>
        <w:t>в напрямку політи</w:t>
      </w:r>
      <w:r w:rsidRPr="00052BE2">
        <w:rPr>
          <w:bCs/>
          <w:color w:val="000000"/>
          <w:szCs w:val="24"/>
          <w:lang w:val="uk-UA"/>
        </w:rPr>
        <w:t>ки зростання частки запозичення коштів на міжбанківському ринку ресурсів.</w:t>
      </w:r>
    </w:p>
    <w:p w:rsidR="0084667D" w:rsidRPr="00052BE2" w:rsidRDefault="0084667D" w:rsidP="0057170E">
      <w:pPr>
        <w:widowControl/>
        <w:ind w:firstLine="709"/>
        <w:rPr>
          <w:bCs/>
          <w:color w:val="000000"/>
          <w:szCs w:val="24"/>
          <w:lang w:val="uk-UA"/>
        </w:rPr>
      </w:pPr>
      <w:r w:rsidRPr="00052BE2">
        <w:rPr>
          <w:bCs/>
          <w:color w:val="000000"/>
          <w:szCs w:val="24"/>
          <w:lang w:val="uk-UA"/>
        </w:rPr>
        <w:t>Аналіз строковості запозичених коштів показує, що:</w:t>
      </w:r>
    </w:p>
    <w:p w:rsidR="0084667D" w:rsidRPr="00052BE2" w:rsidRDefault="0084667D" w:rsidP="0057170E">
      <w:pPr>
        <w:widowControl/>
        <w:numPr>
          <w:ilvl w:val="0"/>
          <w:numId w:val="9"/>
        </w:numPr>
        <w:tabs>
          <w:tab w:val="clear" w:pos="1608"/>
          <w:tab w:val="num" w:pos="1134"/>
        </w:tabs>
        <w:ind w:left="0" w:firstLine="709"/>
        <w:rPr>
          <w:bCs/>
          <w:color w:val="000000"/>
          <w:szCs w:val="24"/>
          <w:lang w:val="uk-UA"/>
        </w:rPr>
      </w:pPr>
      <w:r w:rsidRPr="00052BE2">
        <w:rPr>
          <w:bCs/>
          <w:color w:val="000000"/>
          <w:szCs w:val="24"/>
          <w:lang w:val="uk-UA"/>
        </w:rPr>
        <w:t>79,9</w:t>
      </w:r>
      <w:r w:rsidR="0057170E" w:rsidRPr="00052BE2">
        <w:rPr>
          <w:bCs/>
          <w:color w:val="000000"/>
          <w:szCs w:val="24"/>
          <w:lang w:val="uk-UA"/>
        </w:rPr>
        <w:t>7%</w:t>
      </w:r>
      <w:r w:rsidRPr="00052BE2">
        <w:rPr>
          <w:bCs/>
          <w:color w:val="000000"/>
          <w:szCs w:val="24"/>
          <w:lang w:val="uk-UA"/>
        </w:rPr>
        <w:t xml:space="preserve"> коштів банків залучено на термін від 3 до 6 місяців;</w:t>
      </w:r>
    </w:p>
    <w:p w:rsidR="0084667D" w:rsidRPr="00052BE2" w:rsidRDefault="0084667D" w:rsidP="0057170E">
      <w:pPr>
        <w:widowControl/>
        <w:numPr>
          <w:ilvl w:val="0"/>
          <w:numId w:val="9"/>
        </w:numPr>
        <w:tabs>
          <w:tab w:val="clear" w:pos="1608"/>
          <w:tab w:val="num" w:pos="1134"/>
        </w:tabs>
        <w:ind w:left="0" w:firstLine="709"/>
        <w:rPr>
          <w:bCs/>
          <w:color w:val="000000"/>
          <w:szCs w:val="24"/>
          <w:lang w:val="uk-UA"/>
        </w:rPr>
      </w:pPr>
      <w:r w:rsidRPr="00052BE2">
        <w:rPr>
          <w:bCs/>
          <w:color w:val="000000"/>
          <w:szCs w:val="24"/>
          <w:lang w:val="uk-UA"/>
        </w:rPr>
        <w:t>85,</w:t>
      </w:r>
      <w:r w:rsidR="0057170E" w:rsidRPr="00052BE2">
        <w:rPr>
          <w:bCs/>
          <w:color w:val="000000"/>
          <w:szCs w:val="24"/>
          <w:lang w:val="uk-UA"/>
        </w:rPr>
        <w:t xml:space="preserve">2% </w:t>
      </w:r>
      <w:r w:rsidRPr="00052BE2">
        <w:rPr>
          <w:bCs/>
          <w:color w:val="000000"/>
          <w:szCs w:val="24"/>
          <w:lang w:val="uk-UA"/>
        </w:rPr>
        <w:t>коштів депозитних сертифікатів залучено на строк більше 3 місяців, з них 28,3</w:t>
      </w:r>
      <w:r w:rsidR="0057170E" w:rsidRPr="00052BE2">
        <w:rPr>
          <w:bCs/>
          <w:color w:val="000000"/>
          <w:szCs w:val="24"/>
          <w:lang w:val="uk-UA"/>
        </w:rPr>
        <w:t>4%</w:t>
      </w:r>
      <w:r w:rsidRPr="00052BE2">
        <w:rPr>
          <w:bCs/>
          <w:color w:val="000000"/>
          <w:szCs w:val="24"/>
          <w:lang w:val="uk-UA"/>
        </w:rPr>
        <w:t xml:space="preserve"> залучено на строк від 2 до 3 років;</w:t>
      </w:r>
    </w:p>
    <w:p w:rsidR="0084667D" w:rsidRPr="00052BE2" w:rsidRDefault="0084667D" w:rsidP="0057170E">
      <w:pPr>
        <w:widowControl/>
        <w:ind w:firstLine="709"/>
        <w:rPr>
          <w:bCs/>
          <w:color w:val="000000"/>
          <w:szCs w:val="24"/>
          <w:lang w:val="uk-UA"/>
        </w:rPr>
      </w:pPr>
      <w:r w:rsidRPr="00052BE2">
        <w:rPr>
          <w:bCs/>
          <w:color w:val="000000"/>
          <w:szCs w:val="24"/>
          <w:lang w:val="uk-UA"/>
        </w:rPr>
        <w:t>Аналіз повалютної структури запозичених коштів інших банків показує, що:</w:t>
      </w:r>
    </w:p>
    <w:p w:rsidR="0084667D" w:rsidRPr="00052BE2" w:rsidRDefault="0057170E" w:rsidP="0057170E">
      <w:pPr>
        <w:widowControl/>
        <w:ind w:firstLine="709"/>
        <w:rPr>
          <w:bCs/>
          <w:color w:val="000000"/>
          <w:szCs w:val="24"/>
          <w:lang w:val="uk-UA"/>
        </w:rPr>
      </w:pPr>
      <w:r w:rsidRPr="00052BE2">
        <w:rPr>
          <w:bCs/>
          <w:color w:val="000000"/>
          <w:szCs w:val="24"/>
          <w:lang w:val="uk-UA"/>
        </w:rPr>
        <w:t>– </w:t>
      </w:r>
      <w:r w:rsidR="0084667D" w:rsidRPr="00052BE2">
        <w:rPr>
          <w:bCs/>
          <w:color w:val="000000"/>
          <w:szCs w:val="24"/>
          <w:lang w:val="uk-UA"/>
        </w:rPr>
        <w:t>структурна частка запозичених коштів інших банків в доларах США знизилась з рівня 79,</w:t>
      </w:r>
      <w:r w:rsidRPr="00052BE2">
        <w:rPr>
          <w:bCs/>
          <w:color w:val="000000"/>
          <w:szCs w:val="24"/>
          <w:lang w:val="uk-UA"/>
        </w:rPr>
        <w:t>6%</w:t>
      </w:r>
      <w:r w:rsidR="0084667D" w:rsidRPr="00052BE2">
        <w:rPr>
          <w:bCs/>
          <w:color w:val="000000"/>
          <w:szCs w:val="24"/>
          <w:lang w:val="uk-UA"/>
        </w:rPr>
        <w:t xml:space="preserve"> у 2006 році до 69,</w:t>
      </w:r>
      <w:r w:rsidRPr="00052BE2">
        <w:rPr>
          <w:bCs/>
          <w:color w:val="000000"/>
          <w:szCs w:val="24"/>
          <w:lang w:val="uk-UA"/>
        </w:rPr>
        <w:t>2%</w:t>
      </w:r>
      <w:r w:rsidR="0084667D" w:rsidRPr="00052BE2">
        <w:rPr>
          <w:bCs/>
          <w:color w:val="000000"/>
          <w:szCs w:val="24"/>
          <w:lang w:val="uk-UA"/>
        </w:rPr>
        <w:t xml:space="preserve"> у 2007 році;</w:t>
      </w:r>
    </w:p>
    <w:p w:rsidR="0084667D" w:rsidRPr="00052BE2" w:rsidRDefault="0057170E" w:rsidP="0057170E">
      <w:pPr>
        <w:widowControl/>
        <w:ind w:firstLine="709"/>
        <w:rPr>
          <w:bCs/>
          <w:color w:val="000000"/>
          <w:szCs w:val="24"/>
          <w:lang w:val="uk-UA"/>
        </w:rPr>
      </w:pPr>
      <w:r w:rsidRPr="00052BE2">
        <w:rPr>
          <w:bCs/>
          <w:color w:val="000000"/>
          <w:szCs w:val="24"/>
          <w:lang w:val="uk-UA"/>
        </w:rPr>
        <w:t>– </w:t>
      </w:r>
      <w:r w:rsidR="0084667D" w:rsidRPr="00052BE2">
        <w:rPr>
          <w:bCs/>
          <w:color w:val="000000"/>
          <w:szCs w:val="24"/>
          <w:lang w:val="uk-UA"/>
        </w:rPr>
        <w:t>структурна частка запозичених коштів інших банків в євро зросла з рівня 1,</w:t>
      </w:r>
      <w:r w:rsidRPr="00052BE2">
        <w:rPr>
          <w:bCs/>
          <w:color w:val="000000"/>
          <w:szCs w:val="24"/>
          <w:lang w:val="uk-UA"/>
        </w:rPr>
        <w:t>4%</w:t>
      </w:r>
      <w:r w:rsidR="0084667D" w:rsidRPr="00052BE2">
        <w:rPr>
          <w:bCs/>
          <w:color w:val="000000"/>
          <w:szCs w:val="24"/>
          <w:lang w:val="uk-UA"/>
        </w:rPr>
        <w:t xml:space="preserve"> у 2006 році до 9,</w:t>
      </w:r>
      <w:r w:rsidRPr="00052BE2">
        <w:rPr>
          <w:bCs/>
          <w:color w:val="000000"/>
          <w:szCs w:val="24"/>
          <w:lang w:val="uk-UA"/>
        </w:rPr>
        <w:t>4%</w:t>
      </w:r>
      <w:r w:rsidR="0084667D" w:rsidRPr="00052BE2">
        <w:rPr>
          <w:bCs/>
          <w:color w:val="000000"/>
          <w:szCs w:val="24"/>
          <w:lang w:val="uk-UA"/>
        </w:rPr>
        <w:t xml:space="preserve"> у 2007 році, витіснивши долари США;</w:t>
      </w:r>
    </w:p>
    <w:p w:rsidR="0084667D" w:rsidRPr="00052BE2" w:rsidRDefault="0084667D" w:rsidP="0057170E">
      <w:pPr>
        <w:widowControl/>
        <w:ind w:firstLine="709"/>
        <w:rPr>
          <w:bCs/>
          <w:color w:val="000000"/>
          <w:szCs w:val="24"/>
          <w:lang w:val="uk-UA"/>
        </w:rPr>
      </w:pPr>
      <w:r w:rsidRPr="00052BE2">
        <w:rPr>
          <w:bCs/>
          <w:color w:val="000000"/>
          <w:szCs w:val="24"/>
          <w:lang w:val="uk-UA"/>
        </w:rPr>
        <w:t>Таким чином, ресурсна політика зап</w:t>
      </w:r>
      <w:r w:rsidR="001C4E63">
        <w:rPr>
          <w:bCs/>
          <w:color w:val="000000"/>
          <w:szCs w:val="24"/>
          <w:lang w:val="uk-UA"/>
        </w:rPr>
        <w:t>озичення коштів в АТЗТ «АК Пром</w:t>
      </w:r>
      <w:r w:rsidRPr="00052BE2">
        <w:rPr>
          <w:bCs/>
          <w:color w:val="000000"/>
          <w:szCs w:val="24"/>
          <w:lang w:val="uk-UA"/>
        </w:rPr>
        <w:t>інвестбанк» характеризується:</w:t>
      </w:r>
    </w:p>
    <w:p w:rsidR="0084667D" w:rsidRPr="00052BE2" w:rsidRDefault="0084667D" w:rsidP="0057170E">
      <w:pPr>
        <w:widowControl/>
        <w:numPr>
          <w:ilvl w:val="0"/>
          <w:numId w:val="9"/>
        </w:numPr>
        <w:tabs>
          <w:tab w:val="clear" w:pos="1608"/>
          <w:tab w:val="left" w:pos="993"/>
        </w:tabs>
        <w:ind w:left="0" w:firstLine="709"/>
        <w:rPr>
          <w:bCs/>
          <w:color w:val="000000"/>
          <w:szCs w:val="24"/>
          <w:lang w:val="uk-UA"/>
        </w:rPr>
      </w:pPr>
      <w:r w:rsidRPr="00052BE2">
        <w:rPr>
          <w:bCs/>
          <w:color w:val="000000"/>
          <w:szCs w:val="24"/>
          <w:lang w:val="uk-UA"/>
        </w:rPr>
        <w:t>залученням не більше 3,</w:t>
      </w:r>
      <w:r w:rsidR="0057170E" w:rsidRPr="00052BE2">
        <w:rPr>
          <w:bCs/>
          <w:color w:val="000000"/>
          <w:szCs w:val="24"/>
          <w:lang w:val="uk-UA"/>
        </w:rPr>
        <w:t>0%</w:t>
      </w:r>
      <w:r w:rsidRPr="00052BE2">
        <w:rPr>
          <w:bCs/>
          <w:color w:val="000000"/>
          <w:szCs w:val="24"/>
          <w:lang w:val="uk-UA"/>
        </w:rPr>
        <w:t xml:space="preserve"> недепозитних коштів від валюти пасивів;</w:t>
      </w:r>
    </w:p>
    <w:p w:rsidR="0084667D" w:rsidRPr="00052BE2" w:rsidRDefault="0084667D" w:rsidP="0057170E">
      <w:pPr>
        <w:widowControl/>
        <w:numPr>
          <w:ilvl w:val="0"/>
          <w:numId w:val="9"/>
        </w:numPr>
        <w:tabs>
          <w:tab w:val="clear" w:pos="1608"/>
          <w:tab w:val="num" w:pos="993"/>
        </w:tabs>
        <w:ind w:left="0" w:firstLine="709"/>
        <w:rPr>
          <w:bCs/>
          <w:color w:val="000000"/>
          <w:szCs w:val="24"/>
          <w:lang w:val="uk-UA"/>
        </w:rPr>
      </w:pPr>
      <w:r w:rsidRPr="00052BE2">
        <w:rPr>
          <w:bCs/>
          <w:color w:val="000000"/>
          <w:szCs w:val="24"/>
          <w:lang w:val="uk-UA"/>
        </w:rPr>
        <w:t>залученням</w:t>
      </w:r>
      <w:r w:rsidR="0057170E" w:rsidRPr="00052BE2">
        <w:rPr>
          <w:bCs/>
          <w:color w:val="000000"/>
          <w:szCs w:val="24"/>
          <w:lang w:val="uk-UA"/>
        </w:rPr>
        <w:t>,</w:t>
      </w:r>
      <w:r w:rsidRPr="00052BE2">
        <w:rPr>
          <w:bCs/>
          <w:color w:val="000000"/>
          <w:szCs w:val="24"/>
          <w:lang w:val="uk-UA"/>
        </w:rPr>
        <w:t xml:space="preserve"> в основному, середньос</w:t>
      </w:r>
      <w:r w:rsidR="001C4E63">
        <w:rPr>
          <w:bCs/>
          <w:color w:val="000000"/>
          <w:szCs w:val="24"/>
          <w:lang w:val="uk-UA"/>
        </w:rPr>
        <w:t>трокових валютних коштів на між</w:t>
      </w:r>
      <w:r w:rsidRPr="00052BE2">
        <w:rPr>
          <w:bCs/>
          <w:color w:val="000000"/>
          <w:szCs w:val="24"/>
          <w:lang w:val="uk-UA"/>
        </w:rPr>
        <w:t xml:space="preserve">банківському ринку для компенсації вимог </w:t>
      </w:r>
      <w:r w:rsidR="001C4E63">
        <w:rPr>
          <w:bCs/>
          <w:color w:val="000000"/>
          <w:szCs w:val="24"/>
          <w:lang w:val="uk-UA"/>
        </w:rPr>
        <w:t>клієнтів по фінансуванню імпорт</w:t>
      </w:r>
      <w:r w:rsidRPr="00052BE2">
        <w:rPr>
          <w:bCs/>
          <w:color w:val="000000"/>
          <w:szCs w:val="24"/>
          <w:lang w:val="uk-UA"/>
        </w:rPr>
        <w:t>них операцій, при цьому значно зростає використання євро замість доларів США в розрахунках торгового обороту клієнтів банку</w:t>
      </w:r>
      <w:r w:rsidR="0057170E" w:rsidRPr="00052BE2">
        <w:rPr>
          <w:bCs/>
          <w:color w:val="000000"/>
          <w:szCs w:val="24"/>
          <w:lang w:val="uk-UA"/>
        </w:rPr>
        <w:t>;</w:t>
      </w:r>
    </w:p>
    <w:p w:rsidR="0084667D" w:rsidRPr="00052BE2" w:rsidRDefault="0084667D" w:rsidP="0057170E">
      <w:pPr>
        <w:widowControl/>
        <w:numPr>
          <w:ilvl w:val="0"/>
          <w:numId w:val="9"/>
        </w:numPr>
        <w:tabs>
          <w:tab w:val="clear" w:pos="1608"/>
          <w:tab w:val="num" w:pos="993"/>
        </w:tabs>
        <w:ind w:left="0" w:firstLine="709"/>
        <w:rPr>
          <w:b/>
          <w:bCs/>
          <w:color w:val="000000"/>
          <w:szCs w:val="24"/>
          <w:lang w:val="uk-UA"/>
        </w:rPr>
      </w:pPr>
      <w:r w:rsidRPr="00052BE2">
        <w:rPr>
          <w:bCs/>
          <w:color w:val="000000"/>
          <w:szCs w:val="24"/>
          <w:lang w:val="uk-UA"/>
        </w:rPr>
        <w:t>залученням</w:t>
      </w:r>
      <w:r w:rsidR="0057170E" w:rsidRPr="00052BE2">
        <w:rPr>
          <w:bCs/>
          <w:color w:val="000000"/>
          <w:szCs w:val="24"/>
          <w:lang w:val="uk-UA"/>
        </w:rPr>
        <w:t xml:space="preserve"> </w:t>
      </w:r>
      <w:r w:rsidRPr="00052BE2">
        <w:rPr>
          <w:bCs/>
          <w:color w:val="000000"/>
          <w:szCs w:val="24"/>
          <w:lang w:val="uk-UA"/>
        </w:rPr>
        <w:t>середньо</w:t>
      </w:r>
      <w:r w:rsidR="0057170E" w:rsidRPr="00052BE2">
        <w:rPr>
          <w:bCs/>
          <w:color w:val="000000"/>
          <w:szCs w:val="24"/>
          <w:lang w:val="uk-UA"/>
        </w:rPr>
        <w:t xml:space="preserve"> – та</w:t>
      </w:r>
      <w:r w:rsidRPr="00052BE2">
        <w:rPr>
          <w:bCs/>
          <w:color w:val="000000"/>
          <w:szCs w:val="24"/>
          <w:lang w:val="uk-UA"/>
        </w:rPr>
        <w:t xml:space="preserve"> довгострокових коштів в національній валюті за допомогою депозитних сертифікатів, які ві</w:t>
      </w:r>
      <w:r w:rsidR="001C4E63">
        <w:rPr>
          <w:bCs/>
          <w:color w:val="000000"/>
          <w:szCs w:val="24"/>
          <w:lang w:val="uk-UA"/>
        </w:rPr>
        <w:t>дрізняються від депозитних вкла</w:t>
      </w:r>
      <w:r w:rsidRPr="00052BE2">
        <w:rPr>
          <w:bCs/>
          <w:color w:val="000000"/>
          <w:szCs w:val="24"/>
          <w:lang w:val="uk-UA"/>
        </w:rPr>
        <w:t>дів</w:t>
      </w:r>
      <w:r w:rsidR="0057170E" w:rsidRPr="00052BE2">
        <w:rPr>
          <w:bCs/>
          <w:color w:val="000000"/>
          <w:szCs w:val="24"/>
          <w:lang w:val="uk-UA"/>
        </w:rPr>
        <w:t xml:space="preserve"> </w:t>
      </w:r>
      <w:r w:rsidRPr="00052BE2">
        <w:rPr>
          <w:bCs/>
          <w:color w:val="000000"/>
          <w:szCs w:val="24"/>
          <w:lang w:val="uk-UA"/>
        </w:rPr>
        <w:t>відсутністю можливості їх дострокового погашення банком.</w:t>
      </w:r>
    </w:p>
    <w:p w:rsidR="0084667D" w:rsidRPr="00052BE2" w:rsidRDefault="0084667D" w:rsidP="0057170E">
      <w:pPr>
        <w:widowControl/>
        <w:ind w:firstLine="709"/>
        <w:rPr>
          <w:color w:val="000000"/>
          <w:szCs w:val="24"/>
          <w:lang w:val="uk-UA"/>
        </w:rPr>
      </w:pPr>
      <w:r w:rsidRPr="00052BE2">
        <w:rPr>
          <w:color w:val="000000"/>
          <w:szCs w:val="24"/>
          <w:lang w:val="uk-UA"/>
        </w:rPr>
        <w:t>Проведений в дипломній роботі аналіз умов залучення депозитів дозволяє ідентифікувати основні інструменти конкурентного управління залученням депозитів в банківську систему, як:</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ставка залучення депозиту в залежності від валюти депозиту, строку залучення, режиму сплати відсотків, режиму сприяння особливим клієнтам, суми депозиту та інш.;</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строк залучення депозиту;</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мінімальна сума залучення депозиту;</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строковість сплати відсотків (авансова, щомісячна, щоквартальна, в кінці строку);</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наявність режиму довкладання коштів депозиту чи фіксована початкова сума депозиту;</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наявність режиму часткового зняття суми депозиту та режим нарахування відсотків у цьому випадку;</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наявність режиму кредитування вкладника під заставу депозиту на певну долю депозиту (не більше 5</w:t>
      </w:r>
      <w:r w:rsidR="0057170E" w:rsidRPr="00052BE2">
        <w:rPr>
          <w:color w:val="000000"/>
          <w:szCs w:val="24"/>
          <w:lang w:val="uk-UA"/>
        </w:rPr>
        <w:t>0%</w:t>
      </w:r>
      <w:r w:rsidRPr="00052BE2">
        <w:rPr>
          <w:color w:val="000000"/>
          <w:szCs w:val="24"/>
          <w:lang w:val="uk-UA"/>
        </w:rPr>
        <w:t>);</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штрафні санкції за дострокове припинення договору депозиту (зменшення ставки нарахування відсотків та перерахування при розриві);</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прості чи складні відсотки (автоматичне зарахування відсотків до суми вкладу);</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постійна чи регулюєма ставка депозиту на протязі довгострокового депозиту;</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наявність режиму мультивалютності вкладу при сплаті відсотків по вкладу в іноземній валюті;</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наявність додаткових бонусно-виграшних програм при пролонгації депозита на наступний строк;</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наявність умов безкоштовної сплати комунальних платежів через банк при наявності в ньому депозиту на певну суму та певний строк;</w:t>
      </w:r>
    </w:p>
    <w:p w:rsidR="0084667D" w:rsidRPr="00052BE2" w:rsidRDefault="0084667D" w:rsidP="0057170E">
      <w:pPr>
        <w:widowControl/>
        <w:numPr>
          <w:ilvl w:val="0"/>
          <w:numId w:val="2"/>
        </w:numPr>
        <w:ind w:left="0" w:firstLine="709"/>
        <w:rPr>
          <w:color w:val="000000"/>
          <w:szCs w:val="24"/>
          <w:lang w:val="uk-UA"/>
        </w:rPr>
      </w:pPr>
      <w:r w:rsidRPr="00052BE2">
        <w:rPr>
          <w:color w:val="000000"/>
          <w:szCs w:val="24"/>
          <w:lang w:val="uk-UA"/>
        </w:rPr>
        <w:t>наявність умови видачі безплатної пластикової картки для отримання нарахованих відсотків через мережу банкоматів банку чи в любому відділенні банку.</w:t>
      </w:r>
    </w:p>
    <w:p w:rsidR="0084667D" w:rsidRPr="00052BE2" w:rsidRDefault="0084667D" w:rsidP="0057170E">
      <w:pPr>
        <w:widowControl/>
        <w:ind w:firstLine="709"/>
        <w:rPr>
          <w:bCs/>
          <w:color w:val="000000"/>
          <w:szCs w:val="28"/>
          <w:lang w:val="uk-UA"/>
        </w:rPr>
      </w:pPr>
      <w:r w:rsidRPr="00052BE2">
        <w:rPr>
          <w:bCs/>
          <w:color w:val="000000"/>
          <w:szCs w:val="28"/>
          <w:lang w:val="uk-UA"/>
        </w:rPr>
        <w:t xml:space="preserve">Порівняльна оцінка цінової конкурентоспроможності </w:t>
      </w:r>
      <w:r w:rsidRPr="00052BE2">
        <w:rPr>
          <w:bCs/>
          <w:color w:val="000000"/>
          <w:szCs w:val="24"/>
          <w:lang w:val="uk-UA"/>
        </w:rPr>
        <w:t xml:space="preserve">АТЗТ </w:t>
      </w:r>
      <w:r w:rsidR="0057170E" w:rsidRPr="00052BE2">
        <w:rPr>
          <w:bCs/>
          <w:color w:val="000000"/>
          <w:szCs w:val="24"/>
          <w:lang w:val="uk-UA"/>
        </w:rPr>
        <w:t>«</w:t>
      </w:r>
      <w:r w:rsidR="001C4E63">
        <w:rPr>
          <w:bCs/>
          <w:color w:val="000000"/>
          <w:szCs w:val="24"/>
          <w:lang w:val="uk-UA"/>
        </w:rPr>
        <w:t>АК Промін</w:t>
      </w:r>
      <w:r w:rsidRPr="00052BE2">
        <w:rPr>
          <w:bCs/>
          <w:color w:val="000000"/>
          <w:szCs w:val="24"/>
          <w:lang w:val="uk-UA"/>
        </w:rPr>
        <w:t>вестбанк</w:t>
      </w:r>
      <w:r w:rsidR="0057170E" w:rsidRPr="00052BE2">
        <w:rPr>
          <w:bCs/>
          <w:color w:val="000000"/>
          <w:szCs w:val="24"/>
          <w:lang w:val="uk-UA"/>
        </w:rPr>
        <w:t>»</w:t>
      </w:r>
      <w:r w:rsidRPr="00052BE2">
        <w:rPr>
          <w:bCs/>
          <w:color w:val="000000"/>
          <w:szCs w:val="28"/>
          <w:lang w:val="uk-UA"/>
        </w:rPr>
        <w:t xml:space="preserve"> на ринку залучення депозитів</w:t>
      </w:r>
      <w:r w:rsidR="0057170E" w:rsidRPr="00052BE2">
        <w:rPr>
          <w:bCs/>
          <w:color w:val="000000"/>
          <w:szCs w:val="28"/>
          <w:lang w:val="uk-UA"/>
        </w:rPr>
        <w:t xml:space="preserve"> </w:t>
      </w:r>
      <w:r w:rsidRPr="00052BE2">
        <w:rPr>
          <w:bCs/>
          <w:color w:val="000000"/>
          <w:szCs w:val="28"/>
          <w:lang w:val="uk-UA"/>
        </w:rPr>
        <w:t>в Україні показала, що</w:t>
      </w:r>
      <w:r w:rsidR="0057170E" w:rsidRPr="00052BE2">
        <w:rPr>
          <w:bCs/>
          <w:color w:val="000000"/>
          <w:szCs w:val="28"/>
          <w:lang w:val="uk-UA"/>
        </w:rPr>
        <w:t xml:space="preserve"> </w:t>
      </w:r>
      <w:r w:rsidRPr="00052BE2">
        <w:rPr>
          <w:bCs/>
          <w:color w:val="000000"/>
          <w:szCs w:val="28"/>
          <w:lang w:val="uk-UA"/>
        </w:rPr>
        <w:t xml:space="preserve">маркетингова політика пропозиції банківських депозитних послуг </w:t>
      </w:r>
      <w:r w:rsidRPr="00052BE2">
        <w:rPr>
          <w:bCs/>
          <w:color w:val="000000"/>
          <w:szCs w:val="24"/>
          <w:lang w:val="uk-UA"/>
        </w:rPr>
        <w:t>АТЗТ</w:t>
      </w:r>
      <w:r w:rsidR="0057170E" w:rsidRPr="00052BE2">
        <w:rPr>
          <w:bCs/>
          <w:color w:val="000000"/>
          <w:szCs w:val="24"/>
          <w:lang w:val="uk-UA"/>
        </w:rPr>
        <w:t xml:space="preserve"> «</w:t>
      </w:r>
      <w:r w:rsidR="001C4E63">
        <w:rPr>
          <w:bCs/>
          <w:color w:val="000000"/>
          <w:szCs w:val="24"/>
          <w:lang w:val="uk-UA"/>
        </w:rPr>
        <w:t>АК Промінвест</w:t>
      </w:r>
      <w:r w:rsidRPr="00052BE2">
        <w:rPr>
          <w:bCs/>
          <w:color w:val="000000"/>
          <w:szCs w:val="24"/>
          <w:lang w:val="uk-UA"/>
        </w:rPr>
        <w:t>банк</w:t>
      </w:r>
      <w:r w:rsidR="0057170E" w:rsidRPr="00052BE2">
        <w:rPr>
          <w:bCs/>
          <w:color w:val="000000"/>
          <w:szCs w:val="24"/>
          <w:lang w:val="uk-UA"/>
        </w:rPr>
        <w:t>»</w:t>
      </w:r>
      <w:r w:rsidRPr="00052BE2">
        <w:rPr>
          <w:bCs/>
          <w:color w:val="000000"/>
          <w:szCs w:val="28"/>
          <w:lang w:val="uk-UA"/>
        </w:rPr>
        <w:t xml:space="preserve"> характеризується</w:t>
      </w:r>
      <w:r w:rsidR="0057170E" w:rsidRPr="00052BE2">
        <w:rPr>
          <w:bCs/>
          <w:color w:val="000000"/>
          <w:szCs w:val="28"/>
          <w:lang w:val="uk-UA"/>
        </w:rPr>
        <w:t xml:space="preserve"> </w:t>
      </w:r>
      <w:r w:rsidRPr="00052BE2">
        <w:rPr>
          <w:bCs/>
          <w:color w:val="000000"/>
          <w:szCs w:val="28"/>
          <w:lang w:val="uk-UA"/>
        </w:rPr>
        <w:t>відносно середнім та низьким рівнями пропонуємих ставок депозитних ресурсів – ставок покупки ресурсів:</w:t>
      </w:r>
    </w:p>
    <w:p w:rsidR="0084667D" w:rsidRPr="00052BE2" w:rsidRDefault="0057170E" w:rsidP="0057170E">
      <w:pPr>
        <w:widowControl/>
        <w:ind w:firstLine="709"/>
        <w:rPr>
          <w:bCs/>
          <w:color w:val="000000"/>
          <w:szCs w:val="28"/>
          <w:lang w:val="uk-UA"/>
        </w:rPr>
      </w:pPr>
      <w:r w:rsidRPr="00052BE2">
        <w:rPr>
          <w:bCs/>
          <w:color w:val="000000"/>
          <w:szCs w:val="28"/>
          <w:lang w:val="uk-UA"/>
        </w:rPr>
        <w:t>– </w:t>
      </w:r>
      <w:r w:rsidR="0084667D" w:rsidRPr="00052BE2">
        <w:rPr>
          <w:bCs/>
          <w:color w:val="000000"/>
          <w:szCs w:val="28"/>
          <w:lang w:val="uk-UA"/>
        </w:rPr>
        <w:t>в сегменті ринку банківських депози</w:t>
      </w:r>
      <w:r w:rsidR="001C4E63">
        <w:rPr>
          <w:bCs/>
          <w:color w:val="000000"/>
          <w:szCs w:val="28"/>
          <w:lang w:val="uk-UA"/>
        </w:rPr>
        <w:t>тних послуг конкурентні коефіці</w:t>
      </w:r>
      <w:r w:rsidR="0084667D" w:rsidRPr="00052BE2">
        <w:rPr>
          <w:bCs/>
          <w:color w:val="000000"/>
          <w:szCs w:val="28"/>
          <w:lang w:val="uk-UA"/>
        </w:rPr>
        <w:t xml:space="preserve">єнти привабливості АТЗТ </w:t>
      </w:r>
      <w:r w:rsidRPr="00052BE2">
        <w:rPr>
          <w:bCs/>
          <w:color w:val="000000"/>
          <w:szCs w:val="28"/>
          <w:lang w:val="uk-UA"/>
        </w:rPr>
        <w:t>«</w:t>
      </w:r>
      <w:r w:rsidR="0084667D" w:rsidRPr="00052BE2">
        <w:rPr>
          <w:bCs/>
          <w:color w:val="000000"/>
          <w:szCs w:val="28"/>
          <w:lang w:val="uk-UA"/>
        </w:rPr>
        <w:t>АК Промінвестбанк</w:t>
      </w:r>
      <w:r w:rsidRPr="00052BE2">
        <w:rPr>
          <w:bCs/>
          <w:color w:val="000000"/>
          <w:szCs w:val="28"/>
          <w:lang w:val="uk-UA"/>
        </w:rPr>
        <w:t>»</w:t>
      </w:r>
      <w:r w:rsidR="0084667D" w:rsidRPr="00052BE2">
        <w:rPr>
          <w:bCs/>
          <w:color w:val="000000"/>
          <w:szCs w:val="28"/>
          <w:lang w:val="uk-UA"/>
        </w:rPr>
        <w:t xml:space="preserve"> в середньому становлять 66,6</w:t>
      </w:r>
      <w:r w:rsidRPr="00052BE2">
        <w:rPr>
          <w:bCs/>
          <w:color w:val="000000"/>
          <w:szCs w:val="28"/>
          <w:lang w:val="uk-UA"/>
        </w:rPr>
        <w:t>2%</w:t>
      </w:r>
      <w:r w:rsidR="0084667D" w:rsidRPr="00052BE2">
        <w:rPr>
          <w:bCs/>
          <w:color w:val="000000"/>
          <w:szCs w:val="28"/>
          <w:lang w:val="uk-UA"/>
        </w:rPr>
        <w:t>;</w:t>
      </w:r>
    </w:p>
    <w:p w:rsidR="0057170E" w:rsidRPr="00052BE2" w:rsidRDefault="0057170E" w:rsidP="0057170E">
      <w:pPr>
        <w:widowControl/>
        <w:ind w:firstLine="709"/>
        <w:rPr>
          <w:bCs/>
          <w:color w:val="000000"/>
          <w:szCs w:val="28"/>
          <w:lang w:val="uk-UA"/>
        </w:rPr>
      </w:pPr>
      <w:r w:rsidRPr="00052BE2">
        <w:rPr>
          <w:bCs/>
          <w:color w:val="000000"/>
          <w:szCs w:val="28"/>
          <w:lang w:val="uk-UA"/>
        </w:rPr>
        <w:t>– </w:t>
      </w:r>
      <w:r w:rsidR="0084667D" w:rsidRPr="00052BE2">
        <w:rPr>
          <w:bCs/>
          <w:color w:val="000000"/>
          <w:szCs w:val="28"/>
          <w:lang w:val="uk-UA"/>
        </w:rPr>
        <w:t>діапазон коефіцієнтів привабливості для</w:t>
      </w:r>
      <w:r w:rsidR="001C4E63">
        <w:rPr>
          <w:bCs/>
          <w:color w:val="000000"/>
          <w:szCs w:val="28"/>
          <w:lang w:val="uk-UA"/>
        </w:rPr>
        <w:t xml:space="preserve"> різних видів вкладів знаходить</w:t>
      </w:r>
      <w:r w:rsidR="0084667D" w:rsidRPr="00052BE2">
        <w:rPr>
          <w:bCs/>
          <w:color w:val="000000"/>
          <w:szCs w:val="28"/>
          <w:lang w:val="uk-UA"/>
        </w:rPr>
        <w:t>ся в діапазоні 40,</w:t>
      </w:r>
      <w:r w:rsidRPr="00052BE2">
        <w:rPr>
          <w:bCs/>
          <w:color w:val="000000"/>
          <w:szCs w:val="28"/>
          <w:lang w:val="uk-UA"/>
        </w:rPr>
        <w:t>0%</w:t>
      </w:r>
      <w:r w:rsidR="0084667D" w:rsidRPr="00052BE2">
        <w:rPr>
          <w:bCs/>
          <w:color w:val="000000"/>
          <w:szCs w:val="28"/>
          <w:lang w:val="uk-UA"/>
        </w:rPr>
        <w:t xml:space="preserve"> –93,3</w:t>
      </w:r>
      <w:r w:rsidRPr="00052BE2">
        <w:rPr>
          <w:bCs/>
          <w:color w:val="000000"/>
          <w:szCs w:val="28"/>
          <w:lang w:val="uk-UA"/>
        </w:rPr>
        <w:t>3%</w:t>
      </w:r>
      <w:r w:rsidR="0084667D" w:rsidRPr="00052BE2">
        <w:rPr>
          <w:bCs/>
          <w:color w:val="000000"/>
          <w:szCs w:val="28"/>
          <w:lang w:val="uk-UA"/>
        </w:rPr>
        <w:t>, тобто:</w:t>
      </w:r>
    </w:p>
    <w:p w:rsidR="0057170E" w:rsidRPr="00052BE2" w:rsidRDefault="0084667D" w:rsidP="0057170E">
      <w:pPr>
        <w:widowControl/>
        <w:ind w:firstLine="709"/>
        <w:rPr>
          <w:bCs/>
          <w:color w:val="000000"/>
          <w:szCs w:val="28"/>
          <w:lang w:val="uk-UA"/>
        </w:rPr>
      </w:pPr>
      <w:r w:rsidRPr="00052BE2">
        <w:rPr>
          <w:bCs/>
          <w:color w:val="000000"/>
          <w:szCs w:val="28"/>
          <w:lang w:val="uk-UA"/>
        </w:rPr>
        <w:t xml:space="preserve">а) доходні ставки депозитів в банку знаходяться в серединих позиціях рейтингу, відповідно, ставки депозитів є непривабливими для клієнтів, але залучені ресурси є відносно </w:t>
      </w:r>
      <w:r w:rsidR="0057170E" w:rsidRPr="00052BE2">
        <w:rPr>
          <w:bCs/>
          <w:color w:val="000000"/>
          <w:szCs w:val="28"/>
          <w:lang w:val="uk-UA"/>
        </w:rPr>
        <w:t>«</w:t>
      </w:r>
      <w:r w:rsidRPr="00052BE2">
        <w:rPr>
          <w:bCs/>
          <w:color w:val="000000"/>
          <w:szCs w:val="28"/>
          <w:lang w:val="uk-UA"/>
        </w:rPr>
        <w:t>дешевими</w:t>
      </w:r>
      <w:r w:rsidR="0057170E" w:rsidRPr="00052BE2">
        <w:rPr>
          <w:bCs/>
          <w:color w:val="000000"/>
          <w:szCs w:val="28"/>
          <w:lang w:val="uk-UA"/>
        </w:rPr>
        <w:t>»</w:t>
      </w:r>
      <w:r w:rsidRPr="00052BE2">
        <w:rPr>
          <w:bCs/>
          <w:color w:val="000000"/>
          <w:szCs w:val="28"/>
          <w:lang w:val="uk-UA"/>
        </w:rPr>
        <w:t>, ніж в інших банках;</w:t>
      </w:r>
    </w:p>
    <w:p w:rsidR="0057170E" w:rsidRPr="00052BE2" w:rsidRDefault="0084667D" w:rsidP="0057170E">
      <w:pPr>
        <w:widowControl/>
        <w:ind w:firstLine="709"/>
        <w:rPr>
          <w:bCs/>
          <w:color w:val="000000"/>
          <w:szCs w:val="28"/>
          <w:lang w:val="uk-UA"/>
        </w:rPr>
      </w:pPr>
      <w:r w:rsidRPr="00052BE2">
        <w:rPr>
          <w:bCs/>
          <w:color w:val="000000"/>
          <w:szCs w:val="28"/>
          <w:lang w:val="uk-UA"/>
        </w:rPr>
        <w:t>б) банк застосовує середній рівень обм</w:t>
      </w:r>
      <w:r w:rsidR="001C4E63">
        <w:rPr>
          <w:bCs/>
          <w:color w:val="000000"/>
          <w:szCs w:val="28"/>
          <w:lang w:val="uk-UA"/>
        </w:rPr>
        <w:t>ежувальних бар’єрів по мінімаль</w:t>
      </w:r>
      <w:r w:rsidRPr="00052BE2">
        <w:rPr>
          <w:bCs/>
          <w:color w:val="000000"/>
          <w:szCs w:val="28"/>
          <w:lang w:val="uk-UA"/>
        </w:rPr>
        <w:t>ній сумі вкладу відносно інших банків конкуре</w:t>
      </w:r>
      <w:r w:rsidR="001C4E63">
        <w:rPr>
          <w:bCs/>
          <w:color w:val="000000"/>
          <w:szCs w:val="28"/>
          <w:lang w:val="uk-UA"/>
        </w:rPr>
        <w:t>нтів, тобто є привабливим для к</w:t>
      </w:r>
      <w:r w:rsidRPr="00052BE2">
        <w:rPr>
          <w:bCs/>
          <w:color w:val="000000"/>
          <w:szCs w:val="28"/>
          <w:lang w:val="uk-UA"/>
        </w:rPr>
        <w:t>л</w:t>
      </w:r>
      <w:r w:rsidR="001C4E63">
        <w:rPr>
          <w:bCs/>
          <w:color w:val="000000"/>
          <w:szCs w:val="28"/>
          <w:lang w:val="uk-UA"/>
        </w:rPr>
        <w:t>і</w:t>
      </w:r>
      <w:r w:rsidRPr="00052BE2">
        <w:rPr>
          <w:bCs/>
          <w:color w:val="000000"/>
          <w:szCs w:val="28"/>
          <w:lang w:val="uk-UA"/>
        </w:rPr>
        <w:t>єнтів.</w:t>
      </w:r>
    </w:p>
    <w:p w:rsidR="0057170E" w:rsidRPr="00052BE2" w:rsidRDefault="0057170E" w:rsidP="0057170E">
      <w:pPr>
        <w:widowControl/>
        <w:ind w:firstLine="709"/>
        <w:rPr>
          <w:color w:val="000000"/>
          <w:szCs w:val="28"/>
          <w:lang w:val="uk-UA"/>
        </w:rPr>
      </w:pPr>
      <w:r w:rsidRPr="00052BE2">
        <w:rPr>
          <w:color w:val="000000"/>
          <w:szCs w:val="28"/>
          <w:lang w:val="uk-UA"/>
        </w:rPr>
        <w:t>– </w:t>
      </w:r>
      <w:r w:rsidR="0084667D" w:rsidRPr="00052BE2">
        <w:rPr>
          <w:color w:val="000000"/>
          <w:szCs w:val="28"/>
          <w:lang w:val="uk-UA"/>
        </w:rPr>
        <w:t xml:space="preserve">конкурентні переваги на ринку депозитних послуг в </w:t>
      </w:r>
      <w:r w:rsidR="0084667D" w:rsidRPr="00052BE2">
        <w:rPr>
          <w:bCs/>
          <w:color w:val="000000"/>
          <w:szCs w:val="28"/>
          <w:lang w:val="uk-UA"/>
        </w:rPr>
        <w:t xml:space="preserve">АТЗТ </w:t>
      </w:r>
      <w:r w:rsidRPr="00052BE2">
        <w:rPr>
          <w:bCs/>
          <w:color w:val="000000"/>
          <w:szCs w:val="28"/>
          <w:lang w:val="uk-UA"/>
        </w:rPr>
        <w:t>«</w:t>
      </w:r>
      <w:r w:rsidR="0084667D" w:rsidRPr="00052BE2">
        <w:rPr>
          <w:bCs/>
          <w:color w:val="000000"/>
          <w:szCs w:val="28"/>
          <w:lang w:val="uk-UA"/>
        </w:rPr>
        <w:t>АК Промінвестбанк</w:t>
      </w:r>
      <w:r w:rsidRPr="00052BE2">
        <w:rPr>
          <w:bCs/>
          <w:color w:val="000000"/>
          <w:szCs w:val="28"/>
          <w:lang w:val="uk-UA"/>
        </w:rPr>
        <w:t xml:space="preserve">» </w:t>
      </w:r>
      <w:r w:rsidR="0084667D" w:rsidRPr="00052BE2">
        <w:rPr>
          <w:color w:val="000000"/>
          <w:szCs w:val="28"/>
          <w:lang w:val="uk-UA"/>
        </w:rPr>
        <w:t xml:space="preserve">на сучасному етапі забезпечуються політикою мінімізації ставок залучення депозитів та використання іміджу </w:t>
      </w:r>
      <w:r w:rsidRPr="00052BE2">
        <w:rPr>
          <w:color w:val="000000"/>
          <w:szCs w:val="28"/>
          <w:lang w:val="uk-UA"/>
        </w:rPr>
        <w:t>«</w:t>
      </w:r>
      <w:r w:rsidR="0084667D" w:rsidRPr="00052BE2">
        <w:rPr>
          <w:color w:val="000000"/>
          <w:szCs w:val="28"/>
          <w:lang w:val="uk-UA"/>
        </w:rPr>
        <w:t>надійного</w:t>
      </w:r>
      <w:r w:rsidRPr="00052BE2">
        <w:rPr>
          <w:color w:val="000000"/>
          <w:szCs w:val="28"/>
          <w:lang w:val="uk-UA"/>
        </w:rPr>
        <w:t>»</w:t>
      </w:r>
      <w:r w:rsidR="0084667D" w:rsidRPr="00052BE2">
        <w:rPr>
          <w:color w:val="000000"/>
          <w:szCs w:val="28"/>
          <w:lang w:val="uk-UA"/>
        </w:rPr>
        <w:t xml:space="preserve"> та стабільного банку, як послуги додаткової банківської гарантії повернення депозиту;</w:t>
      </w:r>
    </w:p>
    <w:p w:rsidR="0084667D" w:rsidRPr="00052BE2" w:rsidRDefault="0057170E" w:rsidP="0057170E">
      <w:pPr>
        <w:widowControl/>
        <w:ind w:firstLine="709"/>
        <w:rPr>
          <w:bCs/>
          <w:color w:val="000000"/>
          <w:szCs w:val="28"/>
          <w:lang w:val="uk-UA"/>
        </w:rPr>
      </w:pPr>
      <w:r w:rsidRPr="00052BE2">
        <w:rPr>
          <w:bCs/>
          <w:color w:val="000000"/>
          <w:szCs w:val="28"/>
          <w:lang w:val="uk-UA"/>
        </w:rPr>
        <w:t>– </w:t>
      </w:r>
      <w:r w:rsidR="0084667D" w:rsidRPr="00052BE2">
        <w:rPr>
          <w:bCs/>
          <w:color w:val="000000"/>
          <w:szCs w:val="28"/>
          <w:lang w:val="uk-UA"/>
        </w:rPr>
        <w:t xml:space="preserve">як показує аналіз, аналогічну стратегію використовує і самий великий банк України – АКБ </w:t>
      </w:r>
      <w:r w:rsidRPr="00052BE2">
        <w:rPr>
          <w:bCs/>
          <w:color w:val="000000"/>
          <w:szCs w:val="28"/>
          <w:lang w:val="uk-UA"/>
        </w:rPr>
        <w:t>«</w:t>
      </w:r>
      <w:r w:rsidR="0084667D" w:rsidRPr="00052BE2">
        <w:rPr>
          <w:bCs/>
          <w:color w:val="000000"/>
          <w:szCs w:val="28"/>
          <w:lang w:val="uk-UA"/>
        </w:rPr>
        <w:t>Приватбанк</w:t>
      </w:r>
      <w:r w:rsidRPr="00052BE2">
        <w:rPr>
          <w:bCs/>
          <w:color w:val="000000"/>
          <w:szCs w:val="28"/>
          <w:lang w:val="uk-UA"/>
        </w:rPr>
        <w:t>»,</w:t>
      </w:r>
      <w:r w:rsidR="0084667D" w:rsidRPr="00052BE2">
        <w:rPr>
          <w:bCs/>
          <w:color w:val="000000"/>
          <w:szCs w:val="28"/>
          <w:lang w:val="uk-UA"/>
        </w:rPr>
        <w:t xml:space="preserve"> який також вдало використовує психологію вкладників після скандального банкрутства великих комерційних банків Києва, Дніпропетровська та інших.</w:t>
      </w:r>
    </w:p>
    <w:p w:rsidR="0084667D" w:rsidRPr="00052BE2" w:rsidRDefault="0084667D" w:rsidP="0057170E">
      <w:pPr>
        <w:widowControl/>
        <w:ind w:firstLine="709"/>
        <w:rPr>
          <w:bCs/>
          <w:color w:val="000000"/>
          <w:szCs w:val="28"/>
          <w:lang w:val="uk-UA"/>
        </w:rPr>
      </w:pPr>
      <w:r w:rsidRPr="00052BE2">
        <w:rPr>
          <w:bCs/>
          <w:color w:val="000000"/>
          <w:szCs w:val="28"/>
          <w:lang w:val="uk-UA"/>
        </w:rPr>
        <w:t xml:space="preserve">Депозитна політика зниження вартості залучених коштів фізичних та юридичних осіб за рахунок зниження ставок залучення коштів в АТЗТ </w:t>
      </w:r>
      <w:r w:rsidR="0057170E" w:rsidRPr="00052BE2">
        <w:rPr>
          <w:bCs/>
          <w:color w:val="000000"/>
          <w:szCs w:val="28"/>
          <w:lang w:val="uk-UA"/>
        </w:rPr>
        <w:t>«</w:t>
      </w:r>
      <w:r w:rsidRPr="00052BE2">
        <w:rPr>
          <w:bCs/>
          <w:color w:val="000000"/>
          <w:szCs w:val="28"/>
          <w:lang w:val="uk-UA"/>
        </w:rPr>
        <w:t>АК Промінвестбанк</w:t>
      </w:r>
      <w:r w:rsidR="0057170E" w:rsidRPr="00052BE2">
        <w:rPr>
          <w:bCs/>
          <w:color w:val="000000"/>
          <w:szCs w:val="28"/>
          <w:lang w:val="uk-UA"/>
        </w:rPr>
        <w:t>»</w:t>
      </w:r>
      <w:r w:rsidRPr="00052BE2">
        <w:rPr>
          <w:bCs/>
          <w:color w:val="000000"/>
          <w:szCs w:val="28"/>
          <w:lang w:val="uk-UA"/>
        </w:rPr>
        <w:t xml:space="preserve"> привела в умовах жорсткої конкуренції на ринку залучення ресурсів в банківській системі України до зниження темпів зростання депозитної бази залучених коштів у 2007 році та до різкого зростання недепозитної бази запозичених коштів з міжбанківського ринку.</w:t>
      </w:r>
      <w:r w:rsidR="0057170E" w:rsidRPr="00052BE2">
        <w:rPr>
          <w:bCs/>
          <w:color w:val="000000"/>
          <w:szCs w:val="28"/>
          <w:lang w:val="uk-UA"/>
        </w:rPr>
        <w:t xml:space="preserve"> </w:t>
      </w:r>
      <w:r w:rsidRPr="00052BE2">
        <w:rPr>
          <w:bCs/>
          <w:color w:val="000000"/>
          <w:szCs w:val="28"/>
          <w:lang w:val="uk-UA"/>
        </w:rPr>
        <w:tab/>
      </w:r>
    </w:p>
    <w:p w:rsidR="0084667D" w:rsidRPr="00052BE2" w:rsidRDefault="0084667D" w:rsidP="0057170E">
      <w:pPr>
        <w:widowControl/>
        <w:ind w:firstLine="709"/>
        <w:rPr>
          <w:color w:val="000000"/>
          <w:szCs w:val="28"/>
          <w:lang w:val="uk-UA"/>
        </w:rPr>
      </w:pPr>
      <w:r w:rsidRPr="00052BE2">
        <w:rPr>
          <w:color w:val="000000"/>
          <w:szCs w:val="28"/>
          <w:lang w:val="uk-UA"/>
        </w:rPr>
        <w:t>В проектній частині дипломної роботи запропоновані перспективні інструменти управління залученими коштами, які застосовуються у банках розвинутих країн світу, тобто:</w:t>
      </w:r>
    </w:p>
    <w:p w:rsidR="0084667D" w:rsidRPr="00052BE2" w:rsidRDefault="0057170E" w:rsidP="0057170E">
      <w:pPr>
        <w:widowControl/>
        <w:ind w:firstLine="709"/>
        <w:rPr>
          <w:color w:val="000000"/>
          <w:szCs w:val="28"/>
          <w:lang w:val="uk-UA"/>
        </w:rPr>
      </w:pPr>
      <w:r w:rsidRPr="00052BE2">
        <w:rPr>
          <w:color w:val="000000"/>
          <w:szCs w:val="28"/>
          <w:lang w:val="uk-UA"/>
        </w:rPr>
        <w:t>– </w:t>
      </w:r>
      <w:r w:rsidR="0084667D" w:rsidRPr="00052BE2">
        <w:rPr>
          <w:color w:val="000000"/>
          <w:szCs w:val="28"/>
          <w:lang w:val="uk-UA"/>
        </w:rPr>
        <w:t>комплексне управління залученими коштами (пасивами) та активами з точки зору процентної маржі та ризику процентної маржі, пов’язаного з динамікою ставок на пасиви (ресурси) та невідповідною динамікою ставок на кредити (активи), а також часових розривів (гепів) у строках залучення пасивів (ресурсів) та строках розміщення активів;</w:t>
      </w:r>
    </w:p>
    <w:p w:rsidR="0084667D" w:rsidRPr="00052BE2" w:rsidRDefault="0057170E" w:rsidP="0057170E">
      <w:pPr>
        <w:widowControl/>
        <w:ind w:firstLine="709"/>
        <w:rPr>
          <w:color w:val="000000"/>
          <w:szCs w:val="28"/>
          <w:lang w:val="uk-UA"/>
        </w:rPr>
      </w:pPr>
      <w:r w:rsidRPr="00052BE2">
        <w:rPr>
          <w:color w:val="000000"/>
          <w:szCs w:val="28"/>
          <w:lang w:val="uk-UA"/>
        </w:rPr>
        <w:t>– </w:t>
      </w:r>
      <w:r w:rsidR="0084667D" w:rsidRPr="00052BE2">
        <w:rPr>
          <w:color w:val="000000"/>
          <w:szCs w:val="28"/>
          <w:lang w:val="uk-UA"/>
        </w:rPr>
        <w:t>інструментарій управління оптимальною структурою залучених коштів з точки зору максимізації рентабельності роботи банку у вигляді кореляційно-регресійної моделі.</w:t>
      </w:r>
    </w:p>
    <w:p w:rsidR="0057170E" w:rsidRPr="00052BE2" w:rsidRDefault="0084667D" w:rsidP="0057170E">
      <w:pPr>
        <w:pStyle w:val="3"/>
        <w:keepNext w:val="0"/>
        <w:ind w:firstLine="709"/>
        <w:jc w:val="both"/>
        <w:rPr>
          <w:b w:val="0"/>
          <w:bCs w:val="0"/>
          <w:color w:val="000000"/>
        </w:rPr>
      </w:pPr>
      <w:r w:rsidRPr="00052BE2">
        <w:rPr>
          <w:b w:val="0"/>
          <w:bCs w:val="0"/>
          <w:color w:val="000000"/>
        </w:rPr>
        <w:t xml:space="preserve">Порівняльний аналіз ефективності управлінням часовими геп-розривами в короткострокових активах та пасивах </w:t>
      </w:r>
      <w:r w:rsidRPr="00052BE2">
        <w:rPr>
          <w:b w:val="0"/>
          <w:bCs w:val="0"/>
          <w:color w:val="000000"/>
          <w:szCs w:val="28"/>
        </w:rPr>
        <w:t xml:space="preserve">в АТЗТ </w:t>
      </w:r>
      <w:r w:rsidR="0057170E" w:rsidRPr="00052BE2">
        <w:rPr>
          <w:b w:val="0"/>
          <w:bCs w:val="0"/>
          <w:color w:val="000000"/>
          <w:szCs w:val="28"/>
        </w:rPr>
        <w:t>«</w:t>
      </w:r>
      <w:r w:rsidRPr="00052BE2">
        <w:rPr>
          <w:b w:val="0"/>
          <w:bCs w:val="0"/>
          <w:color w:val="000000"/>
          <w:szCs w:val="28"/>
        </w:rPr>
        <w:t>АК Промінвестбанк</w:t>
      </w:r>
      <w:r w:rsidR="0057170E" w:rsidRPr="00052BE2">
        <w:rPr>
          <w:b w:val="0"/>
          <w:bCs w:val="0"/>
          <w:color w:val="000000"/>
          <w:szCs w:val="28"/>
        </w:rPr>
        <w:t>»</w:t>
      </w:r>
      <w:r w:rsidR="0057170E" w:rsidRPr="00052BE2">
        <w:rPr>
          <w:color w:val="000000"/>
          <w:szCs w:val="28"/>
        </w:rPr>
        <w:t xml:space="preserve"> </w:t>
      </w:r>
      <w:r w:rsidRPr="00052BE2">
        <w:rPr>
          <w:b w:val="0"/>
          <w:bCs w:val="0"/>
          <w:color w:val="000000"/>
        </w:rPr>
        <w:t>станом на 01.01.2006 року та на 01.01.2007 року показав, що для короткострокових активів та пасивів часткові (в періодах) гепи (розрив між активами та пасивами) та кумулятивний геп мають від'ємний характер, тобто управління пасивами та активами, начебто, спрямоване на прогноз зниження відсоткових ставок на пасиви та активи в короткостроковому періоді. При цьому у 2006 році величина кумулятивного від’ємного гепу для короткострокових періодів зросла</w:t>
      </w:r>
      <w:r w:rsidR="0057170E" w:rsidRPr="00052BE2">
        <w:rPr>
          <w:b w:val="0"/>
          <w:bCs w:val="0"/>
          <w:color w:val="000000"/>
        </w:rPr>
        <w:t xml:space="preserve"> </w:t>
      </w:r>
      <w:r w:rsidRPr="00052BE2">
        <w:rPr>
          <w:b w:val="0"/>
          <w:bCs w:val="0"/>
          <w:color w:val="000000"/>
        </w:rPr>
        <w:t>практично в 10 разів за рахунок стратегії роботи в діапазоні строків активів та пасивів</w:t>
      </w:r>
      <w:r w:rsidR="0057170E" w:rsidRPr="00052BE2">
        <w:rPr>
          <w:b w:val="0"/>
          <w:bCs w:val="0"/>
          <w:color w:val="000000"/>
        </w:rPr>
        <w:t xml:space="preserve"> </w:t>
      </w:r>
      <w:r w:rsidRPr="00052BE2">
        <w:rPr>
          <w:b w:val="0"/>
          <w:bCs w:val="0"/>
          <w:color w:val="000000"/>
        </w:rPr>
        <w:t xml:space="preserve">від 1 до 31 дня </w:t>
      </w:r>
      <w:r w:rsidR="0057170E" w:rsidRPr="00052BE2">
        <w:rPr>
          <w:b w:val="0"/>
          <w:bCs w:val="0"/>
          <w:color w:val="000000"/>
        </w:rPr>
        <w:t>(«короткі гроші»</w:t>
      </w:r>
      <w:r w:rsidRPr="00052BE2">
        <w:rPr>
          <w:b w:val="0"/>
          <w:bCs w:val="0"/>
          <w:color w:val="000000"/>
        </w:rPr>
        <w:t>).</w:t>
      </w:r>
    </w:p>
    <w:p w:rsidR="0057170E" w:rsidRPr="00052BE2" w:rsidRDefault="0084667D" w:rsidP="0057170E">
      <w:pPr>
        <w:widowControl/>
        <w:ind w:firstLine="709"/>
        <w:rPr>
          <w:color w:val="000000"/>
          <w:szCs w:val="24"/>
          <w:lang w:val="uk-UA"/>
        </w:rPr>
      </w:pPr>
      <w:r w:rsidRPr="00052BE2">
        <w:rPr>
          <w:color w:val="000000"/>
          <w:szCs w:val="24"/>
          <w:lang w:val="uk-UA"/>
        </w:rPr>
        <w:t xml:space="preserve">Порівняльний аналіз ефективності управлінням часовими геп-розривами в довгострокових активах та пасивах </w:t>
      </w:r>
      <w:r w:rsidRPr="00052BE2">
        <w:rPr>
          <w:color w:val="000000"/>
          <w:szCs w:val="28"/>
          <w:lang w:val="uk-UA"/>
        </w:rPr>
        <w:t xml:space="preserve">в АТЗТ </w:t>
      </w:r>
      <w:r w:rsidR="0057170E" w:rsidRPr="00052BE2">
        <w:rPr>
          <w:color w:val="000000"/>
          <w:szCs w:val="28"/>
          <w:lang w:val="uk-UA"/>
        </w:rPr>
        <w:t>«</w:t>
      </w:r>
      <w:r w:rsidRPr="00052BE2">
        <w:rPr>
          <w:color w:val="000000"/>
          <w:szCs w:val="28"/>
          <w:lang w:val="uk-UA"/>
        </w:rPr>
        <w:t>АК Промінвестбанк</w:t>
      </w:r>
      <w:r w:rsidR="0057170E" w:rsidRPr="00052BE2">
        <w:rPr>
          <w:color w:val="000000"/>
          <w:szCs w:val="28"/>
          <w:lang w:val="uk-UA"/>
        </w:rPr>
        <w:t xml:space="preserve">» </w:t>
      </w:r>
      <w:r w:rsidRPr="00052BE2">
        <w:rPr>
          <w:color w:val="000000"/>
          <w:szCs w:val="24"/>
          <w:lang w:val="uk-UA"/>
        </w:rPr>
        <w:t>станом на 01.01.2006 року та на 01.01.2007 року показує, що для довгострокових активів та пасивів часткові (в періодах) гепи (розрив між активами та пасивами) та кумулятивний геп мають додатний характер, тобто управління пасивами та активами, начебто, спрямоване на прогноз підвищення відсоткових ставок на пасиви та активи в довгостроковому періоді. При цьому у 2006 році величина кумулятивного від’ємного гепу для довгострокових періодів зросла</w:t>
      </w:r>
      <w:r w:rsidR="0057170E" w:rsidRPr="00052BE2">
        <w:rPr>
          <w:color w:val="000000"/>
          <w:szCs w:val="24"/>
          <w:lang w:val="uk-UA"/>
        </w:rPr>
        <w:t xml:space="preserve"> </w:t>
      </w:r>
      <w:r w:rsidRPr="00052BE2">
        <w:rPr>
          <w:color w:val="000000"/>
          <w:szCs w:val="24"/>
          <w:lang w:val="uk-UA"/>
        </w:rPr>
        <w:t>практично в 4 рази за рахунок стратегії роботи в діапазоні строків активів та пасивів</w:t>
      </w:r>
      <w:r w:rsidR="0057170E" w:rsidRPr="00052BE2">
        <w:rPr>
          <w:color w:val="000000"/>
          <w:szCs w:val="24"/>
          <w:lang w:val="uk-UA"/>
        </w:rPr>
        <w:t xml:space="preserve"> </w:t>
      </w:r>
      <w:r w:rsidRPr="00052BE2">
        <w:rPr>
          <w:color w:val="000000"/>
          <w:szCs w:val="24"/>
          <w:lang w:val="uk-UA"/>
        </w:rPr>
        <w:t xml:space="preserve">більше 365 днів </w:t>
      </w:r>
      <w:r w:rsidR="0057170E" w:rsidRPr="00052BE2">
        <w:rPr>
          <w:color w:val="000000"/>
          <w:szCs w:val="24"/>
          <w:lang w:val="uk-UA"/>
        </w:rPr>
        <w:t>(«довгі гроші»</w:t>
      </w:r>
      <w:r w:rsidRPr="00052BE2">
        <w:rPr>
          <w:color w:val="000000"/>
          <w:szCs w:val="24"/>
          <w:lang w:val="uk-UA"/>
        </w:rPr>
        <w:t>).</w:t>
      </w:r>
    </w:p>
    <w:p w:rsidR="0084667D" w:rsidRPr="00052BE2" w:rsidRDefault="0084667D" w:rsidP="0057170E">
      <w:pPr>
        <w:pStyle w:val="1"/>
        <w:keepNext w:val="0"/>
        <w:ind w:firstLine="709"/>
        <w:jc w:val="both"/>
        <w:rPr>
          <w:b w:val="0"/>
          <w:bCs w:val="0"/>
          <w:color w:val="000000"/>
          <w:sz w:val="28"/>
        </w:rPr>
      </w:pPr>
      <w:r w:rsidRPr="00052BE2">
        <w:rPr>
          <w:b w:val="0"/>
          <w:bCs w:val="0"/>
          <w:color w:val="000000"/>
          <w:sz w:val="28"/>
        </w:rPr>
        <w:t xml:space="preserve">Аналіз структури активів та пасивів </w:t>
      </w:r>
      <w:r w:rsidRPr="00052BE2">
        <w:rPr>
          <w:b w:val="0"/>
          <w:bCs w:val="0"/>
          <w:color w:val="000000"/>
          <w:sz w:val="28"/>
          <w:szCs w:val="28"/>
        </w:rPr>
        <w:t xml:space="preserve">в АТЗТ </w:t>
      </w:r>
      <w:r w:rsidR="0057170E" w:rsidRPr="00052BE2">
        <w:rPr>
          <w:b w:val="0"/>
          <w:bCs w:val="0"/>
          <w:color w:val="000000"/>
          <w:sz w:val="28"/>
          <w:szCs w:val="28"/>
        </w:rPr>
        <w:t>«</w:t>
      </w:r>
      <w:r w:rsidRPr="00052BE2">
        <w:rPr>
          <w:b w:val="0"/>
          <w:bCs w:val="0"/>
          <w:color w:val="000000"/>
          <w:sz w:val="28"/>
          <w:szCs w:val="28"/>
        </w:rPr>
        <w:t>АК Промінвестбанк</w:t>
      </w:r>
      <w:r w:rsidR="0057170E" w:rsidRPr="00052BE2">
        <w:rPr>
          <w:b w:val="0"/>
          <w:bCs w:val="0"/>
          <w:color w:val="000000"/>
          <w:sz w:val="28"/>
          <w:szCs w:val="28"/>
        </w:rPr>
        <w:t>»</w:t>
      </w:r>
      <w:r w:rsidR="0057170E" w:rsidRPr="00052BE2">
        <w:rPr>
          <w:color w:val="000000"/>
          <w:sz w:val="28"/>
          <w:szCs w:val="28"/>
        </w:rPr>
        <w:t>,</w:t>
      </w:r>
      <w:r w:rsidRPr="00052BE2">
        <w:rPr>
          <w:b w:val="0"/>
          <w:bCs w:val="0"/>
          <w:color w:val="000000"/>
          <w:sz w:val="28"/>
        </w:rPr>
        <w:t xml:space="preserve"> в той же час показує, що довгострокові кредити (строк більше 365 днів) у 2005</w:t>
      </w:r>
      <w:r w:rsidR="0057170E" w:rsidRPr="00052BE2">
        <w:rPr>
          <w:b w:val="0"/>
          <w:bCs w:val="0"/>
          <w:color w:val="000000"/>
          <w:sz w:val="28"/>
        </w:rPr>
        <w:t>–2006</w:t>
      </w:r>
      <w:r w:rsidRPr="00052BE2">
        <w:rPr>
          <w:b w:val="0"/>
          <w:bCs w:val="0"/>
          <w:color w:val="000000"/>
          <w:sz w:val="28"/>
        </w:rPr>
        <w:t xml:space="preserve"> роках зросли за рахунок масового іпотечного кредитування фізичних осіб, а пасивна база залучених ресурсів має, в основному, короткостроковий характер.</w:t>
      </w:r>
    </w:p>
    <w:p w:rsidR="0084667D" w:rsidRPr="00052BE2" w:rsidRDefault="0084667D" w:rsidP="0057170E">
      <w:pPr>
        <w:widowControl/>
        <w:ind w:firstLine="709"/>
        <w:rPr>
          <w:color w:val="000000"/>
          <w:szCs w:val="24"/>
          <w:lang w:val="uk-UA"/>
        </w:rPr>
      </w:pPr>
      <w:r w:rsidRPr="00052BE2">
        <w:rPr>
          <w:color w:val="000000"/>
          <w:szCs w:val="24"/>
          <w:lang w:val="uk-UA"/>
        </w:rPr>
        <w:t xml:space="preserve">Таким чином, проведений аналіз показав, що менеджменту управління активами та пасивами в </w:t>
      </w:r>
      <w:r w:rsidRPr="00052BE2">
        <w:rPr>
          <w:bCs/>
          <w:color w:val="000000"/>
          <w:szCs w:val="28"/>
          <w:lang w:val="uk-UA"/>
        </w:rPr>
        <w:t xml:space="preserve">АТЗТ </w:t>
      </w:r>
      <w:r w:rsidR="0057170E" w:rsidRPr="00052BE2">
        <w:rPr>
          <w:bCs/>
          <w:color w:val="000000"/>
          <w:szCs w:val="28"/>
          <w:lang w:val="uk-UA"/>
        </w:rPr>
        <w:t>«</w:t>
      </w:r>
      <w:r w:rsidRPr="00052BE2">
        <w:rPr>
          <w:bCs/>
          <w:color w:val="000000"/>
          <w:szCs w:val="28"/>
          <w:lang w:val="uk-UA"/>
        </w:rPr>
        <w:t>АК Промінвестбанк</w:t>
      </w:r>
      <w:r w:rsidR="0057170E" w:rsidRPr="00052BE2">
        <w:rPr>
          <w:bCs/>
          <w:color w:val="000000"/>
          <w:szCs w:val="28"/>
          <w:lang w:val="uk-UA"/>
        </w:rPr>
        <w:t>»</w:t>
      </w:r>
      <w:r w:rsidRPr="00052BE2">
        <w:rPr>
          <w:color w:val="000000"/>
          <w:szCs w:val="24"/>
          <w:lang w:val="uk-UA"/>
        </w:rPr>
        <w:t xml:space="preserve"> необхідна більш досконала модель управління активами та пасивами для приведення структури залучених коштів в більш оптимальний діапазон з точки зори максимізації рентабельності статутного капіталу (дивідендна дохідність).</w:t>
      </w:r>
    </w:p>
    <w:p w:rsidR="0084667D" w:rsidRPr="00052BE2" w:rsidRDefault="0084667D" w:rsidP="0057170E">
      <w:pPr>
        <w:pStyle w:val="a4"/>
        <w:widowControl/>
        <w:spacing w:line="360" w:lineRule="auto"/>
        <w:ind w:firstLine="709"/>
        <w:rPr>
          <w:color w:val="000000"/>
          <w:szCs w:val="28"/>
        </w:rPr>
      </w:pPr>
      <w:r w:rsidRPr="00052BE2">
        <w:rPr>
          <w:color w:val="000000"/>
          <w:szCs w:val="28"/>
        </w:rPr>
        <w:t>При розробці в дипломному проекті перспективної математичної моделі для апарату управління структурою залучених коштів в комерційному банку в якості вхідних параметрів регресійної багатовимірної моделі Х1 – Х11, згідно з доступними для дослідження агломератами балансів банків, публікуємих щомісячно на Інтернет-сайті Асоціації комерційних банків України в дипломному проекті застосовані:</w:t>
      </w:r>
    </w:p>
    <w:p w:rsidR="0084667D" w:rsidRPr="00052BE2" w:rsidRDefault="0084667D" w:rsidP="0057170E">
      <w:pPr>
        <w:pStyle w:val="a4"/>
        <w:widowControl/>
        <w:spacing w:line="360" w:lineRule="auto"/>
        <w:ind w:firstLine="709"/>
        <w:rPr>
          <w:color w:val="000000"/>
          <w:szCs w:val="28"/>
        </w:rPr>
      </w:pPr>
      <w:r w:rsidRPr="00052BE2">
        <w:rPr>
          <w:color w:val="000000"/>
          <w:szCs w:val="28"/>
        </w:rPr>
        <w:t xml:space="preserve">Х1 </w:t>
      </w:r>
      <w:r w:rsidR="0057170E" w:rsidRPr="00052BE2">
        <w:rPr>
          <w:color w:val="000000"/>
          <w:szCs w:val="28"/>
        </w:rPr>
        <w:t xml:space="preserve">– </w:t>
      </w:r>
      <w:r w:rsidRPr="00052BE2">
        <w:rPr>
          <w:color w:val="000000"/>
          <w:szCs w:val="28"/>
        </w:rPr>
        <w:t>Частка технологічних (основні засоби, дебіторська заборгованість, нараховані відсотки) та малоприбуткови</w:t>
      </w:r>
      <w:r w:rsidR="0057170E" w:rsidRPr="00052BE2">
        <w:rPr>
          <w:color w:val="000000"/>
          <w:szCs w:val="28"/>
        </w:rPr>
        <w:t>х (каса,</w:t>
      </w:r>
      <w:r w:rsidRPr="00052BE2">
        <w:rPr>
          <w:color w:val="000000"/>
          <w:szCs w:val="28"/>
        </w:rPr>
        <w:t xml:space="preserve"> коррахунок в НБУ) активів, віднесених до поточного рівня статутного капіталу банку</w:t>
      </w:r>
      <w:r w:rsidR="0057170E" w:rsidRPr="00052BE2">
        <w:rPr>
          <w:color w:val="000000"/>
          <w:szCs w:val="28"/>
        </w:rPr>
        <w:t>, %;</w:t>
      </w:r>
    </w:p>
    <w:p w:rsidR="0084667D" w:rsidRPr="00052BE2" w:rsidRDefault="0084667D" w:rsidP="0057170E">
      <w:pPr>
        <w:pStyle w:val="a4"/>
        <w:widowControl/>
        <w:spacing w:line="360" w:lineRule="auto"/>
        <w:ind w:firstLine="709"/>
        <w:rPr>
          <w:color w:val="000000"/>
          <w:szCs w:val="28"/>
        </w:rPr>
      </w:pPr>
      <w:r w:rsidRPr="00052BE2">
        <w:rPr>
          <w:color w:val="000000"/>
          <w:szCs w:val="28"/>
        </w:rPr>
        <w:t xml:space="preserve">Х2 </w:t>
      </w:r>
      <w:r w:rsidR="0057170E" w:rsidRPr="00052BE2">
        <w:rPr>
          <w:color w:val="000000"/>
          <w:szCs w:val="28"/>
        </w:rPr>
        <w:t xml:space="preserve">– </w:t>
      </w:r>
      <w:r w:rsidRPr="00052BE2">
        <w:rPr>
          <w:color w:val="000000"/>
          <w:szCs w:val="28"/>
        </w:rPr>
        <w:t>Частка низькоприбуткових міжбанківських кредитів, віднесених до поточного рівня статутного капіталу банку</w:t>
      </w:r>
      <w:r w:rsidR="0057170E" w:rsidRPr="00052BE2">
        <w:rPr>
          <w:color w:val="000000"/>
          <w:szCs w:val="28"/>
        </w:rPr>
        <w:t>, %;</w:t>
      </w:r>
    </w:p>
    <w:p w:rsidR="0084667D" w:rsidRPr="00052BE2" w:rsidRDefault="0084667D" w:rsidP="0057170E">
      <w:pPr>
        <w:pStyle w:val="a4"/>
        <w:widowControl/>
        <w:spacing w:line="360" w:lineRule="auto"/>
        <w:ind w:firstLine="709"/>
        <w:rPr>
          <w:color w:val="000000"/>
          <w:szCs w:val="28"/>
        </w:rPr>
      </w:pPr>
      <w:r w:rsidRPr="00052BE2">
        <w:rPr>
          <w:color w:val="000000"/>
          <w:szCs w:val="28"/>
        </w:rPr>
        <w:t xml:space="preserve">Х3 </w:t>
      </w:r>
      <w:r w:rsidR="0057170E" w:rsidRPr="00052BE2">
        <w:rPr>
          <w:color w:val="000000"/>
          <w:szCs w:val="28"/>
        </w:rPr>
        <w:t xml:space="preserve">– </w:t>
      </w:r>
      <w:r w:rsidRPr="00052BE2">
        <w:rPr>
          <w:color w:val="000000"/>
          <w:szCs w:val="28"/>
        </w:rPr>
        <w:t>Частка високоприбуткових кредитів юридичним особам, віднесених до поточного рівня статутного капіталу банку</w:t>
      </w:r>
      <w:r w:rsidR="0057170E" w:rsidRPr="00052BE2">
        <w:rPr>
          <w:color w:val="000000"/>
          <w:szCs w:val="28"/>
        </w:rPr>
        <w:t>, %;</w:t>
      </w:r>
    </w:p>
    <w:p w:rsidR="0084667D" w:rsidRPr="00052BE2" w:rsidRDefault="0084667D" w:rsidP="0057170E">
      <w:pPr>
        <w:pStyle w:val="a4"/>
        <w:widowControl/>
        <w:spacing w:line="360" w:lineRule="auto"/>
        <w:ind w:firstLine="709"/>
        <w:rPr>
          <w:color w:val="000000"/>
          <w:szCs w:val="28"/>
        </w:rPr>
      </w:pPr>
      <w:r w:rsidRPr="00052BE2">
        <w:rPr>
          <w:color w:val="000000"/>
          <w:szCs w:val="28"/>
        </w:rPr>
        <w:t xml:space="preserve">Х4 </w:t>
      </w:r>
      <w:r w:rsidR="0057170E" w:rsidRPr="00052BE2">
        <w:rPr>
          <w:color w:val="000000"/>
          <w:szCs w:val="28"/>
        </w:rPr>
        <w:t xml:space="preserve">– </w:t>
      </w:r>
      <w:r w:rsidRPr="00052BE2">
        <w:rPr>
          <w:color w:val="000000"/>
          <w:szCs w:val="28"/>
        </w:rPr>
        <w:t>Частка високоприбуткових кредитів фізичним особам, віднесених до поточного рівня статутного капіталу банку</w:t>
      </w:r>
      <w:r w:rsidR="0057170E" w:rsidRPr="00052BE2">
        <w:rPr>
          <w:color w:val="000000"/>
          <w:szCs w:val="28"/>
        </w:rPr>
        <w:t>, %;</w:t>
      </w:r>
    </w:p>
    <w:p w:rsidR="0084667D" w:rsidRPr="00052BE2" w:rsidRDefault="0084667D" w:rsidP="0057170E">
      <w:pPr>
        <w:pStyle w:val="a4"/>
        <w:widowControl/>
        <w:spacing w:line="360" w:lineRule="auto"/>
        <w:ind w:firstLine="709"/>
        <w:rPr>
          <w:color w:val="000000"/>
          <w:szCs w:val="28"/>
        </w:rPr>
      </w:pPr>
      <w:r w:rsidRPr="00052BE2">
        <w:rPr>
          <w:color w:val="000000"/>
          <w:szCs w:val="28"/>
        </w:rPr>
        <w:t xml:space="preserve">Х5 </w:t>
      </w:r>
      <w:r w:rsidR="0057170E" w:rsidRPr="00052BE2">
        <w:rPr>
          <w:color w:val="000000"/>
          <w:szCs w:val="28"/>
        </w:rPr>
        <w:t xml:space="preserve">– </w:t>
      </w:r>
      <w:r w:rsidRPr="00052BE2">
        <w:rPr>
          <w:color w:val="000000"/>
          <w:szCs w:val="28"/>
        </w:rPr>
        <w:t>Частка високоприбуткових цінних паперів, віднесених до поточного рівня статутного капіталу банку</w:t>
      </w:r>
      <w:r w:rsidR="0057170E" w:rsidRPr="00052BE2">
        <w:rPr>
          <w:color w:val="000000"/>
          <w:szCs w:val="28"/>
        </w:rPr>
        <w:t>, %;</w:t>
      </w:r>
    </w:p>
    <w:p w:rsidR="0084667D" w:rsidRPr="00052BE2" w:rsidRDefault="0084667D" w:rsidP="0057170E">
      <w:pPr>
        <w:pStyle w:val="a4"/>
        <w:widowControl/>
        <w:spacing w:line="360" w:lineRule="auto"/>
        <w:ind w:firstLine="709"/>
        <w:rPr>
          <w:color w:val="000000"/>
          <w:szCs w:val="28"/>
        </w:rPr>
      </w:pPr>
      <w:r w:rsidRPr="00052BE2">
        <w:rPr>
          <w:color w:val="000000"/>
          <w:szCs w:val="28"/>
        </w:rPr>
        <w:t xml:space="preserve">Х6 </w:t>
      </w:r>
      <w:r w:rsidR="0057170E" w:rsidRPr="00052BE2">
        <w:rPr>
          <w:color w:val="000000"/>
          <w:szCs w:val="28"/>
        </w:rPr>
        <w:t xml:space="preserve">– </w:t>
      </w:r>
      <w:r w:rsidRPr="00052BE2">
        <w:rPr>
          <w:color w:val="000000"/>
          <w:szCs w:val="28"/>
        </w:rPr>
        <w:t>Частка безплатного власного капіталу (статутний +фонди + прибуток), віднесених до поточного рівня статутного капіталу банку</w:t>
      </w:r>
      <w:r w:rsidR="0057170E" w:rsidRPr="00052BE2">
        <w:rPr>
          <w:color w:val="000000"/>
          <w:szCs w:val="28"/>
        </w:rPr>
        <w:t>, %;</w:t>
      </w:r>
    </w:p>
    <w:p w:rsidR="0084667D" w:rsidRPr="00052BE2" w:rsidRDefault="0084667D" w:rsidP="0057170E">
      <w:pPr>
        <w:pStyle w:val="a4"/>
        <w:widowControl/>
        <w:spacing w:line="360" w:lineRule="auto"/>
        <w:ind w:firstLine="709"/>
        <w:rPr>
          <w:color w:val="000000"/>
          <w:szCs w:val="28"/>
        </w:rPr>
      </w:pPr>
      <w:r w:rsidRPr="00052BE2">
        <w:rPr>
          <w:color w:val="000000"/>
          <w:szCs w:val="28"/>
        </w:rPr>
        <w:t xml:space="preserve">Х7 </w:t>
      </w:r>
      <w:r w:rsidR="0057170E" w:rsidRPr="00052BE2">
        <w:rPr>
          <w:color w:val="000000"/>
          <w:szCs w:val="28"/>
        </w:rPr>
        <w:t xml:space="preserve">– </w:t>
      </w:r>
      <w:r w:rsidRPr="00052BE2">
        <w:rPr>
          <w:color w:val="000000"/>
          <w:szCs w:val="28"/>
        </w:rPr>
        <w:t>Частка низьковартісних залучених коштів до запитання фізосіб, віднесених до поточного рівня статутного капіталу банку</w:t>
      </w:r>
      <w:r w:rsidR="0057170E" w:rsidRPr="00052BE2">
        <w:rPr>
          <w:color w:val="000000"/>
          <w:szCs w:val="28"/>
        </w:rPr>
        <w:t>, %;</w:t>
      </w:r>
    </w:p>
    <w:p w:rsidR="0084667D" w:rsidRPr="00052BE2" w:rsidRDefault="0084667D" w:rsidP="0057170E">
      <w:pPr>
        <w:pStyle w:val="a4"/>
        <w:widowControl/>
        <w:spacing w:line="360" w:lineRule="auto"/>
        <w:ind w:firstLine="709"/>
        <w:rPr>
          <w:color w:val="000000"/>
          <w:szCs w:val="28"/>
        </w:rPr>
      </w:pPr>
      <w:r w:rsidRPr="00052BE2">
        <w:rPr>
          <w:color w:val="000000"/>
          <w:szCs w:val="28"/>
        </w:rPr>
        <w:t xml:space="preserve">Х8 </w:t>
      </w:r>
      <w:r w:rsidR="0057170E" w:rsidRPr="00052BE2">
        <w:rPr>
          <w:color w:val="000000"/>
          <w:szCs w:val="28"/>
        </w:rPr>
        <w:t xml:space="preserve">– </w:t>
      </w:r>
      <w:r w:rsidRPr="00052BE2">
        <w:rPr>
          <w:color w:val="000000"/>
          <w:szCs w:val="28"/>
        </w:rPr>
        <w:t>Частка високовартісних залучених строкових депозитів фізосіб, віднесених до поточного рівня статутного капіталу банку</w:t>
      </w:r>
      <w:r w:rsidR="0057170E" w:rsidRPr="00052BE2">
        <w:rPr>
          <w:color w:val="000000"/>
          <w:szCs w:val="28"/>
        </w:rPr>
        <w:t>, %;</w:t>
      </w:r>
    </w:p>
    <w:p w:rsidR="0084667D" w:rsidRPr="00052BE2" w:rsidRDefault="0084667D" w:rsidP="0057170E">
      <w:pPr>
        <w:pStyle w:val="a4"/>
        <w:widowControl/>
        <w:spacing w:line="360" w:lineRule="auto"/>
        <w:ind w:firstLine="709"/>
        <w:rPr>
          <w:color w:val="000000"/>
          <w:szCs w:val="28"/>
        </w:rPr>
      </w:pPr>
      <w:r w:rsidRPr="00052BE2">
        <w:rPr>
          <w:color w:val="000000"/>
          <w:szCs w:val="28"/>
        </w:rPr>
        <w:t xml:space="preserve">Х9 </w:t>
      </w:r>
      <w:r w:rsidR="0057170E" w:rsidRPr="00052BE2">
        <w:rPr>
          <w:color w:val="000000"/>
          <w:szCs w:val="28"/>
        </w:rPr>
        <w:t xml:space="preserve">– </w:t>
      </w:r>
      <w:r w:rsidRPr="00052BE2">
        <w:rPr>
          <w:color w:val="000000"/>
          <w:szCs w:val="28"/>
        </w:rPr>
        <w:t>Частка низьковартісних залучених коштів до запитання юридосіб, віднесених до поточного рівня статутного капіталу банку</w:t>
      </w:r>
      <w:r w:rsidR="0057170E" w:rsidRPr="00052BE2">
        <w:rPr>
          <w:color w:val="000000"/>
          <w:szCs w:val="28"/>
        </w:rPr>
        <w:t>, %;</w:t>
      </w:r>
    </w:p>
    <w:p w:rsidR="0084667D" w:rsidRPr="00052BE2" w:rsidRDefault="0084667D" w:rsidP="0057170E">
      <w:pPr>
        <w:pStyle w:val="a4"/>
        <w:widowControl/>
        <w:spacing w:line="360" w:lineRule="auto"/>
        <w:ind w:firstLine="709"/>
        <w:rPr>
          <w:color w:val="000000"/>
          <w:szCs w:val="28"/>
        </w:rPr>
      </w:pPr>
      <w:r w:rsidRPr="00052BE2">
        <w:rPr>
          <w:color w:val="000000"/>
          <w:szCs w:val="28"/>
        </w:rPr>
        <w:t xml:space="preserve">Х10 </w:t>
      </w:r>
      <w:r w:rsidR="0057170E" w:rsidRPr="00052BE2">
        <w:rPr>
          <w:color w:val="000000"/>
          <w:szCs w:val="28"/>
        </w:rPr>
        <w:t xml:space="preserve">– </w:t>
      </w:r>
      <w:r w:rsidRPr="00052BE2">
        <w:rPr>
          <w:color w:val="000000"/>
          <w:szCs w:val="28"/>
        </w:rPr>
        <w:t>Частка високовартісних залучених строкових депозитів юридосіб, віднесених до поточного рівня статутного капіталу банку</w:t>
      </w:r>
      <w:r w:rsidR="0057170E" w:rsidRPr="00052BE2">
        <w:rPr>
          <w:color w:val="000000"/>
          <w:szCs w:val="28"/>
        </w:rPr>
        <w:t>, %;</w:t>
      </w:r>
    </w:p>
    <w:p w:rsidR="0084667D" w:rsidRPr="00052BE2" w:rsidRDefault="0084667D" w:rsidP="0057170E">
      <w:pPr>
        <w:pStyle w:val="a4"/>
        <w:widowControl/>
        <w:spacing w:line="360" w:lineRule="auto"/>
        <w:ind w:firstLine="709"/>
        <w:rPr>
          <w:color w:val="000000"/>
          <w:szCs w:val="28"/>
        </w:rPr>
      </w:pPr>
      <w:r w:rsidRPr="00052BE2">
        <w:rPr>
          <w:color w:val="000000"/>
          <w:szCs w:val="28"/>
        </w:rPr>
        <w:t xml:space="preserve">Х11 </w:t>
      </w:r>
      <w:r w:rsidR="0057170E" w:rsidRPr="00052BE2">
        <w:rPr>
          <w:color w:val="000000"/>
          <w:szCs w:val="28"/>
        </w:rPr>
        <w:t xml:space="preserve">– </w:t>
      </w:r>
      <w:r w:rsidRPr="00052BE2">
        <w:rPr>
          <w:color w:val="000000"/>
          <w:szCs w:val="28"/>
        </w:rPr>
        <w:t>Частка платних технологічних пасивів (дебіторська заборгованість, власні ЦП, відсотки за депозити), віднесених до поточного рівня статутного капіталу банку</w:t>
      </w:r>
      <w:r w:rsidR="0057170E" w:rsidRPr="00052BE2">
        <w:rPr>
          <w:color w:val="000000"/>
          <w:szCs w:val="28"/>
        </w:rPr>
        <w:t>, %;</w:t>
      </w:r>
    </w:p>
    <w:p w:rsidR="0084667D" w:rsidRPr="00052BE2" w:rsidRDefault="0084667D" w:rsidP="0057170E">
      <w:pPr>
        <w:pStyle w:val="a4"/>
        <w:widowControl/>
        <w:spacing w:line="360" w:lineRule="auto"/>
        <w:ind w:firstLine="709"/>
        <w:rPr>
          <w:b/>
          <w:bCs/>
          <w:color w:val="000000"/>
          <w:szCs w:val="28"/>
          <w:u w:val="single"/>
        </w:rPr>
      </w:pPr>
      <w:r w:rsidRPr="00052BE2">
        <w:rPr>
          <w:color w:val="000000"/>
          <w:szCs w:val="28"/>
        </w:rPr>
        <w:t>В якості вихідної функції досліджєний параметр Y</w:t>
      </w:r>
      <w:r w:rsidR="0057170E" w:rsidRPr="00052BE2">
        <w:rPr>
          <w:color w:val="000000"/>
          <w:szCs w:val="28"/>
        </w:rPr>
        <w:t xml:space="preserve"> – </w:t>
      </w:r>
      <w:r w:rsidRPr="00052BE2">
        <w:rPr>
          <w:color w:val="000000"/>
          <w:szCs w:val="28"/>
        </w:rPr>
        <w:t>приведена до річної норми прибутковість (дивідендна доходність) статутного капіталу ROE</w:t>
      </w:r>
      <w:r w:rsidR="0057170E" w:rsidRPr="00052BE2">
        <w:rPr>
          <w:color w:val="000000"/>
          <w:szCs w:val="28"/>
        </w:rPr>
        <w:t>, %</w:t>
      </w:r>
      <w:r w:rsidRPr="00052BE2">
        <w:rPr>
          <w:color w:val="000000"/>
          <w:szCs w:val="28"/>
        </w:rPr>
        <w:t xml:space="preserve"> на рік.</w:t>
      </w:r>
    </w:p>
    <w:p w:rsidR="0084667D" w:rsidRPr="00052BE2" w:rsidRDefault="0084667D" w:rsidP="0057170E">
      <w:pPr>
        <w:widowControl/>
        <w:ind w:firstLine="709"/>
        <w:rPr>
          <w:color w:val="000000"/>
          <w:szCs w:val="28"/>
          <w:lang w:val="uk-UA"/>
        </w:rPr>
      </w:pPr>
      <w:r w:rsidRPr="00052BE2">
        <w:rPr>
          <w:color w:val="000000"/>
          <w:szCs w:val="24"/>
          <w:lang w:val="uk-UA"/>
        </w:rPr>
        <w:t>В розробленій моделі, для того, щоб можна було порівнювати банки з різними статутними капіталами на протязі певного інтервалу часу (чи один банк зі статутним капіталом, що змінюється кожен місяць) здійснений перехід до відносних (зведених) величин, тобто величин від</w:t>
      </w:r>
      <w:r w:rsidR="003F649B" w:rsidRPr="00052BE2">
        <w:rPr>
          <w:color w:val="000000"/>
          <w:szCs w:val="24"/>
          <w:lang w:val="uk-UA"/>
        </w:rPr>
        <w:t>несених до статутного капіталу.</w:t>
      </w:r>
    </w:p>
    <w:p w:rsidR="0084667D" w:rsidRPr="00052BE2" w:rsidRDefault="0084667D" w:rsidP="0057170E">
      <w:pPr>
        <w:widowControl/>
        <w:ind w:firstLine="709"/>
        <w:rPr>
          <w:color w:val="000000"/>
          <w:szCs w:val="28"/>
          <w:lang w:val="uk-UA"/>
        </w:rPr>
      </w:pPr>
      <w:r w:rsidRPr="00052BE2">
        <w:rPr>
          <w:color w:val="000000"/>
          <w:szCs w:val="28"/>
          <w:lang w:val="uk-UA"/>
        </w:rPr>
        <w:t>Отримані регресійні рівняння можуть бути використані для якісного аналізу депозитної політики банку, тобто оцінки впливу структури активів та пасивів на рентабельність статутного капіталу банку ROE. При цьому найбільш цінним методологічним підхідом до описаного процесу моделювання для менеджменту банка є використання інформації не тільки по власному банку, а з допомогою нормованого приведення масштабів банків – також і інформації по іншим банкам банківської системи України.</w:t>
      </w:r>
    </w:p>
    <w:p w:rsidR="0084667D" w:rsidRPr="00052BE2" w:rsidRDefault="0084667D" w:rsidP="0057170E">
      <w:pPr>
        <w:widowControl/>
        <w:ind w:firstLine="709"/>
        <w:rPr>
          <w:color w:val="000000"/>
          <w:szCs w:val="28"/>
          <w:lang w:val="uk-UA"/>
        </w:rPr>
      </w:pPr>
      <w:r w:rsidRPr="00052BE2">
        <w:rPr>
          <w:color w:val="000000"/>
          <w:szCs w:val="28"/>
          <w:lang w:val="uk-UA"/>
        </w:rPr>
        <w:t xml:space="preserve">Сутністний аналіз отриманих кореляційно-регресійних моделей по досліджуємому АТЗТ </w:t>
      </w:r>
      <w:r w:rsidR="0057170E" w:rsidRPr="00052BE2">
        <w:rPr>
          <w:color w:val="000000"/>
          <w:szCs w:val="28"/>
          <w:lang w:val="uk-UA"/>
        </w:rPr>
        <w:t>«</w:t>
      </w:r>
      <w:r w:rsidRPr="00052BE2">
        <w:rPr>
          <w:color w:val="000000"/>
          <w:szCs w:val="28"/>
          <w:lang w:val="uk-UA"/>
        </w:rPr>
        <w:t>АК Промінвестбанк</w:t>
      </w:r>
      <w:r w:rsidR="0057170E" w:rsidRPr="00052BE2">
        <w:rPr>
          <w:color w:val="000000"/>
          <w:szCs w:val="28"/>
          <w:lang w:val="uk-UA"/>
        </w:rPr>
        <w:t>»</w:t>
      </w:r>
      <w:r w:rsidRPr="00052BE2">
        <w:rPr>
          <w:color w:val="000000"/>
          <w:szCs w:val="28"/>
          <w:lang w:val="uk-UA"/>
        </w:rPr>
        <w:t xml:space="preserve"> показує:</w:t>
      </w:r>
    </w:p>
    <w:p w:rsidR="0084667D" w:rsidRPr="00052BE2" w:rsidRDefault="0057170E" w:rsidP="0057170E">
      <w:pPr>
        <w:widowControl/>
        <w:ind w:firstLine="709"/>
        <w:rPr>
          <w:color w:val="000000"/>
          <w:szCs w:val="28"/>
          <w:lang w:val="uk-UA"/>
        </w:rPr>
      </w:pPr>
      <w:r w:rsidRPr="00052BE2">
        <w:rPr>
          <w:color w:val="000000"/>
          <w:szCs w:val="28"/>
          <w:lang w:val="uk-UA"/>
        </w:rPr>
        <w:t>– </w:t>
      </w:r>
      <w:r w:rsidR="0084667D" w:rsidRPr="00052BE2">
        <w:rPr>
          <w:color w:val="000000"/>
          <w:szCs w:val="28"/>
          <w:lang w:val="uk-UA"/>
        </w:rPr>
        <w:t xml:space="preserve">найбільш ефективним в депозитній політиці банку з точки зору зростання ROE є підвищення структурної частки поточних депозитів юридичних осіб, що потребує мінімальних витрат на обслуговування операцій (особливо з використанням автоматизованих систем </w:t>
      </w:r>
      <w:r w:rsidRPr="00052BE2">
        <w:rPr>
          <w:color w:val="000000"/>
          <w:szCs w:val="28"/>
          <w:lang w:val="uk-UA"/>
        </w:rPr>
        <w:t>«</w:t>
      </w:r>
      <w:r w:rsidR="0084667D" w:rsidRPr="00052BE2">
        <w:rPr>
          <w:color w:val="000000"/>
          <w:szCs w:val="28"/>
          <w:lang w:val="uk-UA"/>
        </w:rPr>
        <w:t>Клієнт-банк</w:t>
      </w:r>
      <w:r w:rsidRPr="00052BE2">
        <w:rPr>
          <w:color w:val="000000"/>
          <w:szCs w:val="28"/>
          <w:lang w:val="uk-UA"/>
        </w:rPr>
        <w:t>»</w:t>
      </w:r>
      <w:r w:rsidR="0084667D" w:rsidRPr="00052BE2">
        <w:rPr>
          <w:color w:val="000000"/>
          <w:szCs w:val="28"/>
          <w:lang w:val="uk-UA"/>
        </w:rPr>
        <w:t>) та має найменшу ставку витрат (0,</w:t>
      </w:r>
      <w:r w:rsidRPr="00052BE2">
        <w:rPr>
          <w:color w:val="000000"/>
          <w:szCs w:val="28"/>
          <w:lang w:val="uk-UA"/>
        </w:rPr>
        <w:t>5%</w:t>
      </w:r>
      <w:r w:rsidR="0084667D" w:rsidRPr="00052BE2">
        <w:rPr>
          <w:color w:val="000000"/>
          <w:szCs w:val="28"/>
          <w:lang w:val="uk-UA"/>
        </w:rPr>
        <w:t xml:space="preserve"> річних);</w:t>
      </w:r>
    </w:p>
    <w:p w:rsidR="0084667D" w:rsidRPr="00052BE2" w:rsidRDefault="0057170E" w:rsidP="0057170E">
      <w:pPr>
        <w:widowControl/>
        <w:ind w:firstLine="709"/>
        <w:rPr>
          <w:color w:val="000000"/>
          <w:szCs w:val="28"/>
          <w:lang w:val="uk-UA"/>
        </w:rPr>
      </w:pPr>
      <w:r w:rsidRPr="00052BE2">
        <w:rPr>
          <w:color w:val="000000"/>
          <w:szCs w:val="28"/>
          <w:lang w:val="uk-UA"/>
        </w:rPr>
        <w:t>– </w:t>
      </w:r>
      <w:r w:rsidR="0084667D" w:rsidRPr="00052BE2">
        <w:rPr>
          <w:color w:val="000000"/>
          <w:szCs w:val="28"/>
          <w:lang w:val="uk-UA"/>
        </w:rPr>
        <w:t>в той же час підвищення структурної частки поточних депозитів фізичних осіб потребує значних витрат на обслуговування операцій</w:t>
      </w:r>
      <w:r w:rsidRPr="00052BE2">
        <w:rPr>
          <w:color w:val="000000"/>
          <w:szCs w:val="28"/>
          <w:lang w:val="uk-UA"/>
        </w:rPr>
        <w:t xml:space="preserve"> </w:t>
      </w:r>
      <w:r w:rsidR="0084667D" w:rsidRPr="00052BE2">
        <w:rPr>
          <w:color w:val="000000"/>
          <w:szCs w:val="28"/>
          <w:lang w:val="uk-UA"/>
        </w:rPr>
        <w:t xml:space="preserve">з незначними сумами, що потребує значних вкладень на їх автоматизацію (банкомати, POS </w:t>
      </w:r>
      <w:r w:rsidRPr="00052BE2">
        <w:rPr>
          <w:color w:val="000000"/>
          <w:szCs w:val="28"/>
          <w:lang w:val="uk-UA"/>
        </w:rPr>
        <w:t>– т</w:t>
      </w:r>
      <w:r w:rsidR="0084667D" w:rsidRPr="00052BE2">
        <w:rPr>
          <w:color w:val="000000"/>
          <w:szCs w:val="28"/>
          <w:lang w:val="uk-UA"/>
        </w:rPr>
        <w:t>ермінали), хоч також має найменшу ставку витрат (0,</w:t>
      </w:r>
      <w:r w:rsidRPr="00052BE2">
        <w:rPr>
          <w:color w:val="000000"/>
          <w:szCs w:val="28"/>
          <w:lang w:val="uk-UA"/>
        </w:rPr>
        <w:t>5%</w:t>
      </w:r>
      <w:r w:rsidR="0084667D" w:rsidRPr="00052BE2">
        <w:rPr>
          <w:color w:val="000000"/>
          <w:szCs w:val="28"/>
          <w:lang w:val="uk-UA"/>
        </w:rPr>
        <w:t xml:space="preserve"> річних);</w:t>
      </w:r>
    </w:p>
    <w:p w:rsidR="0084667D" w:rsidRPr="00052BE2" w:rsidRDefault="0057170E" w:rsidP="0057170E">
      <w:pPr>
        <w:widowControl/>
        <w:ind w:firstLine="709"/>
        <w:rPr>
          <w:color w:val="000000"/>
          <w:szCs w:val="28"/>
          <w:lang w:val="uk-UA"/>
        </w:rPr>
      </w:pPr>
      <w:r w:rsidRPr="00052BE2">
        <w:rPr>
          <w:color w:val="000000"/>
          <w:szCs w:val="28"/>
          <w:lang w:val="uk-UA"/>
        </w:rPr>
        <w:t>– </w:t>
      </w:r>
      <w:r w:rsidR="0084667D" w:rsidRPr="00052BE2">
        <w:rPr>
          <w:color w:val="000000"/>
          <w:szCs w:val="28"/>
          <w:lang w:val="uk-UA"/>
        </w:rPr>
        <w:t>ефективним в депозитній політиці банку з точки зору зростання ROE є підвищення структурної частки строкових депозитів юридичних осіб, які мають значні одиничні суми, потребують мінімальних витрат на обслуговування операцій та має ставку депозитних витрат на 1,0</w:t>
      </w:r>
      <w:r w:rsidR="003F649B" w:rsidRPr="00052BE2">
        <w:rPr>
          <w:color w:val="000000"/>
          <w:szCs w:val="28"/>
          <w:lang w:val="uk-UA"/>
        </w:rPr>
        <w:t>-</w:t>
      </w:r>
      <w:r w:rsidR="0084667D" w:rsidRPr="00052BE2">
        <w:rPr>
          <w:color w:val="000000"/>
          <w:szCs w:val="28"/>
          <w:lang w:val="uk-UA"/>
        </w:rPr>
        <w:t>1,</w:t>
      </w:r>
      <w:r w:rsidRPr="00052BE2">
        <w:rPr>
          <w:color w:val="000000"/>
          <w:szCs w:val="28"/>
          <w:lang w:val="uk-UA"/>
        </w:rPr>
        <w:t>5%</w:t>
      </w:r>
      <w:r w:rsidR="0084667D" w:rsidRPr="00052BE2">
        <w:rPr>
          <w:color w:val="000000"/>
          <w:szCs w:val="28"/>
          <w:lang w:val="uk-UA"/>
        </w:rPr>
        <w:t xml:space="preserve"> річних нижче у порівнянні з строковими депозитами фізичних осіб;</w:t>
      </w:r>
    </w:p>
    <w:p w:rsidR="0084667D" w:rsidRPr="00052BE2" w:rsidRDefault="0057170E" w:rsidP="0057170E">
      <w:pPr>
        <w:widowControl/>
        <w:ind w:firstLine="709"/>
        <w:rPr>
          <w:color w:val="000000"/>
          <w:szCs w:val="28"/>
          <w:lang w:val="uk-UA"/>
        </w:rPr>
      </w:pPr>
      <w:r w:rsidRPr="00052BE2">
        <w:rPr>
          <w:color w:val="000000"/>
          <w:szCs w:val="28"/>
          <w:lang w:val="uk-UA"/>
        </w:rPr>
        <w:t>– </w:t>
      </w:r>
      <w:r w:rsidR="0084667D" w:rsidRPr="00052BE2">
        <w:rPr>
          <w:color w:val="000000"/>
          <w:szCs w:val="28"/>
          <w:lang w:val="uk-UA"/>
        </w:rPr>
        <w:t>в той же час підвищення структурної частки строкових депозитів фізичних осіб є нагально необхідним з точки зору переміщення значних джерел вільних коштів</w:t>
      </w:r>
      <w:r w:rsidRPr="00052BE2">
        <w:rPr>
          <w:color w:val="000000"/>
          <w:szCs w:val="28"/>
          <w:lang w:val="uk-UA"/>
        </w:rPr>
        <w:t xml:space="preserve"> </w:t>
      </w:r>
      <w:r w:rsidR="0084667D" w:rsidRPr="00052BE2">
        <w:rPr>
          <w:color w:val="000000"/>
          <w:szCs w:val="28"/>
          <w:lang w:val="uk-UA"/>
        </w:rPr>
        <w:t>в Україні 2004</w:t>
      </w:r>
      <w:r w:rsidRPr="00052BE2">
        <w:rPr>
          <w:color w:val="000000"/>
          <w:szCs w:val="28"/>
          <w:lang w:val="uk-UA"/>
        </w:rPr>
        <w:t>–2008</w:t>
      </w:r>
      <w:r w:rsidR="0084667D" w:rsidRPr="00052BE2">
        <w:rPr>
          <w:color w:val="000000"/>
          <w:szCs w:val="28"/>
          <w:lang w:val="uk-UA"/>
        </w:rPr>
        <w:t xml:space="preserve"> років до населення, що потребує значних витрат на обслуговування численних операцій</w:t>
      </w:r>
      <w:r w:rsidRPr="00052BE2">
        <w:rPr>
          <w:color w:val="000000"/>
          <w:szCs w:val="28"/>
          <w:lang w:val="uk-UA"/>
        </w:rPr>
        <w:t xml:space="preserve"> </w:t>
      </w:r>
      <w:r w:rsidR="0084667D" w:rsidRPr="00052BE2">
        <w:rPr>
          <w:color w:val="000000"/>
          <w:szCs w:val="28"/>
          <w:lang w:val="uk-UA"/>
        </w:rPr>
        <w:t>з незначними сумами та потребує значних вкладень на їх автоматизацію (банкомати, POS</w:t>
      </w:r>
      <w:r w:rsidR="003F649B" w:rsidRPr="00052BE2">
        <w:rPr>
          <w:color w:val="000000"/>
          <w:szCs w:val="28"/>
          <w:lang w:val="uk-UA"/>
        </w:rPr>
        <w:t>-</w:t>
      </w:r>
      <w:r w:rsidRPr="00052BE2">
        <w:rPr>
          <w:color w:val="000000"/>
          <w:szCs w:val="28"/>
          <w:lang w:val="uk-UA"/>
        </w:rPr>
        <w:t>т</w:t>
      </w:r>
      <w:r w:rsidR="0084667D" w:rsidRPr="00052BE2">
        <w:rPr>
          <w:color w:val="000000"/>
          <w:szCs w:val="28"/>
          <w:lang w:val="uk-UA"/>
        </w:rPr>
        <w:t>ермінали), при цьому вартість строкових депозитів фізичних осіб є найвищою серед джерел депозитів.</w:t>
      </w:r>
    </w:p>
    <w:p w:rsidR="0084667D" w:rsidRPr="00052BE2" w:rsidRDefault="0084667D" w:rsidP="0057170E">
      <w:pPr>
        <w:widowControl/>
        <w:ind w:firstLine="709"/>
        <w:rPr>
          <w:color w:val="000000"/>
          <w:szCs w:val="28"/>
          <w:lang w:val="uk-UA"/>
        </w:rPr>
      </w:pPr>
      <w:r w:rsidRPr="00052BE2">
        <w:rPr>
          <w:color w:val="000000"/>
          <w:szCs w:val="28"/>
          <w:lang w:val="uk-UA"/>
        </w:rPr>
        <w:t xml:space="preserve">Таким чином, політика екстенсивного зростання валюти балансу банку АТЗТ </w:t>
      </w:r>
      <w:r w:rsidR="0057170E" w:rsidRPr="00052BE2">
        <w:rPr>
          <w:color w:val="000000"/>
          <w:szCs w:val="28"/>
          <w:lang w:val="uk-UA"/>
        </w:rPr>
        <w:t>«</w:t>
      </w:r>
      <w:r w:rsidRPr="00052BE2">
        <w:rPr>
          <w:color w:val="000000"/>
          <w:szCs w:val="28"/>
          <w:lang w:val="uk-UA"/>
        </w:rPr>
        <w:t>АК Промінвестбанк</w:t>
      </w:r>
      <w:r w:rsidR="0057170E" w:rsidRPr="00052BE2">
        <w:rPr>
          <w:color w:val="000000"/>
          <w:szCs w:val="28"/>
          <w:lang w:val="uk-UA"/>
        </w:rPr>
        <w:t>»</w:t>
      </w:r>
      <w:r w:rsidRPr="00052BE2">
        <w:rPr>
          <w:color w:val="000000"/>
          <w:szCs w:val="28"/>
          <w:lang w:val="uk-UA"/>
        </w:rPr>
        <w:t xml:space="preserve"> у 2004</w:t>
      </w:r>
      <w:r w:rsidR="0057170E" w:rsidRPr="00052BE2">
        <w:rPr>
          <w:color w:val="000000"/>
          <w:szCs w:val="28"/>
          <w:lang w:val="uk-UA"/>
        </w:rPr>
        <w:t>–2007</w:t>
      </w:r>
      <w:r w:rsidR="001C4E63">
        <w:rPr>
          <w:color w:val="000000"/>
          <w:szCs w:val="28"/>
          <w:lang w:val="uk-UA"/>
        </w:rPr>
        <w:t xml:space="preserve"> роках та розширення його інфра</w:t>
      </w:r>
      <w:r w:rsidRPr="00052BE2">
        <w:rPr>
          <w:color w:val="000000"/>
          <w:szCs w:val="28"/>
          <w:lang w:val="uk-UA"/>
        </w:rPr>
        <w:t xml:space="preserve">структури з точки зору акціонерів, для яких єдиним значимим показником ефективності депозитної політику залучення банком коштів юридичних та фізичних осіб є рентабельність статутного капіталу ROE, тобто доходність капіталу, вкладеного в акції банку, </w:t>
      </w:r>
      <w:r w:rsidR="0057170E" w:rsidRPr="00052BE2">
        <w:rPr>
          <w:color w:val="000000"/>
          <w:szCs w:val="28"/>
          <w:lang w:val="uk-UA"/>
        </w:rPr>
        <w:t xml:space="preserve">– </w:t>
      </w:r>
      <w:r w:rsidRPr="00052BE2">
        <w:rPr>
          <w:color w:val="000000"/>
          <w:szCs w:val="28"/>
          <w:lang w:val="uk-UA"/>
        </w:rPr>
        <w:t>не є ефективною, оскільки разом з політикою впровадження переорієнтації банку з переважно юридичних клієнтів в сторону ощадного банку для фізичних осіб ROE</w:t>
      </w:r>
      <w:r w:rsidR="0057170E" w:rsidRPr="00052BE2">
        <w:rPr>
          <w:color w:val="000000"/>
          <w:szCs w:val="28"/>
          <w:lang w:val="uk-UA"/>
        </w:rPr>
        <w:t xml:space="preserve"> </w:t>
      </w:r>
      <w:r w:rsidRPr="00052BE2">
        <w:rPr>
          <w:color w:val="000000"/>
          <w:szCs w:val="28"/>
          <w:lang w:val="uk-UA"/>
        </w:rPr>
        <w:t>зменшився з рівня 16,</w:t>
      </w:r>
      <w:r w:rsidR="0057170E" w:rsidRPr="00052BE2">
        <w:rPr>
          <w:color w:val="000000"/>
          <w:szCs w:val="28"/>
          <w:lang w:val="uk-UA"/>
        </w:rPr>
        <w:t>2%</w:t>
      </w:r>
      <w:r w:rsidRPr="00052BE2">
        <w:rPr>
          <w:color w:val="000000"/>
          <w:szCs w:val="28"/>
          <w:lang w:val="uk-UA"/>
        </w:rPr>
        <w:t xml:space="preserve"> за 2005 рік до рівня 8,</w:t>
      </w:r>
      <w:r w:rsidR="0057170E" w:rsidRPr="00052BE2">
        <w:rPr>
          <w:color w:val="000000"/>
          <w:szCs w:val="28"/>
          <w:lang w:val="uk-UA"/>
        </w:rPr>
        <w:t>7%</w:t>
      </w:r>
      <w:r w:rsidRPr="00052BE2">
        <w:rPr>
          <w:color w:val="000000"/>
          <w:szCs w:val="28"/>
          <w:lang w:val="uk-UA"/>
        </w:rPr>
        <w:t xml:space="preserve"> за 2007 рік, тобто дохідність акцій банку стала практично в 2 раза нижче ринкової доходності інвестиційного капіталу в Україні.</w:t>
      </w:r>
    </w:p>
    <w:p w:rsidR="0084667D" w:rsidRPr="00052BE2" w:rsidRDefault="0084667D" w:rsidP="0057170E">
      <w:pPr>
        <w:widowControl/>
        <w:ind w:firstLine="709"/>
        <w:rPr>
          <w:color w:val="000000"/>
          <w:szCs w:val="24"/>
          <w:lang w:val="uk-UA"/>
        </w:rPr>
      </w:pPr>
      <w:r w:rsidRPr="00052BE2">
        <w:rPr>
          <w:color w:val="000000"/>
          <w:szCs w:val="28"/>
          <w:lang w:val="uk-UA"/>
        </w:rPr>
        <w:t xml:space="preserve">Практична цінність отриманих результатів дипломного дослідження полягає в наданні службі депозитного менеджменту АТЗТ </w:t>
      </w:r>
      <w:r w:rsidR="0057170E" w:rsidRPr="00052BE2">
        <w:rPr>
          <w:color w:val="000000"/>
          <w:szCs w:val="28"/>
          <w:lang w:val="uk-UA"/>
        </w:rPr>
        <w:t>«</w:t>
      </w:r>
      <w:r w:rsidRPr="00052BE2">
        <w:rPr>
          <w:color w:val="000000"/>
          <w:szCs w:val="28"/>
          <w:lang w:val="uk-UA"/>
        </w:rPr>
        <w:t>АК Промінвестбанк</w:t>
      </w:r>
      <w:r w:rsidR="0057170E" w:rsidRPr="00052BE2">
        <w:rPr>
          <w:color w:val="000000"/>
          <w:szCs w:val="28"/>
          <w:lang w:val="uk-UA"/>
        </w:rPr>
        <w:t>»</w:t>
      </w:r>
      <w:r w:rsidRPr="00052BE2">
        <w:rPr>
          <w:color w:val="000000"/>
          <w:szCs w:val="28"/>
          <w:lang w:val="uk-UA"/>
        </w:rPr>
        <w:t xml:space="preserve"> нових комплексних рішень та підходів по аналізу ефективності політики застосування фінансового важеля зростання рентабельності статутного капіталу за рахунок залучених та запозичених коштів юридичних та фізичних осіб, які доцільно застосувати для корегування.</w:t>
      </w:r>
    </w:p>
    <w:p w:rsidR="0084667D" w:rsidRPr="00052BE2" w:rsidRDefault="003F649B" w:rsidP="0057170E">
      <w:pPr>
        <w:pStyle w:val="3"/>
        <w:keepNext w:val="0"/>
        <w:ind w:firstLine="709"/>
        <w:jc w:val="both"/>
        <w:rPr>
          <w:b w:val="0"/>
          <w:bCs w:val="0"/>
          <w:color w:val="000000"/>
        </w:rPr>
      </w:pPr>
      <w:r w:rsidRPr="00052BE2">
        <w:rPr>
          <w:color w:val="000000"/>
        </w:rPr>
        <w:br w:type="page"/>
        <w:t>Список використаних джерел</w:t>
      </w:r>
    </w:p>
    <w:p w:rsidR="0084667D" w:rsidRPr="00052BE2" w:rsidRDefault="0084667D" w:rsidP="0057170E">
      <w:pPr>
        <w:widowControl/>
        <w:ind w:firstLine="709"/>
        <w:rPr>
          <w:b/>
          <w:bCs/>
          <w:color w:val="000000"/>
          <w:szCs w:val="24"/>
          <w:lang w:val="uk-UA"/>
        </w:rPr>
      </w:pPr>
    </w:p>
    <w:p w:rsidR="0084667D" w:rsidRPr="00052BE2" w:rsidRDefault="0084667D" w:rsidP="003F649B">
      <w:pPr>
        <w:pStyle w:val="2"/>
        <w:keepNext w:val="0"/>
        <w:jc w:val="both"/>
        <w:rPr>
          <w:color w:val="000000"/>
        </w:rPr>
      </w:pPr>
      <w:r w:rsidRPr="00052BE2">
        <w:rPr>
          <w:color w:val="000000"/>
        </w:rPr>
        <w:t xml:space="preserve">1. ЗАКОН УКРАЇНИ </w:t>
      </w:r>
      <w:r w:rsidR="0057170E" w:rsidRPr="00052BE2">
        <w:rPr>
          <w:color w:val="000000"/>
        </w:rPr>
        <w:t>«</w:t>
      </w:r>
      <w:r w:rsidRPr="00052BE2">
        <w:rPr>
          <w:color w:val="000000"/>
        </w:rPr>
        <w:t>Про банки і банківську діяльність</w:t>
      </w:r>
      <w:r w:rsidR="0057170E" w:rsidRPr="00052BE2">
        <w:rPr>
          <w:color w:val="000000"/>
        </w:rPr>
        <w:t>» //</w:t>
      </w:r>
      <w:r w:rsidRPr="00052BE2">
        <w:rPr>
          <w:color w:val="000000"/>
        </w:rPr>
        <w:t xml:space="preserve"> від 7 грудня 2000 року </w:t>
      </w:r>
      <w:r w:rsidR="0057170E" w:rsidRPr="00052BE2">
        <w:rPr>
          <w:color w:val="000000"/>
        </w:rPr>
        <w:t>№2</w:t>
      </w:r>
      <w:r w:rsidRPr="00052BE2">
        <w:rPr>
          <w:color w:val="000000"/>
        </w:rPr>
        <w:t>121</w:t>
      </w:r>
      <w:r w:rsidR="0057170E" w:rsidRPr="00052BE2">
        <w:rPr>
          <w:color w:val="000000"/>
        </w:rPr>
        <w:noBreakHyphen/>
        <w:t>I</w:t>
      </w:r>
      <w:r w:rsidRPr="00052BE2">
        <w:rPr>
          <w:color w:val="000000"/>
        </w:rPr>
        <w:t>II (Із змінами і доповненнями, внесеними Законами України</w:t>
      </w:r>
      <w:r w:rsidR="0057170E" w:rsidRPr="00052BE2">
        <w:rPr>
          <w:color w:val="000000"/>
        </w:rPr>
        <w:t xml:space="preserve"> </w:t>
      </w:r>
      <w:r w:rsidRPr="00052BE2">
        <w:rPr>
          <w:color w:val="000000"/>
        </w:rPr>
        <w:t>станом від</w:t>
      </w:r>
      <w:r w:rsidR="0057170E" w:rsidRPr="00052BE2">
        <w:rPr>
          <w:color w:val="000000"/>
        </w:rPr>
        <w:t xml:space="preserve"> </w:t>
      </w:r>
      <w:r w:rsidRPr="00052BE2">
        <w:rPr>
          <w:color w:val="000000"/>
        </w:rPr>
        <w:t xml:space="preserve">від 16 листопада 2006 року </w:t>
      </w:r>
      <w:r w:rsidR="0057170E" w:rsidRPr="00052BE2">
        <w:rPr>
          <w:color w:val="000000"/>
        </w:rPr>
        <w:t>№3</w:t>
      </w:r>
      <w:r w:rsidRPr="00052BE2">
        <w:rPr>
          <w:color w:val="000000"/>
        </w:rPr>
        <w:t>58</w:t>
      </w:r>
      <w:r w:rsidR="0057170E" w:rsidRPr="00052BE2">
        <w:rPr>
          <w:color w:val="000000"/>
        </w:rPr>
        <w:noBreakHyphen/>
        <w:t>V</w:t>
      </w:r>
      <w:r w:rsidRPr="00052BE2">
        <w:rPr>
          <w:color w:val="000000"/>
        </w:rPr>
        <w:t>)</w:t>
      </w:r>
    </w:p>
    <w:p w:rsidR="0084667D" w:rsidRPr="00052BE2" w:rsidRDefault="0084667D" w:rsidP="003F649B">
      <w:pPr>
        <w:widowControl/>
        <w:ind w:firstLine="0"/>
        <w:rPr>
          <w:color w:val="000000"/>
          <w:szCs w:val="24"/>
          <w:lang w:val="uk-UA"/>
        </w:rPr>
      </w:pPr>
      <w:r w:rsidRPr="00052BE2">
        <w:rPr>
          <w:color w:val="000000"/>
          <w:szCs w:val="24"/>
          <w:lang w:val="uk-UA"/>
        </w:rPr>
        <w:t xml:space="preserve">2. Закон України </w:t>
      </w:r>
      <w:r w:rsidR="0057170E" w:rsidRPr="00052BE2">
        <w:rPr>
          <w:color w:val="000000"/>
          <w:szCs w:val="24"/>
          <w:lang w:val="uk-UA"/>
        </w:rPr>
        <w:t>«</w:t>
      </w:r>
      <w:r w:rsidRPr="00052BE2">
        <w:rPr>
          <w:color w:val="000000"/>
          <w:szCs w:val="24"/>
          <w:lang w:val="uk-UA"/>
        </w:rPr>
        <w:t>Про Національний банк України</w:t>
      </w:r>
      <w:r w:rsidR="0057170E" w:rsidRPr="00052BE2">
        <w:rPr>
          <w:color w:val="000000"/>
          <w:szCs w:val="24"/>
          <w:lang w:val="uk-UA"/>
        </w:rPr>
        <w:t>» //</w:t>
      </w:r>
      <w:r w:rsidRPr="00052BE2">
        <w:rPr>
          <w:color w:val="000000"/>
          <w:szCs w:val="24"/>
          <w:lang w:val="uk-UA"/>
        </w:rPr>
        <w:t xml:space="preserve"> від 20 травня 1999 року </w:t>
      </w:r>
      <w:r w:rsidR="0057170E" w:rsidRPr="00052BE2">
        <w:rPr>
          <w:color w:val="000000"/>
          <w:szCs w:val="24"/>
          <w:lang w:val="uk-UA"/>
        </w:rPr>
        <w:t>№6</w:t>
      </w:r>
      <w:r w:rsidRPr="00052BE2">
        <w:rPr>
          <w:color w:val="000000"/>
          <w:szCs w:val="24"/>
          <w:lang w:val="uk-UA"/>
        </w:rPr>
        <w:t>79</w:t>
      </w:r>
      <w:r w:rsidR="0057170E" w:rsidRPr="00052BE2">
        <w:rPr>
          <w:color w:val="000000"/>
          <w:szCs w:val="24"/>
          <w:lang w:val="uk-UA"/>
        </w:rPr>
        <w:noBreakHyphen/>
        <w:t>X</w:t>
      </w:r>
      <w:r w:rsidRPr="00052BE2">
        <w:rPr>
          <w:color w:val="000000"/>
          <w:szCs w:val="24"/>
          <w:lang w:val="uk-UA"/>
        </w:rPr>
        <w:t xml:space="preserve">IV (станом на 10.01. 2002 року </w:t>
      </w:r>
      <w:r w:rsidR="0057170E" w:rsidRPr="00052BE2">
        <w:rPr>
          <w:color w:val="000000"/>
          <w:szCs w:val="24"/>
          <w:lang w:val="uk-UA"/>
        </w:rPr>
        <w:t>№2</w:t>
      </w:r>
      <w:r w:rsidRPr="00052BE2">
        <w:rPr>
          <w:color w:val="000000"/>
          <w:szCs w:val="24"/>
          <w:lang w:val="uk-UA"/>
        </w:rPr>
        <w:t>922</w:t>
      </w:r>
      <w:r w:rsidR="0057170E" w:rsidRPr="00052BE2">
        <w:rPr>
          <w:color w:val="000000"/>
          <w:szCs w:val="24"/>
          <w:lang w:val="uk-UA"/>
        </w:rPr>
        <w:noBreakHyphen/>
        <w:t>I</w:t>
      </w:r>
      <w:r w:rsidRPr="00052BE2">
        <w:rPr>
          <w:color w:val="000000"/>
          <w:szCs w:val="24"/>
          <w:lang w:val="uk-UA"/>
        </w:rPr>
        <w:t>II)</w:t>
      </w:r>
    </w:p>
    <w:p w:rsidR="0084667D" w:rsidRPr="00052BE2" w:rsidRDefault="0084667D" w:rsidP="003F649B">
      <w:pPr>
        <w:widowControl/>
        <w:ind w:firstLine="0"/>
        <w:rPr>
          <w:color w:val="000000"/>
          <w:szCs w:val="24"/>
          <w:lang w:val="uk-UA"/>
        </w:rPr>
      </w:pPr>
      <w:r w:rsidRPr="00052BE2">
        <w:rPr>
          <w:color w:val="000000"/>
          <w:szCs w:val="24"/>
          <w:lang w:val="uk-UA"/>
        </w:rPr>
        <w:t xml:space="preserve">3. Закон України </w:t>
      </w:r>
      <w:r w:rsidR="0057170E" w:rsidRPr="00052BE2">
        <w:rPr>
          <w:color w:val="000000"/>
          <w:szCs w:val="24"/>
          <w:lang w:val="uk-UA"/>
        </w:rPr>
        <w:t>«</w:t>
      </w:r>
      <w:r w:rsidRPr="00052BE2">
        <w:rPr>
          <w:color w:val="000000"/>
          <w:szCs w:val="24"/>
          <w:lang w:val="uk-UA"/>
        </w:rPr>
        <w:t>Про господарські товариства</w:t>
      </w:r>
      <w:r w:rsidR="0057170E" w:rsidRPr="00052BE2">
        <w:rPr>
          <w:color w:val="000000"/>
          <w:szCs w:val="24"/>
          <w:lang w:val="uk-UA"/>
        </w:rPr>
        <w:t>» // в</w:t>
      </w:r>
      <w:r w:rsidRPr="00052BE2">
        <w:rPr>
          <w:color w:val="000000"/>
          <w:szCs w:val="24"/>
          <w:lang w:val="uk-UA"/>
        </w:rPr>
        <w:t>ід 19 вересня 1991 року</w:t>
      </w:r>
      <w:r w:rsidR="0057170E" w:rsidRPr="00052BE2">
        <w:rPr>
          <w:color w:val="000000"/>
          <w:szCs w:val="24"/>
          <w:lang w:val="uk-UA"/>
        </w:rPr>
        <w:t xml:space="preserve"> №1</w:t>
      </w:r>
      <w:r w:rsidRPr="00052BE2">
        <w:rPr>
          <w:color w:val="000000"/>
          <w:szCs w:val="24"/>
          <w:lang w:val="uk-UA"/>
        </w:rPr>
        <w:t>576</w:t>
      </w:r>
      <w:r w:rsidR="0057170E" w:rsidRPr="00052BE2">
        <w:rPr>
          <w:color w:val="000000"/>
          <w:szCs w:val="24"/>
          <w:lang w:val="uk-UA"/>
        </w:rPr>
        <w:noBreakHyphen/>
        <w:t>X</w:t>
      </w:r>
      <w:r w:rsidRPr="00052BE2">
        <w:rPr>
          <w:color w:val="000000"/>
          <w:szCs w:val="24"/>
          <w:lang w:val="uk-UA"/>
        </w:rPr>
        <w:t xml:space="preserve">II </w:t>
      </w:r>
      <w:r w:rsidR="0057170E" w:rsidRPr="00052BE2">
        <w:rPr>
          <w:color w:val="000000"/>
          <w:szCs w:val="24"/>
          <w:lang w:val="uk-UA"/>
        </w:rPr>
        <w:t>(</w:t>
      </w:r>
      <w:r w:rsidRPr="00052BE2">
        <w:rPr>
          <w:color w:val="000000"/>
          <w:szCs w:val="24"/>
          <w:lang w:val="uk-UA"/>
        </w:rPr>
        <w:t xml:space="preserve">від 17 травня 2001 року </w:t>
      </w:r>
      <w:r w:rsidR="0057170E" w:rsidRPr="00052BE2">
        <w:rPr>
          <w:color w:val="000000"/>
          <w:szCs w:val="24"/>
          <w:lang w:val="uk-UA"/>
        </w:rPr>
        <w:t>№2</w:t>
      </w:r>
      <w:r w:rsidRPr="00052BE2">
        <w:rPr>
          <w:color w:val="000000"/>
          <w:szCs w:val="24"/>
          <w:lang w:val="uk-UA"/>
        </w:rPr>
        <w:t>409</w:t>
      </w:r>
      <w:r w:rsidR="0057170E" w:rsidRPr="00052BE2">
        <w:rPr>
          <w:color w:val="000000"/>
          <w:szCs w:val="24"/>
          <w:lang w:val="uk-UA"/>
        </w:rPr>
        <w:noBreakHyphen/>
        <w:t>I</w:t>
      </w:r>
      <w:r w:rsidRPr="00052BE2">
        <w:rPr>
          <w:color w:val="000000"/>
          <w:szCs w:val="24"/>
          <w:lang w:val="uk-UA"/>
        </w:rPr>
        <w:t>II)</w:t>
      </w:r>
    </w:p>
    <w:p w:rsidR="0084667D" w:rsidRPr="00052BE2" w:rsidRDefault="0084667D" w:rsidP="003F649B">
      <w:pPr>
        <w:widowControl/>
        <w:ind w:firstLine="0"/>
        <w:rPr>
          <w:color w:val="000000"/>
          <w:szCs w:val="24"/>
          <w:lang w:val="uk-UA"/>
        </w:rPr>
      </w:pPr>
      <w:r w:rsidRPr="00052BE2">
        <w:rPr>
          <w:color w:val="000000"/>
          <w:szCs w:val="24"/>
          <w:lang w:val="uk-UA"/>
        </w:rPr>
        <w:t xml:space="preserve">4. ЗАКОН УКРАЇНИ </w:t>
      </w:r>
      <w:r w:rsidR="0057170E" w:rsidRPr="00052BE2">
        <w:rPr>
          <w:color w:val="000000"/>
          <w:szCs w:val="24"/>
          <w:lang w:val="uk-UA"/>
        </w:rPr>
        <w:t>«</w:t>
      </w:r>
      <w:r w:rsidRPr="00052BE2">
        <w:rPr>
          <w:color w:val="000000"/>
          <w:szCs w:val="24"/>
          <w:lang w:val="uk-UA"/>
        </w:rPr>
        <w:t>Про цінні папери та фондовий ринок</w:t>
      </w:r>
      <w:r w:rsidR="0057170E" w:rsidRPr="00052BE2">
        <w:rPr>
          <w:color w:val="000000"/>
          <w:szCs w:val="24"/>
          <w:lang w:val="uk-UA"/>
        </w:rPr>
        <w:t>» //</w:t>
      </w:r>
      <w:r w:rsidRPr="00052BE2">
        <w:rPr>
          <w:color w:val="000000"/>
          <w:szCs w:val="24"/>
          <w:lang w:val="uk-UA"/>
        </w:rPr>
        <w:t xml:space="preserve"> від 23 лю-того 2006 року </w:t>
      </w:r>
      <w:r w:rsidR="0057170E" w:rsidRPr="00052BE2">
        <w:rPr>
          <w:color w:val="000000"/>
          <w:szCs w:val="24"/>
          <w:lang w:val="uk-UA"/>
        </w:rPr>
        <w:t>№3</w:t>
      </w:r>
      <w:r w:rsidRPr="00052BE2">
        <w:rPr>
          <w:color w:val="000000"/>
          <w:szCs w:val="24"/>
          <w:lang w:val="uk-UA"/>
        </w:rPr>
        <w:t>480</w:t>
      </w:r>
      <w:r w:rsidR="0057170E" w:rsidRPr="00052BE2">
        <w:rPr>
          <w:color w:val="000000"/>
          <w:szCs w:val="24"/>
          <w:lang w:val="uk-UA"/>
        </w:rPr>
        <w:noBreakHyphen/>
        <w:t>I</w:t>
      </w:r>
      <w:r w:rsidRPr="00052BE2">
        <w:rPr>
          <w:color w:val="000000"/>
          <w:szCs w:val="24"/>
          <w:lang w:val="uk-UA"/>
        </w:rPr>
        <w:t>V</w:t>
      </w:r>
    </w:p>
    <w:p w:rsidR="0084667D" w:rsidRPr="00052BE2" w:rsidRDefault="0084667D" w:rsidP="003F649B">
      <w:pPr>
        <w:pStyle w:val="2"/>
        <w:keepNext w:val="0"/>
        <w:jc w:val="both"/>
        <w:rPr>
          <w:color w:val="000000"/>
        </w:rPr>
      </w:pPr>
      <w:r w:rsidRPr="00052BE2">
        <w:rPr>
          <w:color w:val="000000"/>
          <w:szCs w:val="28"/>
        </w:rPr>
        <w:t xml:space="preserve">5. </w:t>
      </w:r>
      <w:r w:rsidRPr="00052BE2">
        <w:rPr>
          <w:color w:val="000000"/>
        </w:rPr>
        <w:t xml:space="preserve">ЗАКОН УКРАЇНИ </w:t>
      </w:r>
      <w:r w:rsidR="0057170E" w:rsidRPr="00052BE2">
        <w:rPr>
          <w:color w:val="000000"/>
        </w:rPr>
        <w:t>«</w:t>
      </w:r>
      <w:r w:rsidRPr="00052BE2">
        <w:rPr>
          <w:color w:val="000000"/>
        </w:rPr>
        <w:t>Про Фонд гарантування вкладів фізичних осіб</w:t>
      </w:r>
      <w:r w:rsidR="0057170E" w:rsidRPr="00052BE2">
        <w:rPr>
          <w:color w:val="000000"/>
        </w:rPr>
        <w:t>»</w:t>
      </w:r>
      <w:r w:rsidRPr="00052BE2">
        <w:rPr>
          <w:color w:val="000000"/>
        </w:rPr>
        <w:t xml:space="preserve"> від 20 вересня 2001 року 2740</w:t>
      </w:r>
      <w:r w:rsidR="0057170E" w:rsidRPr="00052BE2">
        <w:rPr>
          <w:color w:val="000000"/>
        </w:rPr>
        <w:noBreakHyphen/>
        <w:t>I</w:t>
      </w:r>
      <w:r w:rsidRPr="00052BE2">
        <w:rPr>
          <w:color w:val="000000"/>
        </w:rPr>
        <w:t>II</w:t>
      </w:r>
    </w:p>
    <w:p w:rsidR="0057170E" w:rsidRPr="00052BE2" w:rsidRDefault="0084667D" w:rsidP="003F649B">
      <w:pPr>
        <w:pStyle w:val="2"/>
        <w:keepNext w:val="0"/>
        <w:jc w:val="both"/>
        <w:rPr>
          <w:color w:val="000000"/>
        </w:rPr>
      </w:pPr>
      <w:r w:rsidRPr="00052BE2">
        <w:rPr>
          <w:color w:val="000000"/>
        </w:rPr>
        <w:t>6. Інструкція з бухгалтерського обліку кредитних, вкладних (депозитних) операцій та формування і використання резервів під кредитні ризики в</w:t>
      </w:r>
      <w:r w:rsidR="0057170E" w:rsidRPr="00052BE2">
        <w:rPr>
          <w:color w:val="000000"/>
        </w:rPr>
        <w:t xml:space="preserve"> </w:t>
      </w:r>
      <w:r w:rsidRPr="00052BE2">
        <w:rPr>
          <w:color w:val="000000"/>
        </w:rPr>
        <w:t>банках України</w:t>
      </w:r>
      <w:r w:rsidR="0057170E" w:rsidRPr="00052BE2">
        <w:rPr>
          <w:color w:val="000000"/>
        </w:rPr>
        <w:t> //</w:t>
      </w:r>
      <w:r w:rsidRPr="00052BE2">
        <w:rPr>
          <w:color w:val="000000"/>
        </w:rPr>
        <w:t xml:space="preserve"> Постанова Правління Національного банку України від 15</w:t>
      </w:r>
      <w:r w:rsidR="0057170E" w:rsidRPr="00052BE2">
        <w:rPr>
          <w:color w:val="000000"/>
        </w:rPr>
        <w:t xml:space="preserve"> </w:t>
      </w:r>
      <w:r w:rsidRPr="00052BE2">
        <w:rPr>
          <w:color w:val="000000"/>
        </w:rPr>
        <w:t xml:space="preserve">вересня 2004 року </w:t>
      </w:r>
      <w:r w:rsidR="0057170E" w:rsidRPr="00052BE2">
        <w:rPr>
          <w:color w:val="000000"/>
        </w:rPr>
        <w:t>№4</w:t>
      </w:r>
      <w:r w:rsidRPr="00052BE2">
        <w:rPr>
          <w:color w:val="000000"/>
        </w:rPr>
        <w:t>35</w:t>
      </w:r>
    </w:p>
    <w:p w:rsidR="0084667D" w:rsidRPr="00052BE2" w:rsidRDefault="0084667D" w:rsidP="003F649B">
      <w:pPr>
        <w:widowControl/>
        <w:ind w:firstLine="0"/>
        <w:rPr>
          <w:color w:val="000000"/>
          <w:szCs w:val="24"/>
          <w:lang w:val="uk-UA"/>
        </w:rPr>
      </w:pPr>
      <w:r w:rsidRPr="00052BE2">
        <w:rPr>
          <w:color w:val="000000"/>
          <w:szCs w:val="24"/>
          <w:lang w:val="uk-UA"/>
        </w:rPr>
        <w:t xml:space="preserve">7. Методичні вказівки з інспектування банків </w:t>
      </w:r>
      <w:r w:rsidR="0057170E" w:rsidRPr="00052BE2">
        <w:rPr>
          <w:color w:val="000000"/>
          <w:szCs w:val="24"/>
          <w:lang w:val="uk-UA"/>
        </w:rPr>
        <w:t>«С</w:t>
      </w:r>
      <w:r w:rsidRPr="00052BE2">
        <w:rPr>
          <w:color w:val="000000"/>
          <w:szCs w:val="24"/>
          <w:lang w:val="uk-UA"/>
        </w:rPr>
        <w:t>истема оцінки ризиків</w:t>
      </w:r>
      <w:r w:rsidR="0057170E" w:rsidRPr="00052BE2">
        <w:rPr>
          <w:color w:val="000000"/>
          <w:szCs w:val="24"/>
          <w:lang w:val="uk-UA"/>
        </w:rPr>
        <w:t xml:space="preserve">» // </w:t>
      </w:r>
      <w:r w:rsidRPr="00052BE2">
        <w:rPr>
          <w:color w:val="000000"/>
          <w:szCs w:val="24"/>
          <w:lang w:val="uk-UA"/>
        </w:rPr>
        <w:t xml:space="preserve">Постанова Правління НБУ від 15.03.2004 </w:t>
      </w:r>
      <w:r w:rsidR="0057170E" w:rsidRPr="00052BE2">
        <w:rPr>
          <w:color w:val="000000"/>
          <w:szCs w:val="24"/>
          <w:lang w:val="uk-UA"/>
        </w:rPr>
        <w:t>№1</w:t>
      </w:r>
      <w:r w:rsidRPr="00052BE2">
        <w:rPr>
          <w:color w:val="000000"/>
          <w:szCs w:val="24"/>
          <w:lang w:val="uk-UA"/>
        </w:rPr>
        <w:t>04.</w:t>
      </w:r>
    </w:p>
    <w:p w:rsidR="0084667D" w:rsidRPr="00052BE2" w:rsidRDefault="0084667D" w:rsidP="003F649B">
      <w:pPr>
        <w:widowControl/>
        <w:autoSpaceDE w:val="0"/>
        <w:autoSpaceDN w:val="0"/>
        <w:adjustRightInd w:val="0"/>
        <w:ind w:firstLine="0"/>
        <w:rPr>
          <w:color w:val="000000"/>
          <w:szCs w:val="28"/>
          <w:lang w:val="uk-UA"/>
        </w:rPr>
      </w:pPr>
      <w:r w:rsidRPr="00052BE2">
        <w:rPr>
          <w:color w:val="000000"/>
          <w:szCs w:val="28"/>
          <w:lang w:val="uk-UA"/>
        </w:rPr>
        <w:t>8. Методичні рекомендації щодо організації та функціонування систем ризик</w:t>
      </w:r>
      <w:r w:rsidR="0057170E" w:rsidRPr="00052BE2">
        <w:rPr>
          <w:color w:val="000000"/>
          <w:szCs w:val="28"/>
          <w:lang w:val="uk-UA"/>
        </w:rPr>
        <w:t xml:space="preserve"> – ме</w:t>
      </w:r>
      <w:r w:rsidRPr="00052BE2">
        <w:rPr>
          <w:color w:val="000000"/>
          <w:szCs w:val="28"/>
          <w:lang w:val="uk-UA"/>
        </w:rPr>
        <w:t>неджменту в банках України</w:t>
      </w:r>
      <w:r w:rsidR="0057170E" w:rsidRPr="00052BE2">
        <w:rPr>
          <w:color w:val="000000"/>
          <w:szCs w:val="28"/>
          <w:lang w:val="uk-UA"/>
        </w:rPr>
        <w:t> //</w:t>
      </w:r>
      <w:r w:rsidRPr="00052BE2">
        <w:rPr>
          <w:color w:val="000000"/>
          <w:szCs w:val="28"/>
          <w:lang w:val="uk-UA"/>
        </w:rPr>
        <w:t xml:space="preserve"> Постанова Правління Національного банку України від 02.08.2004 </w:t>
      </w:r>
      <w:r w:rsidR="0057170E" w:rsidRPr="00052BE2">
        <w:rPr>
          <w:color w:val="000000"/>
          <w:szCs w:val="28"/>
          <w:lang w:val="uk-UA"/>
        </w:rPr>
        <w:t>№3</w:t>
      </w:r>
      <w:r w:rsidRPr="00052BE2">
        <w:rPr>
          <w:color w:val="000000"/>
          <w:szCs w:val="28"/>
          <w:lang w:val="uk-UA"/>
        </w:rPr>
        <w:t>61</w:t>
      </w:r>
    </w:p>
    <w:p w:rsidR="0084667D" w:rsidRPr="00052BE2" w:rsidRDefault="0084667D" w:rsidP="003F649B">
      <w:pPr>
        <w:widowControl/>
        <w:ind w:firstLine="0"/>
        <w:rPr>
          <w:color w:val="000000"/>
          <w:szCs w:val="24"/>
          <w:lang w:val="uk-UA"/>
        </w:rPr>
      </w:pPr>
      <w:r w:rsidRPr="00052BE2">
        <w:rPr>
          <w:color w:val="000000"/>
          <w:szCs w:val="28"/>
          <w:lang w:val="uk-UA"/>
        </w:rPr>
        <w:t>9. Правила бухгалтерського обліку доходів і витрат банків України</w:t>
      </w:r>
      <w:r w:rsidR="0057170E" w:rsidRPr="00052BE2">
        <w:rPr>
          <w:color w:val="000000"/>
          <w:szCs w:val="28"/>
          <w:lang w:val="uk-UA"/>
        </w:rPr>
        <w:t xml:space="preserve"> // </w:t>
      </w:r>
      <w:r w:rsidRPr="00052BE2">
        <w:rPr>
          <w:color w:val="000000"/>
          <w:szCs w:val="28"/>
          <w:lang w:val="uk-UA"/>
        </w:rPr>
        <w:t>Постанова Правління Національного банку України від 18 червня 2003 року</w:t>
      </w:r>
      <w:r w:rsidR="0057170E" w:rsidRPr="00052BE2">
        <w:rPr>
          <w:color w:val="000000"/>
          <w:szCs w:val="28"/>
          <w:lang w:val="uk-UA"/>
        </w:rPr>
        <w:t xml:space="preserve"> </w:t>
      </w:r>
      <w:r w:rsidRPr="00052BE2">
        <w:rPr>
          <w:color w:val="000000"/>
          <w:szCs w:val="28"/>
          <w:lang w:val="uk-UA"/>
        </w:rPr>
        <w:t>N255</w:t>
      </w:r>
      <w:r w:rsidR="0057170E" w:rsidRPr="00052BE2">
        <w:rPr>
          <w:color w:val="000000"/>
          <w:szCs w:val="28"/>
          <w:lang w:val="uk-UA"/>
        </w:rPr>
        <w:t> //</w:t>
      </w:r>
      <w:r w:rsidRPr="00052BE2">
        <w:rPr>
          <w:color w:val="000000"/>
          <w:szCs w:val="28"/>
          <w:lang w:val="uk-UA"/>
        </w:rPr>
        <w:t xml:space="preserve"> Законодавчо-довідкова система</w:t>
      </w:r>
      <w:r w:rsidR="0057170E" w:rsidRPr="00052BE2">
        <w:rPr>
          <w:color w:val="000000"/>
          <w:szCs w:val="28"/>
          <w:lang w:val="uk-UA"/>
        </w:rPr>
        <w:t xml:space="preserve"> </w:t>
      </w:r>
      <w:r w:rsidRPr="00052BE2">
        <w:rPr>
          <w:color w:val="000000"/>
          <w:szCs w:val="28"/>
          <w:lang w:val="uk-UA"/>
        </w:rPr>
        <w:t>законодавства України</w:t>
      </w:r>
      <w:r w:rsidR="0057170E" w:rsidRPr="00052BE2">
        <w:rPr>
          <w:bCs/>
          <w:color w:val="000000"/>
          <w:szCs w:val="28"/>
          <w:lang w:val="uk-UA"/>
        </w:rPr>
        <w:t xml:space="preserve"> </w:t>
      </w:r>
      <w:r w:rsidRPr="00052BE2">
        <w:rPr>
          <w:bCs/>
          <w:color w:val="000000"/>
          <w:szCs w:val="28"/>
          <w:lang w:val="uk-UA"/>
        </w:rPr>
        <w:t>WWW.LIGA-ZAKON.COM.UA</w:t>
      </w:r>
      <w:r w:rsidR="0057170E" w:rsidRPr="00052BE2">
        <w:rPr>
          <w:color w:val="000000"/>
          <w:szCs w:val="28"/>
          <w:lang w:val="uk-UA"/>
        </w:rPr>
        <w:t>,</w:t>
      </w:r>
      <w:r w:rsidRPr="00052BE2">
        <w:rPr>
          <w:color w:val="000000"/>
          <w:szCs w:val="28"/>
          <w:lang w:val="uk-UA"/>
        </w:rPr>
        <w:t xml:space="preserve"> квітень</w:t>
      </w:r>
      <w:r w:rsidR="0057170E" w:rsidRPr="00052BE2">
        <w:rPr>
          <w:color w:val="000000"/>
          <w:szCs w:val="28"/>
          <w:lang w:val="uk-UA"/>
        </w:rPr>
        <w:t xml:space="preserve"> </w:t>
      </w:r>
      <w:r w:rsidRPr="00052BE2">
        <w:rPr>
          <w:color w:val="000000"/>
          <w:szCs w:val="28"/>
          <w:lang w:val="uk-UA"/>
        </w:rPr>
        <w:t>2006 року</w:t>
      </w:r>
    </w:p>
    <w:p w:rsidR="0084667D" w:rsidRPr="00052BE2" w:rsidRDefault="0084667D" w:rsidP="003F649B">
      <w:pPr>
        <w:widowControl/>
        <w:ind w:firstLine="0"/>
        <w:rPr>
          <w:color w:val="000000"/>
          <w:szCs w:val="24"/>
          <w:lang w:val="uk-UA"/>
        </w:rPr>
      </w:pPr>
      <w:r w:rsidRPr="00052BE2">
        <w:rPr>
          <w:color w:val="000000"/>
          <w:szCs w:val="24"/>
          <w:lang w:val="uk-UA"/>
        </w:rPr>
        <w:t>10. Положення про регулювання Національним банком України ліквідності банків України</w:t>
      </w:r>
      <w:r w:rsidR="0057170E" w:rsidRPr="00052BE2">
        <w:rPr>
          <w:color w:val="000000"/>
          <w:szCs w:val="24"/>
          <w:lang w:val="uk-UA"/>
        </w:rPr>
        <w:t> //</w:t>
      </w:r>
      <w:r w:rsidRPr="00052BE2">
        <w:rPr>
          <w:color w:val="000000"/>
          <w:szCs w:val="24"/>
          <w:lang w:val="uk-UA"/>
        </w:rPr>
        <w:t xml:space="preserve"> Постанова Правління Національного банку України від 26 вересня 2006 року </w:t>
      </w:r>
      <w:r w:rsidR="0057170E" w:rsidRPr="00052BE2">
        <w:rPr>
          <w:color w:val="000000"/>
          <w:szCs w:val="24"/>
          <w:lang w:val="uk-UA"/>
        </w:rPr>
        <w:t>№3</w:t>
      </w:r>
      <w:r w:rsidRPr="00052BE2">
        <w:rPr>
          <w:color w:val="000000"/>
          <w:szCs w:val="24"/>
          <w:lang w:val="uk-UA"/>
        </w:rPr>
        <w:t>78</w:t>
      </w:r>
    </w:p>
    <w:p w:rsidR="0084667D" w:rsidRPr="00052BE2" w:rsidRDefault="0084667D" w:rsidP="003F649B">
      <w:pPr>
        <w:pStyle w:val="2"/>
        <w:keepNext w:val="0"/>
        <w:jc w:val="both"/>
        <w:rPr>
          <w:color w:val="000000"/>
        </w:rPr>
      </w:pPr>
      <w:r w:rsidRPr="00052BE2">
        <w:rPr>
          <w:color w:val="000000"/>
        </w:rPr>
        <w:t>11. Положення про порядок здійснення банками України вкладних (депо-зитних) операцій з юридичними і фізичними особами</w:t>
      </w:r>
      <w:r w:rsidR="0057170E" w:rsidRPr="00052BE2">
        <w:rPr>
          <w:color w:val="000000"/>
        </w:rPr>
        <w:t> //</w:t>
      </w:r>
      <w:r w:rsidRPr="00052BE2">
        <w:rPr>
          <w:color w:val="000000"/>
        </w:rPr>
        <w:t xml:space="preserve"> Постанова Правління Національного банку України від 3 грудня 2003 року </w:t>
      </w:r>
      <w:r w:rsidR="0057170E" w:rsidRPr="00052BE2">
        <w:rPr>
          <w:color w:val="000000"/>
        </w:rPr>
        <w:t>№5</w:t>
      </w:r>
      <w:r w:rsidRPr="00052BE2">
        <w:rPr>
          <w:color w:val="000000"/>
        </w:rPr>
        <w:t xml:space="preserve">16 </w:t>
      </w:r>
      <w:r w:rsidR="0057170E" w:rsidRPr="00052BE2">
        <w:rPr>
          <w:color w:val="000000"/>
        </w:rPr>
        <w:t>(</w:t>
      </w:r>
      <w:r w:rsidRPr="00052BE2">
        <w:rPr>
          <w:color w:val="000000"/>
        </w:rPr>
        <w:t>Із змінами і допов-неннями, внесеними</w:t>
      </w:r>
      <w:r w:rsidR="0057170E" w:rsidRPr="00052BE2">
        <w:rPr>
          <w:color w:val="000000"/>
        </w:rPr>
        <w:t xml:space="preserve"> </w:t>
      </w:r>
      <w:r w:rsidRPr="00052BE2">
        <w:rPr>
          <w:color w:val="000000"/>
        </w:rPr>
        <w:t xml:space="preserve">постановою Правління Національного банку України від 15 вересня 2004 року </w:t>
      </w:r>
      <w:r w:rsidR="0057170E" w:rsidRPr="00052BE2">
        <w:rPr>
          <w:color w:val="000000"/>
        </w:rPr>
        <w:t>№4</w:t>
      </w:r>
      <w:r w:rsidRPr="00052BE2">
        <w:rPr>
          <w:color w:val="000000"/>
        </w:rPr>
        <w:t>37)</w:t>
      </w:r>
    </w:p>
    <w:p w:rsidR="0084667D" w:rsidRPr="00052BE2" w:rsidRDefault="0084667D" w:rsidP="003F649B">
      <w:pPr>
        <w:pStyle w:val="Web1"/>
        <w:spacing w:before="0" w:beforeAutospacing="0" w:after="0" w:afterAutospacing="0" w:line="360" w:lineRule="auto"/>
        <w:jc w:val="both"/>
        <w:rPr>
          <w:rFonts w:ascii="Times New Roman" w:hAnsi="Times New Roman"/>
          <w:sz w:val="28"/>
          <w:lang w:val="uk-UA"/>
        </w:rPr>
      </w:pPr>
      <w:r w:rsidRPr="00052BE2">
        <w:rPr>
          <w:rFonts w:ascii="Times New Roman" w:hAnsi="Times New Roman"/>
          <w:sz w:val="28"/>
          <w:lang w:val="uk-UA"/>
        </w:rPr>
        <w:t>12. Положення про порядок видачі банкам банківських ліцензій, письмо-вих дозволів та ліцензій на виконання окремих операцій</w:t>
      </w:r>
      <w:r w:rsidR="0057170E" w:rsidRPr="00052BE2">
        <w:rPr>
          <w:rFonts w:ascii="Times New Roman" w:hAnsi="Times New Roman"/>
          <w:sz w:val="28"/>
          <w:lang w:val="uk-UA"/>
        </w:rPr>
        <w:t> // П</w:t>
      </w:r>
      <w:r w:rsidRPr="00052BE2">
        <w:rPr>
          <w:rFonts w:ascii="Times New Roman" w:hAnsi="Times New Roman"/>
          <w:sz w:val="28"/>
          <w:lang w:val="uk-UA"/>
        </w:rPr>
        <w:t>останова Правління</w:t>
      </w:r>
      <w:r w:rsidR="0057170E" w:rsidRPr="00052BE2">
        <w:rPr>
          <w:rFonts w:ascii="Times New Roman" w:hAnsi="Times New Roman"/>
          <w:sz w:val="28"/>
          <w:lang w:val="uk-UA"/>
        </w:rPr>
        <w:t xml:space="preserve"> </w:t>
      </w:r>
      <w:r w:rsidRPr="00052BE2">
        <w:rPr>
          <w:rFonts w:ascii="Times New Roman" w:hAnsi="Times New Roman"/>
          <w:sz w:val="28"/>
          <w:lang w:val="uk-UA"/>
        </w:rPr>
        <w:t xml:space="preserve">Національного банку України від 17 липня 2001 року </w:t>
      </w:r>
      <w:r w:rsidR="0057170E" w:rsidRPr="00052BE2">
        <w:rPr>
          <w:rFonts w:ascii="Times New Roman" w:hAnsi="Times New Roman"/>
          <w:sz w:val="28"/>
          <w:lang w:val="uk-UA"/>
        </w:rPr>
        <w:t>№2</w:t>
      </w:r>
      <w:r w:rsidRPr="00052BE2">
        <w:rPr>
          <w:rFonts w:ascii="Times New Roman" w:hAnsi="Times New Roman"/>
          <w:sz w:val="28"/>
          <w:lang w:val="uk-UA"/>
        </w:rPr>
        <w:t>75 (Із змінами і до-повненнями, внесеними</w:t>
      </w:r>
      <w:r w:rsidR="0057170E" w:rsidRPr="00052BE2">
        <w:rPr>
          <w:rFonts w:ascii="Times New Roman" w:hAnsi="Times New Roman"/>
          <w:sz w:val="28"/>
          <w:lang w:val="uk-UA"/>
        </w:rPr>
        <w:t xml:space="preserve"> </w:t>
      </w:r>
      <w:r w:rsidRPr="00052BE2">
        <w:rPr>
          <w:rFonts w:ascii="Times New Roman" w:hAnsi="Times New Roman"/>
          <w:sz w:val="28"/>
          <w:lang w:val="uk-UA"/>
        </w:rPr>
        <w:t>постановами Правління Національного банку</w:t>
      </w:r>
      <w:r w:rsidR="0057170E" w:rsidRPr="00052BE2">
        <w:rPr>
          <w:rFonts w:ascii="Times New Roman" w:hAnsi="Times New Roman"/>
          <w:sz w:val="28"/>
          <w:lang w:val="uk-UA"/>
        </w:rPr>
        <w:t xml:space="preserve"> </w:t>
      </w:r>
      <w:r w:rsidRPr="00052BE2">
        <w:rPr>
          <w:rFonts w:ascii="Times New Roman" w:hAnsi="Times New Roman"/>
          <w:sz w:val="28"/>
          <w:lang w:val="uk-UA"/>
        </w:rPr>
        <w:t>України</w:t>
      </w:r>
      <w:r w:rsidR="0057170E" w:rsidRPr="00052BE2">
        <w:rPr>
          <w:rFonts w:ascii="Times New Roman" w:hAnsi="Times New Roman"/>
          <w:sz w:val="28"/>
          <w:lang w:val="uk-UA"/>
        </w:rPr>
        <w:t xml:space="preserve"> </w:t>
      </w:r>
      <w:r w:rsidRPr="00052BE2">
        <w:rPr>
          <w:rFonts w:ascii="Times New Roman" w:hAnsi="Times New Roman"/>
          <w:sz w:val="28"/>
          <w:lang w:val="uk-UA"/>
        </w:rPr>
        <w:t xml:space="preserve">станом від 12 жовтня 2005 року </w:t>
      </w:r>
      <w:r w:rsidR="0057170E" w:rsidRPr="00052BE2">
        <w:rPr>
          <w:rFonts w:ascii="Times New Roman" w:hAnsi="Times New Roman"/>
          <w:sz w:val="28"/>
          <w:lang w:val="uk-UA"/>
        </w:rPr>
        <w:t>№3</w:t>
      </w:r>
      <w:r w:rsidRPr="00052BE2">
        <w:rPr>
          <w:rFonts w:ascii="Times New Roman" w:hAnsi="Times New Roman"/>
          <w:sz w:val="28"/>
          <w:lang w:val="uk-UA"/>
        </w:rPr>
        <w:t>73)</w:t>
      </w:r>
    </w:p>
    <w:p w:rsidR="0084667D" w:rsidRPr="00052BE2" w:rsidRDefault="0084667D" w:rsidP="003F649B">
      <w:pPr>
        <w:pStyle w:val="a3"/>
        <w:spacing w:line="360" w:lineRule="auto"/>
        <w:jc w:val="both"/>
        <w:rPr>
          <w:color w:val="000000"/>
          <w:sz w:val="28"/>
          <w:lang w:val="uk-UA"/>
        </w:rPr>
      </w:pPr>
      <w:r w:rsidRPr="00052BE2">
        <w:rPr>
          <w:color w:val="000000"/>
          <w:sz w:val="28"/>
          <w:lang w:val="uk-UA"/>
        </w:rPr>
        <w:t>13. Про затвердження Плану рахунків бухгалтерського обліку банків України та Інструкції про застосування Плану рахунків бухгалтерського обліку банків України</w:t>
      </w:r>
      <w:r w:rsidR="0057170E" w:rsidRPr="00052BE2">
        <w:rPr>
          <w:color w:val="000000"/>
          <w:sz w:val="28"/>
          <w:lang w:val="uk-UA"/>
        </w:rPr>
        <w:t> //</w:t>
      </w:r>
      <w:r w:rsidRPr="00052BE2">
        <w:rPr>
          <w:color w:val="000000"/>
          <w:sz w:val="28"/>
          <w:lang w:val="uk-UA"/>
        </w:rPr>
        <w:t xml:space="preserve"> Постанова Правління Національного банку України від 17 червня 2004 року </w:t>
      </w:r>
      <w:r w:rsidR="0057170E" w:rsidRPr="00052BE2">
        <w:rPr>
          <w:color w:val="000000"/>
          <w:sz w:val="28"/>
          <w:lang w:val="uk-UA"/>
        </w:rPr>
        <w:t>№2</w:t>
      </w:r>
      <w:r w:rsidRPr="00052BE2">
        <w:rPr>
          <w:color w:val="000000"/>
          <w:sz w:val="28"/>
          <w:lang w:val="uk-UA"/>
        </w:rPr>
        <w:t>80 (Із змінами і доповненнями, внесеними</w:t>
      </w:r>
      <w:r w:rsidR="0057170E" w:rsidRPr="00052BE2">
        <w:rPr>
          <w:color w:val="000000"/>
          <w:sz w:val="28"/>
          <w:lang w:val="uk-UA"/>
        </w:rPr>
        <w:t xml:space="preserve"> </w:t>
      </w:r>
      <w:r w:rsidRPr="00052BE2">
        <w:rPr>
          <w:color w:val="000000"/>
          <w:sz w:val="28"/>
          <w:lang w:val="uk-UA"/>
        </w:rPr>
        <w:t>постановами</w:t>
      </w:r>
      <w:r w:rsidR="0057170E" w:rsidRPr="00052BE2">
        <w:rPr>
          <w:color w:val="000000"/>
          <w:sz w:val="28"/>
          <w:lang w:val="uk-UA"/>
        </w:rPr>
        <w:t xml:space="preserve"> </w:t>
      </w:r>
      <w:r w:rsidRPr="00052BE2">
        <w:rPr>
          <w:color w:val="000000"/>
          <w:sz w:val="28"/>
          <w:lang w:val="uk-UA"/>
        </w:rPr>
        <w:t>Правління Національного банку України станом</w:t>
      </w:r>
      <w:r w:rsidR="0057170E" w:rsidRPr="00052BE2">
        <w:rPr>
          <w:color w:val="000000"/>
          <w:sz w:val="28"/>
          <w:lang w:val="uk-UA"/>
        </w:rPr>
        <w:t xml:space="preserve"> </w:t>
      </w:r>
      <w:r w:rsidRPr="00052BE2">
        <w:rPr>
          <w:color w:val="000000"/>
          <w:sz w:val="28"/>
          <w:lang w:val="uk-UA"/>
        </w:rPr>
        <w:t xml:space="preserve">від 6 березня 2006 року </w:t>
      </w:r>
      <w:r w:rsidR="0057170E" w:rsidRPr="00052BE2">
        <w:rPr>
          <w:color w:val="000000"/>
          <w:sz w:val="28"/>
          <w:lang w:val="uk-UA"/>
        </w:rPr>
        <w:t>№7</w:t>
      </w:r>
      <w:r w:rsidRPr="00052BE2">
        <w:rPr>
          <w:color w:val="000000"/>
          <w:sz w:val="28"/>
          <w:lang w:val="uk-UA"/>
        </w:rPr>
        <w:t>6)</w:t>
      </w:r>
    </w:p>
    <w:p w:rsidR="0084667D" w:rsidRPr="00052BE2" w:rsidRDefault="0084667D" w:rsidP="003F649B">
      <w:pPr>
        <w:pStyle w:val="a3"/>
        <w:spacing w:line="360" w:lineRule="auto"/>
        <w:jc w:val="both"/>
        <w:rPr>
          <w:color w:val="000000"/>
          <w:sz w:val="28"/>
          <w:lang w:val="uk-UA"/>
        </w:rPr>
      </w:pPr>
      <w:r w:rsidRPr="00052BE2">
        <w:rPr>
          <w:color w:val="000000"/>
          <w:sz w:val="28"/>
          <w:lang w:val="uk-UA"/>
        </w:rPr>
        <w:t>14. Положення про порядок формування обов'язкових резервів для банків України</w:t>
      </w:r>
      <w:r w:rsidR="0057170E" w:rsidRPr="00052BE2">
        <w:rPr>
          <w:color w:val="000000"/>
          <w:sz w:val="28"/>
          <w:lang w:val="uk-UA"/>
        </w:rPr>
        <w:t> //</w:t>
      </w:r>
      <w:r w:rsidRPr="00052BE2">
        <w:rPr>
          <w:color w:val="000000"/>
          <w:sz w:val="28"/>
          <w:lang w:val="uk-UA"/>
        </w:rPr>
        <w:t xml:space="preserve"> Постанова Правління Національного банку України від 16 березня 2006 року </w:t>
      </w:r>
      <w:r w:rsidR="0057170E" w:rsidRPr="00052BE2">
        <w:rPr>
          <w:color w:val="000000"/>
          <w:sz w:val="28"/>
          <w:lang w:val="uk-UA"/>
        </w:rPr>
        <w:t>№9</w:t>
      </w:r>
      <w:r w:rsidRPr="00052BE2">
        <w:rPr>
          <w:color w:val="000000"/>
          <w:sz w:val="28"/>
          <w:lang w:val="uk-UA"/>
        </w:rPr>
        <w:t>1</w:t>
      </w:r>
    </w:p>
    <w:p w:rsidR="0084667D" w:rsidRPr="00052BE2" w:rsidRDefault="0084667D" w:rsidP="003F649B">
      <w:pPr>
        <w:pStyle w:val="2"/>
        <w:keepNext w:val="0"/>
        <w:jc w:val="both"/>
        <w:rPr>
          <w:color w:val="000000"/>
        </w:rPr>
      </w:pPr>
      <w:r w:rsidRPr="00052BE2">
        <w:rPr>
          <w:color w:val="000000"/>
        </w:rPr>
        <w:t>15. Про затвердження Інструкції про порядок відкриття, використання і</w:t>
      </w:r>
      <w:r w:rsidR="0057170E" w:rsidRPr="00052BE2">
        <w:rPr>
          <w:color w:val="000000"/>
        </w:rPr>
        <w:t xml:space="preserve"> </w:t>
      </w:r>
      <w:r w:rsidRPr="00052BE2">
        <w:rPr>
          <w:color w:val="000000"/>
        </w:rPr>
        <w:t>закриття рахунків у національній та іноземних валютах</w:t>
      </w:r>
      <w:r w:rsidR="0057170E" w:rsidRPr="00052BE2">
        <w:rPr>
          <w:color w:val="000000"/>
        </w:rPr>
        <w:t> //</w:t>
      </w:r>
      <w:r w:rsidRPr="00052BE2">
        <w:rPr>
          <w:color w:val="000000"/>
        </w:rPr>
        <w:t xml:space="preserve"> Постанова</w:t>
      </w:r>
      <w:r w:rsidR="0057170E" w:rsidRPr="00052BE2">
        <w:rPr>
          <w:color w:val="000000"/>
        </w:rPr>
        <w:t xml:space="preserve"> </w:t>
      </w:r>
      <w:r w:rsidRPr="00052BE2">
        <w:rPr>
          <w:color w:val="000000"/>
        </w:rPr>
        <w:t xml:space="preserve">Правлін-ня Національного банку України від 12 листопада 2003 року </w:t>
      </w:r>
      <w:r w:rsidR="0057170E" w:rsidRPr="00052BE2">
        <w:rPr>
          <w:color w:val="000000"/>
        </w:rPr>
        <w:t>№4</w:t>
      </w:r>
      <w:r w:rsidRPr="00052BE2">
        <w:rPr>
          <w:color w:val="000000"/>
        </w:rPr>
        <w:t>92 (Із змінами і доповненнями, внесеними</w:t>
      </w:r>
      <w:r w:rsidR="0057170E" w:rsidRPr="00052BE2">
        <w:rPr>
          <w:color w:val="000000"/>
        </w:rPr>
        <w:t xml:space="preserve"> </w:t>
      </w:r>
      <w:r w:rsidRPr="00052BE2">
        <w:rPr>
          <w:color w:val="000000"/>
        </w:rPr>
        <w:t xml:space="preserve">постановами Правління Національного банку України станом від 21 грудня 2005 року </w:t>
      </w:r>
      <w:r w:rsidR="0057170E" w:rsidRPr="00052BE2">
        <w:rPr>
          <w:color w:val="000000"/>
        </w:rPr>
        <w:t>№4</w:t>
      </w:r>
      <w:r w:rsidRPr="00052BE2">
        <w:rPr>
          <w:color w:val="000000"/>
        </w:rPr>
        <w:t>85)</w:t>
      </w:r>
    </w:p>
    <w:p w:rsidR="0084667D" w:rsidRPr="00052BE2" w:rsidRDefault="0084667D" w:rsidP="003F649B">
      <w:pPr>
        <w:pStyle w:val="2"/>
        <w:keepNext w:val="0"/>
        <w:jc w:val="both"/>
        <w:rPr>
          <w:color w:val="000000"/>
        </w:rPr>
      </w:pPr>
      <w:r w:rsidRPr="00052BE2">
        <w:rPr>
          <w:color w:val="000000"/>
        </w:rPr>
        <w:t>16. Про затвердження Інструкції про порядок складання та оприлюднення</w:t>
      </w:r>
      <w:r w:rsidR="0057170E" w:rsidRPr="00052BE2">
        <w:rPr>
          <w:color w:val="000000"/>
        </w:rPr>
        <w:t xml:space="preserve"> </w:t>
      </w:r>
      <w:r w:rsidRPr="00052BE2">
        <w:rPr>
          <w:color w:val="000000"/>
        </w:rPr>
        <w:t>фінансової звітності банків України</w:t>
      </w:r>
      <w:r w:rsidR="0057170E" w:rsidRPr="00052BE2">
        <w:rPr>
          <w:color w:val="000000"/>
        </w:rPr>
        <w:t> // П</w:t>
      </w:r>
      <w:r w:rsidRPr="00052BE2">
        <w:rPr>
          <w:color w:val="000000"/>
        </w:rPr>
        <w:t xml:space="preserve">останова Правління Національного бан-ку України від 7 грудня 2004 року </w:t>
      </w:r>
      <w:r w:rsidR="0057170E" w:rsidRPr="00052BE2">
        <w:rPr>
          <w:color w:val="000000"/>
        </w:rPr>
        <w:t>№5</w:t>
      </w:r>
      <w:r w:rsidRPr="00052BE2">
        <w:rPr>
          <w:color w:val="000000"/>
        </w:rPr>
        <w:t>98 (Із змінами і доповненнями, внесеними</w:t>
      </w:r>
      <w:r w:rsidR="0057170E" w:rsidRPr="00052BE2">
        <w:rPr>
          <w:color w:val="000000"/>
        </w:rPr>
        <w:t xml:space="preserve"> </w:t>
      </w:r>
      <w:r w:rsidRPr="00052BE2">
        <w:rPr>
          <w:color w:val="000000"/>
        </w:rPr>
        <w:t xml:space="preserve">постановами Правління Національного банку України від 21 грудня 2005 року </w:t>
      </w:r>
      <w:r w:rsidR="0057170E" w:rsidRPr="00052BE2">
        <w:rPr>
          <w:color w:val="000000"/>
        </w:rPr>
        <w:t>№4</w:t>
      </w:r>
      <w:r w:rsidRPr="00052BE2">
        <w:rPr>
          <w:color w:val="000000"/>
        </w:rPr>
        <w:t>84)</w:t>
      </w:r>
    </w:p>
    <w:p w:rsidR="0084667D" w:rsidRPr="00052BE2" w:rsidRDefault="0084667D" w:rsidP="003F649B">
      <w:pPr>
        <w:pStyle w:val="a3"/>
        <w:spacing w:line="360" w:lineRule="auto"/>
        <w:jc w:val="both"/>
        <w:rPr>
          <w:color w:val="000000"/>
          <w:sz w:val="28"/>
          <w:szCs w:val="28"/>
          <w:lang w:val="uk-UA"/>
        </w:rPr>
      </w:pPr>
      <w:r w:rsidRPr="00052BE2">
        <w:rPr>
          <w:color w:val="000000"/>
          <w:sz w:val="28"/>
          <w:szCs w:val="28"/>
          <w:lang w:val="uk-UA"/>
        </w:rPr>
        <w:t>17. Про внесення змін до Методики розрахунку економічних нормативів</w:t>
      </w:r>
      <w:r w:rsidR="0057170E" w:rsidRPr="00052BE2">
        <w:rPr>
          <w:color w:val="000000"/>
          <w:sz w:val="28"/>
          <w:szCs w:val="28"/>
          <w:lang w:val="uk-UA"/>
        </w:rPr>
        <w:t xml:space="preserve"> </w:t>
      </w:r>
      <w:r w:rsidRPr="00052BE2">
        <w:rPr>
          <w:color w:val="000000"/>
          <w:sz w:val="28"/>
          <w:szCs w:val="28"/>
          <w:lang w:val="uk-UA"/>
        </w:rPr>
        <w:t>регулювання діяльності банків в Україні</w:t>
      </w:r>
      <w:r w:rsidR="0057170E" w:rsidRPr="00052BE2">
        <w:rPr>
          <w:color w:val="000000"/>
          <w:sz w:val="28"/>
          <w:szCs w:val="28"/>
          <w:lang w:val="uk-UA"/>
        </w:rPr>
        <w:t> //</w:t>
      </w:r>
      <w:r w:rsidRPr="00052BE2">
        <w:rPr>
          <w:color w:val="000000"/>
          <w:sz w:val="28"/>
          <w:szCs w:val="28"/>
          <w:lang w:val="uk-UA"/>
        </w:rPr>
        <w:t xml:space="preserve"> ПРАВЛІННЯ НАЦІОНАЛЬНОГО</w:t>
      </w:r>
      <w:r w:rsidR="0057170E" w:rsidRPr="00052BE2">
        <w:rPr>
          <w:color w:val="000000"/>
          <w:sz w:val="28"/>
          <w:szCs w:val="28"/>
          <w:lang w:val="uk-UA"/>
        </w:rPr>
        <w:t xml:space="preserve"> </w:t>
      </w:r>
      <w:r w:rsidRPr="00052BE2">
        <w:rPr>
          <w:color w:val="000000"/>
          <w:sz w:val="28"/>
          <w:szCs w:val="28"/>
          <w:lang w:val="uk-UA"/>
        </w:rPr>
        <w:t xml:space="preserve">БАНКУ УКРАЇНИ ПОСТАНОВА від 11 квітня 2005 року </w:t>
      </w:r>
      <w:r w:rsidR="0057170E" w:rsidRPr="00052BE2">
        <w:rPr>
          <w:color w:val="000000"/>
          <w:sz w:val="28"/>
          <w:szCs w:val="28"/>
          <w:lang w:val="uk-UA"/>
        </w:rPr>
        <w:t>№1</w:t>
      </w:r>
      <w:r w:rsidRPr="00052BE2">
        <w:rPr>
          <w:color w:val="000000"/>
          <w:sz w:val="28"/>
          <w:szCs w:val="28"/>
          <w:lang w:val="uk-UA"/>
        </w:rPr>
        <w:t>2</w:t>
      </w:r>
      <w:r w:rsidR="0057170E" w:rsidRPr="00052BE2">
        <w:rPr>
          <w:color w:val="000000"/>
          <w:sz w:val="28"/>
          <w:szCs w:val="28"/>
          <w:lang w:val="uk-UA"/>
        </w:rPr>
        <w:t xml:space="preserve">5 (Із </w:t>
      </w:r>
      <w:r w:rsidRPr="00052BE2">
        <w:rPr>
          <w:color w:val="000000"/>
          <w:sz w:val="28"/>
          <w:szCs w:val="28"/>
          <w:lang w:val="uk-UA"/>
        </w:rPr>
        <w:t>змінами і</w:t>
      </w:r>
      <w:r w:rsidR="0057170E" w:rsidRPr="00052BE2">
        <w:rPr>
          <w:color w:val="000000"/>
          <w:sz w:val="28"/>
          <w:szCs w:val="28"/>
          <w:lang w:val="uk-UA"/>
        </w:rPr>
        <w:t xml:space="preserve"> </w:t>
      </w:r>
      <w:r w:rsidRPr="00052BE2">
        <w:rPr>
          <w:color w:val="000000"/>
          <w:sz w:val="28"/>
          <w:szCs w:val="28"/>
          <w:lang w:val="uk-UA"/>
        </w:rPr>
        <w:t>доповненнями, внесеними</w:t>
      </w:r>
      <w:r w:rsidR="0057170E" w:rsidRPr="00052BE2">
        <w:rPr>
          <w:color w:val="000000"/>
          <w:sz w:val="28"/>
          <w:szCs w:val="28"/>
          <w:lang w:val="uk-UA"/>
        </w:rPr>
        <w:t xml:space="preserve"> </w:t>
      </w:r>
      <w:r w:rsidRPr="00052BE2">
        <w:rPr>
          <w:color w:val="000000"/>
          <w:sz w:val="28"/>
          <w:szCs w:val="28"/>
          <w:lang w:val="uk-UA"/>
        </w:rPr>
        <w:t>постановою Правління Національного банку</w:t>
      </w:r>
      <w:r w:rsidR="0057170E" w:rsidRPr="00052BE2">
        <w:rPr>
          <w:color w:val="000000"/>
          <w:sz w:val="28"/>
          <w:szCs w:val="28"/>
          <w:lang w:val="uk-UA"/>
        </w:rPr>
        <w:t xml:space="preserve"> </w:t>
      </w:r>
      <w:r w:rsidRPr="00052BE2">
        <w:rPr>
          <w:color w:val="000000"/>
          <w:sz w:val="28"/>
          <w:szCs w:val="28"/>
          <w:lang w:val="uk-UA"/>
        </w:rPr>
        <w:t xml:space="preserve">України від 22 грудня 2005 року </w:t>
      </w:r>
      <w:r w:rsidR="0057170E" w:rsidRPr="00052BE2">
        <w:rPr>
          <w:color w:val="000000"/>
          <w:sz w:val="28"/>
          <w:szCs w:val="28"/>
          <w:lang w:val="uk-UA"/>
        </w:rPr>
        <w:t>№4</w:t>
      </w:r>
      <w:r w:rsidRPr="00052BE2">
        <w:rPr>
          <w:color w:val="000000"/>
          <w:sz w:val="28"/>
          <w:szCs w:val="28"/>
          <w:lang w:val="uk-UA"/>
        </w:rPr>
        <w:t>93)</w:t>
      </w:r>
    </w:p>
    <w:p w:rsidR="0084667D" w:rsidRPr="00052BE2" w:rsidRDefault="0084667D" w:rsidP="003F649B">
      <w:pPr>
        <w:pStyle w:val="2"/>
        <w:keepNext w:val="0"/>
        <w:jc w:val="both"/>
        <w:rPr>
          <w:color w:val="000000"/>
        </w:rPr>
      </w:pPr>
      <w:r w:rsidRPr="00052BE2">
        <w:rPr>
          <w:color w:val="000000"/>
        </w:rPr>
        <w:t>18. Про затвердження Інструкції про порядок регулювання діяльності банків в Україні</w:t>
      </w:r>
      <w:r w:rsidR="0057170E" w:rsidRPr="00052BE2">
        <w:rPr>
          <w:color w:val="000000"/>
        </w:rPr>
        <w:t> //</w:t>
      </w:r>
      <w:r w:rsidRPr="00052BE2">
        <w:rPr>
          <w:color w:val="000000"/>
        </w:rPr>
        <w:t xml:space="preserve"> Постанова Правління Національного банку України від 28 серпня 2001 року </w:t>
      </w:r>
      <w:r w:rsidR="0057170E" w:rsidRPr="00052BE2">
        <w:rPr>
          <w:color w:val="000000"/>
        </w:rPr>
        <w:t>№3</w:t>
      </w:r>
      <w:r w:rsidR="009962EC" w:rsidRPr="00052BE2">
        <w:rPr>
          <w:color w:val="000000"/>
        </w:rPr>
        <w:t>68</w:t>
      </w:r>
    </w:p>
    <w:p w:rsidR="0084667D" w:rsidRPr="00052BE2" w:rsidRDefault="0084667D" w:rsidP="003F649B">
      <w:pPr>
        <w:pStyle w:val="2"/>
        <w:keepNext w:val="0"/>
        <w:jc w:val="both"/>
        <w:rPr>
          <w:color w:val="000000"/>
        </w:rPr>
      </w:pPr>
      <w:r w:rsidRPr="00052BE2">
        <w:rPr>
          <w:color w:val="000000"/>
        </w:rPr>
        <w:t>19. Про розподіл банків на групи</w:t>
      </w:r>
      <w:r w:rsidR="0057170E" w:rsidRPr="00052BE2">
        <w:rPr>
          <w:color w:val="000000"/>
        </w:rPr>
        <w:t> //</w:t>
      </w:r>
      <w:r w:rsidRPr="00052BE2">
        <w:rPr>
          <w:color w:val="000000"/>
        </w:rPr>
        <w:t xml:space="preserve"> НАЦІОНАЛЬНИЙ БАНК УКРАЇНИ</w:t>
      </w:r>
      <w:r w:rsidRPr="00052BE2">
        <w:rPr>
          <w:color w:val="000000"/>
        </w:rPr>
        <w:br/>
        <w:t xml:space="preserve">КОМІСІЯ З ПИТАНЬ НАГЛЯДУ ТА РЕГУЛЮВАННЯ ДІЯЛЬНОСТІ БАНКІВ, РІШЕННЯ від 25 грудня 2006 року </w:t>
      </w:r>
      <w:r w:rsidR="0057170E" w:rsidRPr="00052BE2">
        <w:rPr>
          <w:color w:val="000000"/>
        </w:rPr>
        <w:t>№3</w:t>
      </w:r>
      <w:r w:rsidRPr="00052BE2">
        <w:rPr>
          <w:color w:val="000000"/>
        </w:rPr>
        <w:t>64</w:t>
      </w:r>
    </w:p>
    <w:p w:rsidR="0084667D" w:rsidRPr="00052BE2" w:rsidRDefault="0084667D" w:rsidP="003F649B">
      <w:pPr>
        <w:pStyle w:val="2"/>
        <w:keepNext w:val="0"/>
        <w:jc w:val="both"/>
        <w:rPr>
          <w:color w:val="000000"/>
        </w:rPr>
      </w:pPr>
      <w:r w:rsidRPr="00052BE2">
        <w:rPr>
          <w:color w:val="000000"/>
        </w:rPr>
        <w:t>20. Про встановлення мінімального розміру регулятивного капіталу бан-ків у гривнях</w:t>
      </w:r>
      <w:r w:rsidR="0057170E" w:rsidRPr="00052BE2">
        <w:rPr>
          <w:color w:val="000000"/>
        </w:rPr>
        <w:t> //</w:t>
      </w:r>
      <w:r w:rsidRPr="00052BE2">
        <w:rPr>
          <w:color w:val="000000"/>
        </w:rPr>
        <w:t xml:space="preserve"> ПРАВЛІННЯ НАЦІОНАЛЬНОГО БАНКУ УКРАЇНИ ПОСТА-НОВА</w:t>
      </w:r>
      <w:r w:rsidR="0057170E" w:rsidRPr="00052BE2">
        <w:rPr>
          <w:color w:val="000000"/>
        </w:rPr>
        <w:t xml:space="preserve"> </w:t>
      </w:r>
      <w:r w:rsidRPr="00052BE2">
        <w:rPr>
          <w:color w:val="000000"/>
        </w:rPr>
        <w:t xml:space="preserve">від 15 лютого 2006 року </w:t>
      </w:r>
      <w:r w:rsidR="0057170E" w:rsidRPr="00052BE2">
        <w:rPr>
          <w:color w:val="000000"/>
        </w:rPr>
        <w:t>№5</w:t>
      </w:r>
      <w:r w:rsidRPr="00052BE2">
        <w:rPr>
          <w:color w:val="000000"/>
        </w:rPr>
        <w:t>0</w:t>
      </w:r>
    </w:p>
    <w:p w:rsidR="0084667D" w:rsidRPr="00052BE2" w:rsidRDefault="0084667D" w:rsidP="003F649B">
      <w:pPr>
        <w:pStyle w:val="2"/>
        <w:keepNext w:val="0"/>
        <w:jc w:val="both"/>
        <w:rPr>
          <w:b/>
          <w:bCs/>
          <w:color w:val="000000"/>
        </w:rPr>
      </w:pPr>
      <w:r w:rsidRPr="00052BE2">
        <w:rPr>
          <w:color w:val="000000"/>
        </w:rPr>
        <w:t>21. Про затвердження Правил організації статистичної звітності, що пода-ється до Національного банку України</w:t>
      </w:r>
      <w:r w:rsidR="0057170E" w:rsidRPr="00052BE2">
        <w:rPr>
          <w:color w:val="000000"/>
        </w:rPr>
        <w:t> //</w:t>
      </w:r>
      <w:r w:rsidRPr="00052BE2">
        <w:rPr>
          <w:color w:val="000000"/>
        </w:rPr>
        <w:t xml:space="preserve"> Постанова Правління Національного банку України від 19 березня 2003 року </w:t>
      </w:r>
      <w:r w:rsidR="0057170E" w:rsidRPr="00052BE2">
        <w:rPr>
          <w:color w:val="000000"/>
        </w:rPr>
        <w:t>№1</w:t>
      </w:r>
      <w:r w:rsidRPr="00052BE2">
        <w:rPr>
          <w:color w:val="000000"/>
        </w:rPr>
        <w:t xml:space="preserve">24 </w:t>
      </w:r>
      <w:r w:rsidR="0057170E" w:rsidRPr="00052BE2">
        <w:rPr>
          <w:color w:val="000000"/>
        </w:rPr>
        <w:t>(</w:t>
      </w:r>
      <w:r w:rsidRPr="00052BE2">
        <w:rPr>
          <w:color w:val="000000"/>
        </w:rPr>
        <w:t xml:space="preserve">Із змінами і доповненнями, внесеними постановами Правління Національного банку України станом від від 16 червня 2005 року </w:t>
      </w:r>
      <w:r w:rsidR="0057170E" w:rsidRPr="00052BE2">
        <w:rPr>
          <w:color w:val="000000"/>
        </w:rPr>
        <w:t>№2</w:t>
      </w:r>
      <w:r w:rsidRPr="00052BE2">
        <w:rPr>
          <w:color w:val="000000"/>
        </w:rPr>
        <w:t>23)</w:t>
      </w:r>
    </w:p>
    <w:p w:rsidR="0084667D" w:rsidRPr="00052BE2" w:rsidRDefault="0084667D" w:rsidP="003F649B">
      <w:pPr>
        <w:widowControl/>
        <w:ind w:firstLine="0"/>
        <w:rPr>
          <w:color w:val="000000"/>
          <w:szCs w:val="24"/>
          <w:lang w:val="uk-UA"/>
        </w:rPr>
      </w:pPr>
      <w:r w:rsidRPr="00052BE2">
        <w:rPr>
          <w:color w:val="000000"/>
          <w:szCs w:val="24"/>
          <w:lang w:val="uk-UA"/>
        </w:rPr>
        <w:t xml:space="preserve">22. Аналіз банківської діяльності: Підручник / </w:t>
      </w:r>
      <w:r w:rsidR="0057170E" w:rsidRPr="00052BE2">
        <w:rPr>
          <w:color w:val="000000"/>
          <w:szCs w:val="24"/>
          <w:lang w:val="uk-UA"/>
        </w:rPr>
        <w:t>А.М. Герасимович</w:t>
      </w:r>
      <w:r w:rsidRPr="00052BE2">
        <w:rPr>
          <w:color w:val="000000"/>
          <w:szCs w:val="24"/>
          <w:lang w:val="uk-UA"/>
        </w:rPr>
        <w:t xml:space="preserve"> та ін.; За ред. </w:t>
      </w:r>
      <w:r w:rsidR="0057170E" w:rsidRPr="00052BE2">
        <w:rPr>
          <w:color w:val="000000"/>
          <w:szCs w:val="24"/>
          <w:lang w:val="uk-UA"/>
        </w:rPr>
        <w:t>А.М. Герасимовича</w:t>
      </w:r>
      <w:r w:rsidRPr="00052BE2">
        <w:rPr>
          <w:color w:val="000000"/>
          <w:szCs w:val="24"/>
          <w:lang w:val="uk-UA"/>
        </w:rPr>
        <w:t xml:space="preserve">. </w:t>
      </w:r>
      <w:r w:rsidR="0057170E" w:rsidRPr="00052BE2">
        <w:rPr>
          <w:color w:val="000000"/>
          <w:szCs w:val="24"/>
          <w:lang w:val="uk-UA"/>
        </w:rPr>
        <w:t xml:space="preserve">– </w:t>
      </w:r>
      <w:r w:rsidRPr="00052BE2">
        <w:rPr>
          <w:color w:val="000000"/>
          <w:szCs w:val="24"/>
          <w:lang w:val="uk-UA"/>
        </w:rPr>
        <w:t>К.: КНЕУ, 2003.</w:t>
      </w:r>
      <w:r w:rsidR="0057170E" w:rsidRPr="00052BE2">
        <w:rPr>
          <w:color w:val="000000"/>
          <w:szCs w:val="24"/>
          <w:lang w:val="uk-UA"/>
        </w:rPr>
        <w:t xml:space="preserve"> – </w:t>
      </w:r>
      <w:r w:rsidRPr="00052BE2">
        <w:rPr>
          <w:color w:val="000000"/>
          <w:szCs w:val="24"/>
          <w:lang w:val="uk-UA"/>
        </w:rPr>
        <w:t>599</w:t>
      </w:r>
      <w:r w:rsidR="0057170E" w:rsidRPr="00052BE2">
        <w:rPr>
          <w:color w:val="000000"/>
          <w:szCs w:val="24"/>
          <w:lang w:val="uk-UA"/>
        </w:rPr>
        <w:t> с.</w:t>
      </w:r>
    </w:p>
    <w:p w:rsidR="0084667D" w:rsidRPr="00052BE2" w:rsidRDefault="0084667D" w:rsidP="003F649B">
      <w:pPr>
        <w:widowControl/>
        <w:ind w:firstLine="0"/>
        <w:rPr>
          <w:color w:val="000000"/>
          <w:szCs w:val="24"/>
          <w:lang w:val="uk-UA"/>
        </w:rPr>
      </w:pPr>
      <w:r w:rsidRPr="00052BE2">
        <w:rPr>
          <w:color w:val="000000"/>
          <w:szCs w:val="24"/>
          <w:lang w:val="uk-UA"/>
        </w:rPr>
        <w:t>23.</w:t>
      </w:r>
      <w:r w:rsidR="0057170E" w:rsidRPr="00052BE2">
        <w:rPr>
          <w:color w:val="000000"/>
          <w:szCs w:val="24"/>
          <w:lang w:val="uk-UA"/>
        </w:rPr>
        <w:t xml:space="preserve"> Азаренкова Г.М.</w:t>
      </w:r>
      <w:r w:rsidRPr="00052BE2">
        <w:rPr>
          <w:color w:val="000000"/>
          <w:szCs w:val="24"/>
          <w:lang w:val="uk-UA"/>
        </w:rPr>
        <w:t xml:space="preserve">, Дікань Л.В., </w:t>
      </w:r>
      <w:r w:rsidR="0057170E" w:rsidRPr="00052BE2">
        <w:rPr>
          <w:color w:val="000000"/>
          <w:szCs w:val="24"/>
          <w:lang w:val="uk-UA"/>
        </w:rPr>
        <w:t>Новосельцева Т.О.</w:t>
      </w:r>
      <w:r w:rsidRPr="00052BE2">
        <w:rPr>
          <w:color w:val="000000"/>
          <w:szCs w:val="24"/>
          <w:lang w:val="uk-UA"/>
        </w:rPr>
        <w:t xml:space="preserve"> </w:t>
      </w:r>
      <w:r w:rsidRPr="00052BE2">
        <w:rPr>
          <w:rStyle w:val="aa"/>
          <w:b w:val="0"/>
          <w:bCs w:val="0"/>
          <w:color w:val="000000"/>
          <w:szCs w:val="24"/>
          <w:lang w:val="uk-UA"/>
        </w:rPr>
        <w:t>Сучасні комерційні</w:t>
      </w:r>
      <w:r w:rsidR="0057170E" w:rsidRPr="00052BE2">
        <w:rPr>
          <w:rStyle w:val="aa"/>
          <w:b w:val="0"/>
          <w:bCs w:val="0"/>
          <w:color w:val="000000"/>
          <w:szCs w:val="24"/>
          <w:lang w:val="uk-UA"/>
        </w:rPr>
        <w:t xml:space="preserve"> </w:t>
      </w:r>
      <w:r w:rsidRPr="00052BE2">
        <w:rPr>
          <w:rStyle w:val="aa"/>
          <w:b w:val="0"/>
          <w:bCs w:val="0"/>
          <w:color w:val="000000"/>
          <w:szCs w:val="24"/>
          <w:lang w:val="uk-UA"/>
        </w:rPr>
        <w:t>банки: персонал, розвиток, організація:</w:t>
      </w:r>
      <w:r w:rsidRPr="00052BE2">
        <w:rPr>
          <w:color w:val="000000"/>
          <w:szCs w:val="24"/>
          <w:lang w:val="uk-UA"/>
        </w:rPr>
        <w:t xml:space="preserve"> Монографія. – Харків: ВД </w:t>
      </w:r>
      <w:r w:rsidR="0057170E" w:rsidRPr="00052BE2">
        <w:rPr>
          <w:color w:val="000000"/>
          <w:szCs w:val="24"/>
          <w:lang w:val="uk-UA"/>
        </w:rPr>
        <w:t>«</w:t>
      </w:r>
      <w:r w:rsidRPr="00052BE2">
        <w:rPr>
          <w:color w:val="000000"/>
          <w:szCs w:val="24"/>
          <w:lang w:val="uk-UA"/>
        </w:rPr>
        <w:t>ІНЖЕК</w:t>
      </w:r>
      <w:r w:rsidR="0057170E" w:rsidRPr="00052BE2">
        <w:rPr>
          <w:color w:val="000000"/>
          <w:szCs w:val="24"/>
          <w:lang w:val="uk-UA"/>
        </w:rPr>
        <w:t>»</w:t>
      </w:r>
      <w:r w:rsidRPr="00052BE2">
        <w:rPr>
          <w:color w:val="000000"/>
          <w:szCs w:val="24"/>
          <w:lang w:val="uk-UA"/>
        </w:rPr>
        <w:t>, 2003 – 131</w:t>
      </w:r>
      <w:r w:rsidR="0057170E" w:rsidRPr="00052BE2">
        <w:rPr>
          <w:color w:val="000000"/>
          <w:szCs w:val="24"/>
          <w:lang w:val="uk-UA"/>
        </w:rPr>
        <w:t> с.</w:t>
      </w:r>
    </w:p>
    <w:p w:rsidR="0084667D" w:rsidRPr="00052BE2" w:rsidRDefault="0084667D" w:rsidP="003F649B">
      <w:pPr>
        <w:widowControl/>
        <w:ind w:firstLine="0"/>
        <w:rPr>
          <w:color w:val="000000"/>
          <w:szCs w:val="24"/>
          <w:lang w:val="uk-UA"/>
        </w:rPr>
      </w:pPr>
      <w:r w:rsidRPr="00052BE2">
        <w:rPr>
          <w:color w:val="000000"/>
          <w:szCs w:val="24"/>
          <w:lang w:val="uk-UA"/>
        </w:rPr>
        <w:t xml:space="preserve">24. Арістова А.М., </w:t>
      </w:r>
      <w:r w:rsidR="0057170E" w:rsidRPr="00052BE2">
        <w:rPr>
          <w:color w:val="000000"/>
          <w:szCs w:val="24"/>
          <w:lang w:val="uk-UA"/>
        </w:rPr>
        <w:t>Шульга Н.П.</w:t>
      </w:r>
      <w:r w:rsidRPr="00052BE2">
        <w:rPr>
          <w:color w:val="000000"/>
          <w:szCs w:val="24"/>
          <w:lang w:val="uk-UA"/>
        </w:rPr>
        <w:t xml:space="preserve"> Фінансовий менеджмент у банку. Опорний конспект лекцій – К: КНТЕУ, 2007.</w:t>
      </w:r>
      <w:r w:rsidR="0057170E" w:rsidRPr="00052BE2">
        <w:rPr>
          <w:color w:val="000000"/>
          <w:szCs w:val="24"/>
          <w:lang w:val="uk-UA"/>
        </w:rPr>
        <w:t xml:space="preserve"> – </w:t>
      </w:r>
      <w:r w:rsidRPr="00052BE2">
        <w:rPr>
          <w:color w:val="000000"/>
          <w:szCs w:val="24"/>
          <w:lang w:val="uk-UA"/>
        </w:rPr>
        <w:t>123</w:t>
      </w:r>
      <w:r w:rsidR="0057170E" w:rsidRPr="00052BE2">
        <w:rPr>
          <w:color w:val="000000"/>
          <w:szCs w:val="24"/>
          <w:lang w:val="uk-UA"/>
        </w:rPr>
        <w:t> с.</w:t>
      </w:r>
    </w:p>
    <w:p w:rsidR="0084667D" w:rsidRPr="00052BE2" w:rsidRDefault="0084667D" w:rsidP="003F649B">
      <w:pPr>
        <w:widowControl/>
        <w:ind w:firstLine="0"/>
        <w:rPr>
          <w:color w:val="000000"/>
          <w:szCs w:val="24"/>
          <w:lang w:val="uk-UA"/>
        </w:rPr>
      </w:pPr>
      <w:r w:rsidRPr="00052BE2">
        <w:rPr>
          <w:color w:val="000000"/>
          <w:szCs w:val="24"/>
          <w:lang w:val="uk-UA"/>
        </w:rPr>
        <w:t xml:space="preserve">25. Банківський менеджмент: Навч. посібник / За ред. </w:t>
      </w:r>
      <w:r w:rsidR="0057170E" w:rsidRPr="00052BE2">
        <w:rPr>
          <w:color w:val="000000"/>
          <w:szCs w:val="24"/>
          <w:lang w:val="uk-UA"/>
        </w:rPr>
        <w:t>О.А. Кириченка</w:t>
      </w:r>
      <w:r w:rsidRPr="00052BE2">
        <w:rPr>
          <w:color w:val="000000"/>
          <w:szCs w:val="24"/>
          <w:lang w:val="uk-UA"/>
        </w:rPr>
        <w:t>. – К.: Знання-Прес, 2002. – 438</w:t>
      </w:r>
      <w:r w:rsidR="0057170E" w:rsidRPr="00052BE2">
        <w:rPr>
          <w:color w:val="000000"/>
          <w:szCs w:val="24"/>
          <w:lang w:val="uk-UA"/>
        </w:rPr>
        <w:t> с.</w:t>
      </w:r>
    </w:p>
    <w:p w:rsidR="0084667D" w:rsidRPr="00052BE2" w:rsidRDefault="0084667D" w:rsidP="003F649B">
      <w:pPr>
        <w:widowControl/>
        <w:ind w:firstLine="0"/>
        <w:rPr>
          <w:color w:val="000000"/>
          <w:szCs w:val="24"/>
          <w:lang w:val="uk-UA"/>
        </w:rPr>
      </w:pPr>
      <w:r w:rsidRPr="00052BE2">
        <w:rPr>
          <w:color w:val="000000"/>
          <w:szCs w:val="24"/>
          <w:lang w:val="uk-UA"/>
        </w:rPr>
        <w:t xml:space="preserve">26. Банківські операції: Підручник / За ред. </w:t>
      </w:r>
      <w:r w:rsidR="0057170E" w:rsidRPr="00052BE2">
        <w:rPr>
          <w:color w:val="000000"/>
          <w:szCs w:val="24"/>
          <w:lang w:val="uk-UA"/>
        </w:rPr>
        <w:t>А.М. Мороз</w:t>
      </w:r>
      <w:r w:rsidRPr="00052BE2">
        <w:rPr>
          <w:color w:val="000000"/>
          <w:szCs w:val="24"/>
          <w:lang w:val="uk-UA"/>
        </w:rPr>
        <w:t xml:space="preserve">. </w:t>
      </w:r>
      <w:r w:rsidR="0057170E" w:rsidRPr="00052BE2">
        <w:rPr>
          <w:color w:val="000000"/>
          <w:szCs w:val="24"/>
          <w:lang w:val="uk-UA"/>
        </w:rPr>
        <w:t xml:space="preserve">– </w:t>
      </w:r>
      <w:r w:rsidRPr="00052BE2">
        <w:rPr>
          <w:color w:val="000000"/>
          <w:szCs w:val="24"/>
          <w:lang w:val="uk-UA"/>
        </w:rPr>
        <w:t xml:space="preserve">К.: КНЕУ, друге видання. </w:t>
      </w:r>
      <w:r w:rsidR="0057170E" w:rsidRPr="00052BE2">
        <w:rPr>
          <w:color w:val="000000"/>
          <w:szCs w:val="24"/>
          <w:lang w:val="uk-UA"/>
        </w:rPr>
        <w:t xml:space="preserve">– </w:t>
      </w:r>
      <w:r w:rsidRPr="00052BE2">
        <w:rPr>
          <w:color w:val="000000"/>
          <w:szCs w:val="24"/>
          <w:lang w:val="uk-UA"/>
        </w:rPr>
        <w:t xml:space="preserve">2002. </w:t>
      </w:r>
      <w:r w:rsidR="0057170E" w:rsidRPr="00052BE2">
        <w:rPr>
          <w:color w:val="000000"/>
          <w:szCs w:val="24"/>
          <w:lang w:val="uk-UA"/>
        </w:rPr>
        <w:t xml:space="preserve">– </w:t>
      </w:r>
      <w:r w:rsidRPr="00052BE2">
        <w:rPr>
          <w:color w:val="000000"/>
          <w:szCs w:val="24"/>
          <w:lang w:val="uk-UA"/>
        </w:rPr>
        <w:t>476</w:t>
      </w:r>
      <w:r w:rsidR="0057170E" w:rsidRPr="00052BE2">
        <w:rPr>
          <w:color w:val="000000"/>
          <w:szCs w:val="24"/>
          <w:lang w:val="uk-UA"/>
        </w:rPr>
        <w:t> с.</w:t>
      </w:r>
    </w:p>
    <w:p w:rsidR="0084667D" w:rsidRPr="00052BE2" w:rsidRDefault="0084667D" w:rsidP="003F649B">
      <w:pPr>
        <w:widowControl/>
        <w:ind w:firstLine="0"/>
        <w:rPr>
          <w:color w:val="000000"/>
          <w:szCs w:val="24"/>
          <w:lang w:val="uk-UA"/>
        </w:rPr>
      </w:pPr>
      <w:r w:rsidRPr="00052BE2">
        <w:rPr>
          <w:color w:val="000000"/>
          <w:szCs w:val="24"/>
          <w:lang w:val="uk-UA"/>
        </w:rPr>
        <w:t>27. Банківські операції: Підручник. – 2</w:t>
      </w:r>
      <w:r w:rsidR="0057170E" w:rsidRPr="00052BE2">
        <w:rPr>
          <w:color w:val="000000"/>
          <w:szCs w:val="24"/>
          <w:lang w:val="uk-UA"/>
        </w:rPr>
        <w:noBreakHyphen/>
        <w:t>г</w:t>
      </w:r>
      <w:r w:rsidRPr="00052BE2">
        <w:rPr>
          <w:color w:val="000000"/>
          <w:szCs w:val="24"/>
          <w:lang w:val="uk-UA"/>
        </w:rPr>
        <w:t xml:space="preserve">е вид., випр. і доп./ </w:t>
      </w:r>
      <w:r w:rsidR="0057170E" w:rsidRPr="00052BE2">
        <w:rPr>
          <w:color w:val="000000"/>
          <w:szCs w:val="28"/>
          <w:lang w:val="uk-UA"/>
        </w:rPr>
        <w:t>А.М. Мороз</w:t>
      </w:r>
      <w:r w:rsidRPr="00052BE2">
        <w:rPr>
          <w:color w:val="000000"/>
          <w:szCs w:val="28"/>
          <w:lang w:val="uk-UA"/>
        </w:rPr>
        <w:t>,</w:t>
      </w:r>
      <w:r w:rsidR="0057170E" w:rsidRPr="00052BE2">
        <w:rPr>
          <w:color w:val="000000"/>
          <w:szCs w:val="28"/>
          <w:lang w:val="uk-UA"/>
        </w:rPr>
        <w:t xml:space="preserve"> </w:t>
      </w:r>
      <w:r w:rsidRPr="00052BE2">
        <w:rPr>
          <w:color w:val="000000"/>
          <w:szCs w:val="28"/>
          <w:lang w:val="uk-UA"/>
        </w:rPr>
        <w:t>М.І</w:t>
      </w:r>
      <w:r w:rsidR="0057170E" w:rsidRPr="00052BE2">
        <w:rPr>
          <w:color w:val="000000"/>
          <w:szCs w:val="28"/>
          <w:lang w:val="uk-UA"/>
        </w:rPr>
        <w:t>. Са</w:t>
      </w:r>
      <w:r w:rsidRPr="00052BE2">
        <w:rPr>
          <w:color w:val="000000"/>
          <w:szCs w:val="28"/>
          <w:lang w:val="uk-UA"/>
        </w:rPr>
        <w:t>влук, М.Ф</w:t>
      </w:r>
      <w:r w:rsidR="0057170E" w:rsidRPr="00052BE2">
        <w:rPr>
          <w:color w:val="000000"/>
          <w:szCs w:val="28"/>
          <w:lang w:val="uk-UA"/>
        </w:rPr>
        <w:t>. Пу</w:t>
      </w:r>
      <w:r w:rsidRPr="00052BE2">
        <w:rPr>
          <w:color w:val="000000"/>
          <w:szCs w:val="28"/>
          <w:lang w:val="uk-UA"/>
        </w:rPr>
        <w:t>ховкіна та ін</w:t>
      </w:r>
      <w:r w:rsidRPr="00052BE2">
        <w:rPr>
          <w:color w:val="000000"/>
          <w:szCs w:val="24"/>
          <w:lang w:val="uk-UA"/>
        </w:rPr>
        <w:t xml:space="preserve">.; За ред. д-ра екон. наук, проф. </w:t>
      </w:r>
      <w:r w:rsidR="0057170E" w:rsidRPr="00052BE2">
        <w:rPr>
          <w:color w:val="000000"/>
          <w:szCs w:val="24"/>
          <w:lang w:val="uk-UA"/>
        </w:rPr>
        <w:t>А.М. Мороза</w:t>
      </w:r>
      <w:r w:rsidRPr="00052BE2">
        <w:rPr>
          <w:color w:val="000000"/>
          <w:szCs w:val="24"/>
          <w:lang w:val="uk-UA"/>
        </w:rPr>
        <w:t>. – К.: КНЕУ, 2002. – 476</w:t>
      </w:r>
      <w:r w:rsidR="0057170E" w:rsidRPr="00052BE2">
        <w:rPr>
          <w:color w:val="000000"/>
          <w:szCs w:val="24"/>
          <w:lang w:val="uk-UA"/>
        </w:rPr>
        <w:t> с.</w:t>
      </w:r>
    </w:p>
    <w:p w:rsidR="0084667D" w:rsidRPr="00052BE2" w:rsidRDefault="0084667D" w:rsidP="003F649B">
      <w:pPr>
        <w:widowControl/>
        <w:ind w:firstLine="0"/>
        <w:rPr>
          <w:color w:val="000000"/>
          <w:szCs w:val="28"/>
          <w:lang w:val="uk-UA"/>
        </w:rPr>
      </w:pPr>
      <w:r w:rsidRPr="00052BE2">
        <w:rPr>
          <w:color w:val="000000"/>
          <w:szCs w:val="28"/>
          <w:lang w:val="uk-UA"/>
        </w:rPr>
        <w:t>28. Банки и банковские операции: Учебник для вузов / Под ред. проф.</w:t>
      </w:r>
      <w:r w:rsidR="0057170E" w:rsidRPr="00052BE2">
        <w:rPr>
          <w:color w:val="000000"/>
          <w:szCs w:val="28"/>
          <w:lang w:val="uk-UA"/>
        </w:rPr>
        <w:t xml:space="preserve"> Е.Ф. Жукова</w:t>
      </w:r>
      <w:r w:rsidRPr="00052BE2">
        <w:rPr>
          <w:color w:val="000000"/>
          <w:szCs w:val="28"/>
          <w:lang w:val="uk-UA"/>
        </w:rPr>
        <w:t>.</w:t>
      </w:r>
      <w:r w:rsidR="0057170E" w:rsidRPr="00052BE2">
        <w:rPr>
          <w:color w:val="000000"/>
          <w:szCs w:val="28"/>
          <w:lang w:val="uk-UA"/>
        </w:rPr>
        <w:t xml:space="preserve"> – </w:t>
      </w:r>
      <w:r w:rsidRPr="00052BE2">
        <w:rPr>
          <w:color w:val="000000"/>
          <w:szCs w:val="28"/>
          <w:lang w:val="uk-UA"/>
        </w:rPr>
        <w:t xml:space="preserve">М.: Банки и биржи, ЮНИТИ, 1997. </w:t>
      </w:r>
      <w:r w:rsidR="0057170E" w:rsidRPr="00052BE2">
        <w:rPr>
          <w:color w:val="000000"/>
          <w:szCs w:val="28"/>
          <w:lang w:val="uk-UA"/>
        </w:rPr>
        <w:t xml:space="preserve">– </w:t>
      </w:r>
      <w:r w:rsidRPr="00052BE2">
        <w:rPr>
          <w:color w:val="000000"/>
          <w:szCs w:val="28"/>
          <w:lang w:val="uk-UA"/>
        </w:rPr>
        <w:t>471</w:t>
      </w:r>
      <w:r w:rsidR="0057170E" w:rsidRPr="00052BE2">
        <w:rPr>
          <w:color w:val="000000"/>
          <w:szCs w:val="28"/>
          <w:lang w:val="uk-UA"/>
        </w:rPr>
        <w:t> с.</w:t>
      </w:r>
    </w:p>
    <w:p w:rsidR="0084667D" w:rsidRPr="00052BE2" w:rsidRDefault="0084667D" w:rsidP="003F649B">
      <w:pPr>
        <w:widowControl/>
        <w:ind w:firstLine="0"/>
        <w:rPr>
          <w:color w:val="000000"/>
          <w:szCs w:val="28"/>
          <w:lang w:val="uk-UA"/>
        </w:rPr>
      </w:pPr>
      <w:r w:rsidRPr="00052BE2">
        <w:rPr>
          <w:color w:val="000000"/>
          <w:szCs w:val="28"/>
          <w:lang w:val="uk-UA"/>
        </w:rPr>
        <w:t>29. Банківські операції:Підручник</w:t>
      </w:r>
      <w:r w:rsidR="0057170E" w:rsidRPr="00052BE2">
        <w:rPr>
          <w:color w:val="000000"/>
          <w:szCs w:val="28"/>
          <w:lang w:val="uk-UA"/>
        </w:rPr>
        <w:t> / За</w:t>
      </w:r>
      <w:r w:rsidRPr="00052BE2">
        <w:rPr>
          <w:color w:val="000000"/>
          <w:szCs w:val="28"/>
          <w:lang w:val="uk-UA"/>
        </w:rPr>
        <w:t xml:space="preserve"> </w:t>
      </w:r>
      <w:r w:rsidR="0057170E" w:rsidRPr="00052BE2">
        <w:rPr>
          <w:color w:val="000000"/>
          <w:szCs w:val="28"/>
          <w:lang w:val="uk-UA"/>
        </w:rPr>
        <w:t>ред. М</w:t>
      </w:r>
      <w:r w:rsidRPr="00052BE2">
        <w:rPr>
          <w:color w:val="000000"/>
          <w:szCs w:val="28"/>
          <w:lang w:val="uk-UA"/>
        </w:rPr>
        <w:t>іщенка В.І., Слав"янської Н.Г.</w:t>
      </w:r>
      <w:r w:rsidR="0057170E" w:rsidRPr="00052BE2">
        <w:rPr>
          <w:color w:val="000000"/>
          <w:szCs w:val="28"/>
          <w:lang w:val="uk-UA"/>
        </w:rPr>
        <w:t xml:space="preserve"> – </w:t>
      </w:r>
      <w:r w:rsidRPr="00052BE2">
        <w:rPr>
          <w:color w:val="000000"/>
          <w:szCs w:val="28"/>
          <w:lang w:val="uk-UA"/>
        </w:rPr>
        <w:t>Київ</w:t>
      </w:r>
      <w:r w:rsidR="0057170E" w:rsidRPr="00052BE2">
        <w:rPr>
          <w:color w:val="000000"/>
          <w:szCs w:val="28"/>
          <w:lang w:val="uk-UA"/>
        </w:rPr>
        <w:t>: Зн</w:t>
      </w:r>
      <w:r w:rsidRPr="00052BE2">
        <w:rPr>
          <w:color w:val="000000"/>
          <w:szCs w:val="28"/>
          <w:lang w:val="uk-UA"/>
        </w:rPr>
        <w:t>ання-Пре</w:t>
      </w:r>
      <w:r w:rsidR="0057170E" w:rsidRPr="00052BE2">
        <w:rPr>
          <w:color w:val="000000"/>
          <w:szCs w:val="28"/>
          <w:lang w:val="uk-UA"/>
        </w:rPr>
        <w:t>с, 2</w:t>
      </w:r>
      <w:r w:rsidRPr="00052BE2">
        <w:rPr>
          <w:color w:val="000000"/>
          <w:szCs w:val="28"/>
          <w:lang w:val="uk-UA"/>
        </w:rPr>
        <w:t>006</w:t>
      </w:r>
      <w:r w:rsidR="0057170E" w:rsidRPr="00052BE2">
        <w:rPr>
          <w:color w:val="000000"/>
          <w:szCs w:val="28"/>
          <w:lang w:val="uk-UA"/>
        </w:rPr>
        <w:t>. – 727 с.</w:t>
      </w:r>
    </w:p>
    <w:p w:rsidR="0084667D" w:rsidRPr="00052BE2" w:rsidRDefault="0084667D" w:rsidP="003F649B">
      <w:pPr>
        <w:widowControl/>
        <w:ind w:firstLine="0"/>
        <w:rPr>
          <w:color w:val="000000"/>
          <w:szCs w:val="24"/>
          <w:lang w:val="uk-UA"/>
        </w:rPr>
      </w:pPr>
      <w:r w:rsidRPr="00052BE2">
        <w:rPr>
          <w:color w:val="000000"/>
          <w:szCs w:val="24"/>
          <w:lang w:val="uk-UA"/>
        </w:rPr>
        <w:t xml:space="preserve">30. Банківський </w:t>
      </w:r>
      <w:r w:rsidR="0057170E" w:rsidRPr="00052BE2">
        <w:rPr>
          <w:color w:val="000000"/>
          <w:szCs w:val="24"/>
          <w:lang w:val="uk-UA"/>
        </w:rPr>
        <w:t>нагляд: Н</w:t>
      </w:r>
      <w:r w:rsidRPr="00052BE2">
        <w:rPr>
          <w:color w:val="000000"/>
          <w:szCs w:val="24"/>
          <w:lang w:val="uk-UA"/>
        </w:rPr>
        <w:t>авчальний посібник / Міщенко В.І.</w:t>
      </w:r>
      <w:r w:rsidR="0057170E" w:rsidRPr="00052BE2">
        <w:rPr>
          <w:color w:val="000000"/>
          <w:szCs w:val="24"/>
          <w:lang w:val="uk-UA"/>
        </w:rPr>
        <w:t>; Яценюк А.П.</w:t>
      </w:r>
      <w:r w:rsidRPr="00052BE2">
        <w:rPr>
          <w:color w:val="000000"/>
          <w:szCs w:val="24"/>
          <w:lang w:val="uk-UA"/>
        </w:rPr>
        <w:t>;</w:t>
      </w:r>
      <w:r w:rsidR="0057170E" w:rsidRPr="00052BE2">
        <w:rPr>
          <w:color w:val="000000"/>
          <w:szCs w:val="24"/>
          <w:lang w:val="uk-UA"/>
        </w:rPr>
        <w:t xml:space="preserve"> Коваленко В.В.; К</w:t>
      </w:r>
      <w:r w:rsidRPr="00052BE2">
        <w:rPr>
          <w:color w:val="000000"/>
          <w:szCs w:val="24"/>
          <w:lang w:val="uk-UA"/>
        </w:rPr>
        <w:t>оренєва О.Г.</w:t>
      </w:r>
      <w:r w:rsidR="0057170E" w:rsidRPr="00052BE2">
        <w:rPr>
          <w:color w:val="000000"/>
          <w:szCs w:val="24"/>
          <w:lang w:val="uk-UA"/>
        </w:rPr>
        <w:t xml:space="preserve"> – </w:t>
      </w:r>
      <w:r w:rsidRPr="00052BE2">
        <w:rPr>
          <w:color w:val="000000"/>
          <w:szCs w:val="24"/>
          <w:lang w:val="uk-UA"/>
        </w:rPr>
        <w:t>К.: Знання, 2004.</w:t>
      </w:r>
      <w:r w:rsidR="0057170E" w:rsidRPr="00052BE2">
        <w:rPr>
          <w:color w:val="000000"/>
          <w:szCs w:val="24"/>
          <w:lang w:val="uk-UA"/>
        </w:rPr>
        <w:t xml:space="preserve"> – </w:t>
      </w:r>
      <w:r w:rsidRPr="00052BE2">
        <w:rPr>
          <w:color w:val="000000"/>
          <w:szCs w:val="24"/>
          <w:lang w:val="uk-UA"/>
        </w:rPr>
        <w:t>406</w:t>
      </w:r>
      <w:r w:rsidR="0057170E" w:rsidRPr="00052BE2">
        <w:rPr>
          <w:color w:val="000000"/>
          <w:szCs w:val="24"/>
          <w:lang w:val="uk-UA"/>
        </w:rPr>
        <w:t> с. – (В</w:t>
      </w:r>
      <w:r w:rsidRPr="00052BE2">
        <w:rPr>
          <w:color w:val="000000"/>
          <w:szCs w:val="24"/>
          <w:lang w:val="uk-UA"/>
        </w:rPr>
        <w:t>ища освіта ХХI</w:t>
      </w:r>
      <w:r w:rsidR="0057170E" w:rsidRPr="00052BE2">
        <w:rPr>
          <w:color w:val="000000"/>
          <w:szCs w:val="24"/>
          <w:lang w:val="uk-UA"/>
        </w:rPr>
        <w:t xml:space="preserve"> </w:t>
      </w:r>
      <w:r w:rsidRPr="00052BE2">
        <w:rPr>
          <w:color w:val="000000"/>
          <w:szCs w:val="24"/>
          <w:lang w:val="uk-UA"/>
        </w:rPr>
        <w:t>століття)</w:t>
      </w:r>
    </w:p>
    <w:p w:rsidR="0084667D" w:rsidRPr="00052BE2" w:rsidRDefault="0084667D" w:rsidP="003F649B">
      <w:pPr>
        <w:widowControl/>
        <w:ind w:firstLine="0"/>
        <w:rPr>
          <w:color w:val="000000"/>
          <w:szCs w:val="24"/>
          <w:lang w:val="uk-UA"/>
        </w:rPr>
      </w:pPr>
      <w:r w:rsidRPr="00052BE2">
        <w:rPr>
          <w:color w:val="000000"/>
          <w:szCs w:val="24"/>
          <w:lang w:val="uk-UA"/>
        </w:rPr>
        <w:t xml:space="preserve">31. Банківський </w:t>
      </w:r>
      <w:r w:rsidR="0057170E" w:rsidRPr="00052BE2">
        <w:rPr>
          <w:color w:val="000000"/>
          <w:szCs w:val="24"/>
          <w:lang w:val="uk-UA"/>
        </w:rPr>
        <w:t>нагляд: Н</w:t>
      </w:r>
      <w:r w:rsidRPr="00052BE2">
        <w:rPr>
          <w:color w:val="000000"/>
          <w:szCs w:val="24"/>
          <w:lang w:val="uk-UA"/>
        </w:rPr>
        <w:t xml:space="preserve">авчальний посібник / Мін-во освіти і науки України; Ун-т економіки та права </w:t>
      </w:r>
      <w:r w:rsidR="0057170E" w:rsidRPr="00052BE2">
        <w:rPr>
          <w:color w:val="000000"/>
          <w:szCs w:val="24"/>
          <w:lang w:val="uk-UA"/>
        </w:rPr>
        <w:t>«К</w:t>
      </w:r>
      <w:r w:rsidRPr="00052BE2">
        <w:rPr>
          <w:color w:val="000000"/>
          <w:szCs w:val="24"/>
          <w:lang w:val="uk-UA"/>
        </w:rPr>
        <w:t>рок</w:t>
      </w:r>
      <w:r w:rsidR="0057170E" w:rsidRPr="00052BE2">
        <w:rPr>
          <w:color w:val="000000"/>
          <w:szCs w:val="24"/>
          <w:lang w:val="uk-UA"/>
        </w:rPr>
        <w:t>»; Грушко В.</w:t>
      </w:r>
      <w:r w:rsidRPr="00052BE2">
        <w:rPr>
          <w:color w:val="000000"/>
          <w:szCs w:val="24"/>
          <w:lang w:val="uk-UA"/>
        </w:rPr>
        <w:t>І.</w:t>
      </w:r>
      <w:r w:rsidR="0057170E" w:rsidRPr="00052BE2">
        <w:rPr>
          <w:color w:val="000000"/>
          <w:szCs w:val="24"/>
          <w:lang w:val="uk-UA"/>
        </w:rPr>
        <w:t>; Л</w:t>
      </w:r>
      <w:r w:rsidRPr="00052BE2">
        <w:rPr>
          <w:color w:val="000000"/>
          <w:szCs w:val="24"/>
          <w:lang w:val="uk-UA"/>
        </w:rPr>
        <w:t xml:space="preserve">аптєв С.М.; </w:t>
      </w:r>
      <w:r w:rsidR="0057170E" w:rsidRPr="00052BE2">
        <w:rPr>
          <w:color w:val="000000"/>
          <w:szCs w:val="24"/>
          <w:lang w:val="uk-UA"/>
        </w:rPr>
        <w:t>Любунь О.С.</w:t>
      </w:r>
      <w:r w:rsidRPr="00052BE2">
        <w:rPr>
          <w:color w:val="000000"/>
          <w:szCs w:val="24"/>
          <w:lang w:val="uk-UA"/>
        </w:rPr>
        <w:t>; Раєвський К.Є.</w:t>
      </w:r>
      <w:r w:rsidR="0057170E" w:rsidRPr="00052BE2">
        <w:rPr>
          <w:color w:val="000000"/>
          <w:szCs w:val="24"/>
          <w:lang w:val="uk-UA"/>
        </w:rPr>
        <w:t xml:space="preserve"> – </w:t>
      </w:r>
      <w:r w:rsidRPr="00052BE2">
        <w:rPr>
          <w:color w:val="000000"/>
          <w:szCs w:val="24"/>
          <w:lang w:val="uk-UA"/>
        </w:rPr>
        <w:t>К.: ЦНЛ, 2004.</w:t>
      </w:r>
      <w:r w:rsidR="0057170E" w:rsidRPr="00052BE2">
        <w:rPr>
          <w:color w:val="000000"/>
          <w:szCs w:val="24"/>
          <w:lang w:val="uk-UA"/>
        </w:rPr>
        <w:t xml:space="preserve"> – </w:t>
      </w:r>
      <w:r w:rsidRPr="00052BE2">
        <w:rPr>
          <w:color w:val="000000"/>
          <w:szCs w:val="24"/>
          <w:lang w:val="uk-UA"/>
        </w:rPr>
        <w:t>264</w:t>
      </w:r>
      <w:r w:rsidR="0057170E" w:rsidRPr="00052BE2">
        <w:rPr>
          <w:color w:val="000000"/>
          <w:szCs w:val="24"/>
          <w:lang w:val="uk-UA"/>
        </w:rPr>
        <w:t> с.</w:t>
      </w:r>
    </w:p>
    <w:p w:rsidR="0084667D" w:rsidRPr="00052BE2" w:rsidRDefault="0084667D" w:rsidP="003F649B">
      <w:pPr>
        <w:widowControl/>
        <w:ind w:firstLine="0"/>
        <w:rPr>
          <w:color w:val="000000"/>
          <w:szCs w:val="24"/>
          <w:lang w:val="uk-UA"/>
        </w:rPr>
      </w:pPr>
      <w:r w:rsidRPr="00052BE2">
        <w:rPr>
          <w:color w:val="000000"/>
          <w:szCs w:val="24"/>
          <w:lang w:val="uk-UA"/>
        </w:rPr>
        <w:t xml:space="preserve">32. Бланк, Игорь Александрович. Основы финансового менеджмента/ </w:t>
      </w:r>
      <w:r w:rsidR="0057170E" w:rsidRPr="00052BE2">
        <w:rPr>
          <w:color w:val="000000"/>
          <w:szCs w:val="24"/>
          <w:lang w:val="uk-UA"/>
        </w:rPr>
        <w:t>И.А. Бланк</w:t>
      </w:r>
      <w:r w:rsidRPr="00052BE2">
        <w:rPr>
          <w:color w:val="000000"/>
          <w:szCs w:val="24"/>
          <w:lang w:val="uk-UA"/>
        </w:rPr>
        <w:t xml:space="preserve">. </w:t>
      </w:r>
      <w:r w:rsidR="0057170E" w:rsidRPr="00052BE2">
        <w:rPr>
          <w:color w:val="000000"/>
          <w:szCs w:val="24"/>
          <w:lang w:val="uk-UA"/>
        </w:rPr>
        <w:t xml:space="preserve">– </w:t>
      </w:r>
      <w:r w:rsidRPr="00052BE2">
        <w:rPr>
          <w:color w:val="000000"/>
          <w:szCs w:val="24"/>
          <w:lang w:val="uk-UA"/>
        </w:rPr>
        <w:t>2</w:t>
      </w:r>
      <w:r w:rsidR="0057170E" w:rsidRPr="00052BE2">
        <w:rPr>
          <w:color w:val="000000"/>
          <w:szCs w:val="24"/>
          <w:lang w:val="uk-UA"/>
        </w:rPr>
        <w:noBreakHyphen/>
        <w:t>е</w:t>
      </w:r>
      <w:r w:rsidRPr="00052BE2">
        <w:rPr>
          <w:color w:val="000000"/>
          <w:szCs w:val="24"/>
          <w:lang w:val="uk-UA"/>
        </w:rPr>
        <w:t xml:space="preserve"> изд., перераб. и до</w:t>
      </w:r>
      <w:r w:rsidR="0057170E" w:rsidRPr="00052BE2">
        <w:rPr>
          <w:color w:val="000000"/>
          <w:szCs w:val="24"/>
          <w:lang w:val="uk-UA"/>
        </w:rPr>
        <w:t xml:space="preserve">п. – </w:t>
      </w:r>
      <w:r w:rsidRPr="00052BE2">
        <w:rPr>
          <w:color w:val="000000"/>
          <w:szCs w:val="24"/>
          <w:lang w:val="uk-UA"/>
        </w:rPr>
        <w:t xml:space="preserve">К.: Эльга: Ника-ЦентрТ.1. </w:t>
      </w:r>
      <w:r w:rsidR="0057170E" w:rsidRPr="00052BE2">
        <w:rPr>
          <w:color w:val="000000"/>
          <w:szCs w:val="24"/>
          <w:lang w:val="uk-UA"/>
        </w:rPr>
        <w:t xml:space="preserve">– </w:t>
      </w:r>
      <w:r w:rsidRPr="00052BE2">
        <w:rPr>
          <w:color w:val="000000"/>
          <w:szCs w:val="24"/>
          <w:lang w:val="uk-UA"/>
        </w:rPr>
        <w:t xml:space="preserve">2004. </w:t>
      </w:r>
      <w:r w:rsidR="0057170E" w:rsidRPr="00052BE2">
        <w:rPr>
          <w:color w:val="000000"/>
          <w:szCs w:val="24"/>
          <w:lang w:val="uk-UA"/>
        </w:rPr>
        <w:t xml:space="preserve">– </w:t>
      </w:r>
      <w:r w:rsidRPr="00052BE2">
        <w:rPr>
          <w:color w:val="000000"/>
          <w:szCs w:val="24"/>
          <w:lang w:val="uk-UA"/>
        </w:rPr>
        <w:t>622 с</w:t>
      </w:r>
      <w:r w:rsidR="009962EC" w:rsidRPr="00052BE2">
        <w:rPr>
          <w:color w:val="000000"/>
          <w:szCs w:val="24"/>
          <w:lang w:val="uk-UA"/>
        </w:rPr>
        <w:t>.</w:t>
      </w:r>
    </w:p>
    <w:p w:rsidR="0084667D" w:rsidRPr="00052BE2" w:rsidRDefault="0084667D" w:rsidP="003F649B">
      <w:pPr>
        <w:widowControl/>
        <w:ind w:firstLine="0"/>
        <w:rPr>
          <w:color w:val="000000"/>
          <w:szCs w:val="24"/>
          <w:lang w:val="uk-UA"/>
        </w:rPr>
      </w:pPr>
      <w:r w:rsidRPr="00052BE2">
        <w:rPr>
          <w:color w:val="000000"/>
          <w:szCs w:val="24"/>
          <w:lang w:val="uk-UA"/>
        </w:rPr>
        <w:t xml:space="preserve">33. Бланк, Игорь Александрович. Основы финансового менеджмента/ </w:t>
      </w:r>
      <w:r w:rsidR="0057170E" w:rsidRPr="00052BE2">
        <w:rPr>
          <w:color w:val="000000"/>
          <w:szCs w:val="24"/>
          <w:lang w:val="uk-UA"/>
        </w:rPr>
        <w:t>И.А. Бланк</w:t>
      </w:r>
      <w:r w:rsidRPr="00052BE2">
        <w:rPr>
          <w:color w:val="000000"/>
          <w:szCs w:val="24"/>
          <w:lang w:val="uk-UA"/>
        </w:rPr>
        <w:t xml:space="preserve">. </w:t>
      </w:r>
      <w:r w:rsidR="0057170E" w:rsidRPr="00052BE2">
        <w:rPr>
          <w:color w:val="000000"/>
          <w:szCs w:val="24"/>
          <w:lang w:val="uk-UA"/>
        </w:rPr>
        <w:t xml:space="preserve">– </w:t>
      </w:r>
      <w:r w:rsidRPr="00052BE2">
        <w:rPr>
          <w:color w:val="000000"/>
          <w:szCs w:val="24"/>
          <w:lang w:val="uk-UA"/>
        </w:rPr>
        <w:t>2</w:t>
      </w:r>
      <w:r w:rsidR="0057170E" w:rsidRPr="00052BE2">
        <w:rPr>
          <w:color w:val="000000"/>
          <w:szCs w:val="24"/>
          <w:lang w:val="uk-UA"/>
        </w:rPr>
        <w:noBreakHyphen/>
        <w:t>е</w:t>
      </w:r>
      <w:r w:rsidRPr="00052BE2">
        <w:rPr>
          <w:color w:val="000000"/>
          <w:szCs w:val="24"/>
          <w:lang w:val="uk-UA"/>
        </w:rPr>
        <w:t xml:space="preserve"> изд., перераб. и до</w:t>
      </w:r>
      <w:r w:rsidR="0057170E" w:rsidRPr="00052BE2">
        <w:rPr>
          <w:color w:val="000000"/>
          <w:szCs w:val="24"/>
          <w:lang w:val="uk-UA"/>
        </w:rPr>
        <w:t xml:space="preserve">п. – </w:t>
      </w:r>
      <w:r w:rsidRPr="00052BE2">
        <w:rPr>
          <w:color w:val="000000"/>
          <w:szCs w:val="24"/>
          <w:lang w:val="uk-UA"/>
        </w:rPr>
        <w:t xml:space="preserve">К.: Эльга: Ника-ЦентрТ.2. </w:t>
      </w:r>
      <w:r w:rsidR="0057170E" w:rsidRPr="00052BE2">
        <w:rPr>
          <w:color w:val="000000"/>
          <w:szCs w:val="24"/>
          <w:lang w:val="uk-UA"/>
        </w:rPr>
        <w:t xml:space="preserve">– </w:t>
      </w:r>
      <w:r w:rsidRPr="00052BE2">
        <w:rPr>
          <w:color w:val="000000"/>
          <w:szCs w:val="24"/>
          <w:lang w:val="uk-UA"/>
        </w:rPr>
        <w:t xml:space="preserve">2004. </w:t>
      </w:r>
      <w:r w:rsidR="0057170E" w:rsidRPr="00052BE2">
        <w:rPr>
          <w:color w:val="000000"/>
          <w:szCs w:val="24"/>
          <w:lang w:val="uk-UA"/>
        </w:rPr>
        <w:t xml:space="preserve">– </w:t>
      </w:r>
      <w:r w:rsidRPr="00052BE2">
        <w:rPr>
          <w:color w:val="000000"/>
          <w:szCs w:val="24"/>
          <w:lang w:val="uk-UA"/>
        </w:rPr>
        <w:t>618 с</w:t>
      </w:r>
      <w:r w:rsidR="009962EC" w:rsidRPr="00052BE2">
        <w:rPr>
          <w:color w:val="000000"/>
          <w:szCs w:val="24"/>
          <w:lang w:val="uk-UA"/>
        </w:rPr>
        <w:t>.</w:t>
      </w:r>
    </w:p>
    <w:p w:rsidR="0084667D" w:rsidRPr="00052BE2" w:rsidRDefault="0084667D" w:rsidP="003F649B">
      <w:pPr>
        <w:widowControl/>
        <w:ind w:firstLine="0"/>
        <w:rPr>
          <w:color w:val="000000"/>
          <w:szCs w:val="24"/>
          <w:lang w:val="uk-UA"/>
        </w:rPr>
      </w:pPr>
      <w:r w:rsidRPr="00052BE2">
        <w:rPr>
          <w:color w:val="000000"/>
          <w:szCs w:val="24"/>
          <w:lang w:val="uk-UA"/>
        </w:rPr>
        <w:t xml:space="preserve">34. </w:t>
      </w:r>
      <w:r w:rsidR="0057170E" w:rsidRPr="00052BE2">
        <w:rPr>
          <w:color w:val="000000"/>
          <w:szCs w:val="24"/>
          <w:lang w:val="uk-UA"/>
        </w:rPr>
        <w:t>Васюренко О.В.</w:t>
      </w:r>
      <w:r w:rsidRPr="00052BE2">
        <w:rPr>
          <w:color w:val="000000"/>
          <w:szCs w:val="24"/>
          <w:lang w:val="uk-UA"/>
        </w:rPr>
        <w:t xml:space="preserve"> </w:t>
      </w:r>
      <w:r w:rsidRPr="00052BE2">
        <w:rPr>
          <w:rStyle w:val="aa"/>
          <w:b w:val="0"/>
          <w:bCs w:val="0"/>
          <w:color w:val="000000"/>
          <w:szCs w:val="24"/>
          <w:lang w:val="uk-UA"/>
        </w:rPr>
        <w:t>Банківські операції</w:t>
      </w:r>
      <w:r w:rsidR="0057170E" w:rsidRPr="00052BE2">
        <w:rPr>
          <w:rStyle w:val="aa"/>
          <w:b w:val="0"/>
          <w:bCs w:val="0"/>
          <w:color w:val="000000"/>
          <w:szCs w:val="24"/>
          <w:lang w:val="uk-UA"/>
        </w:rPr>
        <w:t>:</w:t>
      </w:r>
      <w:r w:rsidRPr="00052BE2">
        <w:rPr>
          <w:rStyle w:val="aa"/>
          <w:b w:val="0"/>
          <w:bCs w:val="0"/>
          <w:color w:val="000000"/>
          <w:szCs w:val="24"/>
          <w:lang w:val="uk-UA"/>
        </w:rPr>
        <w:t xml:space="preserve"> </w:t>
      </w:r>
      <w:r w:rsidRPr="00052BE2">
        <w:rPr>
          <w:color w:val="000000"/>
          <w:szCs w:val="24"/>
          <w:lang w:val="uk-UA"/>
        </w:rPr>
        <w:t>Навчальний посібник</w:t>
      </w:r>
      <w:r w:rsidR="0057170E" w:rsidRPr="00052BE2">
        <w:rPr>
          <w:color w:val="000000"/>
          <w:szCs w:val="24"/>
          <w:lang w:val="uk-UA"/>
        </w:rPr>
        <w:t>.</w:t>
      </w:r>
      <w:r w:rsidRPr="00052BE2">
        <w:rPr>
          <w:color w:val="000000"/>
          <w:szCs w:val="24"/>
          <w:lang w:val="uk-UA"/>
        </w:rPr>
        <w:t xml:space="preserve"> – 4</w:t>
      </w:r>
      <w:r w:rsidR="0057170E" w:rsidRPr="00052BE2">
        <w:rPr>
          <w:color w:val="000000"/>
          <w:szCs w:val="24"/>
          <w:lang w:val="uk-UA"/>
        </w:rPr>
        <w:noBreakHyphen/>
        <w:t>т</w:t>
      </w:r>
      <w:r w:rsidRPr="00052BE2">
        <w:rPr>
          <w:color w:val="000000"/>
          <w:szCs w:val="24"/>
          <w:lang w:val="uk-UA"/>
        </w:rPr>
        <w:t>е вид., перероблене і доповнене – Київ: Знання, 2004. – 324</w:t>
      </w:r>
      <w:r w:rsidR="0057170E" w:rsidRPr="00052BE2">
        <w:rPr>
          <w:color w:val="000000"/>
          <w:szCs w:val="24"/>
          <w:lang w:val="uk-UA"/>
        </w:rPr>
        <w:t> с.</w:t>
      </w:r>
      <w:r w:rsidRPr="00052BE2">
        <w:rPr>
          <w:color w:val="000000"/>
          <w:szCs w:val="24"/>
          <w:lang w:val="uk-UA"/>
        </w:rPr>
        <w:t xml:space="preserve"> – (Вища освіта ХХІ</w:t>
      </w:r>
      <w:r w:rsidR="0057170E" w:rsidRPr="00052BE2">
        <w:rPr>
          <w:color w:val="000000"/>
          <w:szCs w:val="24"/>
          <w:lang w:val="uk-UA"/>
        </w:rPr>
        <w:t xml:space="preserve"> </w:t>
      </w:r>
      <w:r w:rsidRPr="00052BE2">
        <w:rPr>
          <w:color w:val="000000"/>
          <w:szCs w:val="24"/>
          <w:lang w:val="uk-UA"/>
        </w:rPr>
        <w:t>століття)</w:t>
      </w:r>
    </w:p>
    <w:p w:rsidR="0084667D" w:rsidRPr="00052BE2" w:rsidRDefault="0084667D" w:rsidP="003F649B">
      <w:pPr>
        <w:widowControl/>
        <w:ind w:firstLine="0"/>
        <w:rPr>
          <w:color w:val="000000"/>
          <w:szCs w:val="24"/>
          <w:lang w:val="uk-UA"/>
        </w:rPr>
      </w:pPr>
      <w:r w:rsidRPr="00052BE2">
        <w:rPr>
          <w:color w:val="000000"/>
          <w:szCs w:val="24"/>
          <w:lang w:val="uk-UA"/>
        </w:rPr>
        <w:t xml:space="preserve">35. </w:t>
      </w:r>
      <w:r w:rsidR="0057170E" w:rsidRPr="00052BE2">
        <w:rPr>
          <w:color w:val="000000"/>
          <w:szCs w:val="24"/>
          <w:lang w:val="uk-UA"/>
        </w:rPr>
        <w:t>Васюренко О.В.</w:t>
      </w:r>
      <w:r w:rsidRPr="00052BE2">
        <w:rPr>
          <w:color w:val="000000"/>
          <w:szCs w:val="24"/>
          <w:lang w:val="uk-UA"/>
        </w:rPr>
        <w:t xml:space="preserve"> </w:t>
      </w:r>
      <w:r w:rsidRPr="00052BE2">
        <w:rPr>
          <w:rStyle w:val="aa"/>
          <w:b w:val="0"/>
          <w:bCs w:val="0"/>
          <w:color w:val="000000"/>
          <w:szCs w:val="24"/>
          <w:lang w:val="uk-UA"/>
        </w:rPr>
        <w:t>Банківський менеджмент:</w:t>
      </w:r>
      <w:r w:rsidRPr="00052BE2">
        <w:rPr>
          <w:color w:val="000000"/>
          <w:szCs w:val="24"/>
          <w:lang w:val="uk-UA"/>
        </w:rPr>
        <w:t xml:space="preserve"> Навчальний посібник</w:t>
      </w:r>
      <w:r w:rsidR="0057170E" w:rsidRPr="00052BE2">
        <w:rPr>
          <w:color w:val="000000"/>
          <w:szCs w:val="24"/>
          <w:lang w:val="uk-UA"/>
        </w:rPr>
        <w:t>.</w:t>
      </w:r>
      <w:r w:rsidRPr="00052BE2">
        <w:rPr>
          <w:color w:val="000000"/>
          <w:szCs w:val="24"/>
          <w:lang w:val="uk-UA"/>
        </w:rPr>
        <w:t xml:space="preserve"> – Київ: Академія, 2001. – 313</w:t>
      </w:r>
      <w:r w:rsidR="0057170E" w:rsidRPr="00052BE2">
        <w:rPr>
          <w:color w:val="000000"/>
          <w:szCs w:val="24"/>
          <w:lang w:val="uk-UA"/>
        </w:rPr>
        <w:t> с.</w:t>
      </w:r>
    </w:p>
    <w:p w:rsidR="0084667D" w:rsidRPr="00052BE2" w:rsidRDefault="0084667D" w:rsidP="003F649B">
      <w:pPr>
        <w:widowControl/>
        <w:ind w:firstLine="0"/>
        <w:rPr>
          <w:color w:val="000000"/>
          <w:szCs w:val="24"/>
          <w:lang w:val="uk-UA"/>
        </w:rPr>
      </w:pPr>
      <w:r w:rsidRPr="00052BE2">
        <w:rPr>
          <w:color w:val="000000"/>
          <w:szCs w:val="24"/>
          <w:lang w:val="uk-UA"/>
        </w:rPr>
        <w:t>36.</w:t>
      </w:r>
      <w:r w:rsidR="0057170E" w:rsidRPr="00052BE2">
        <w:rPr>
          <w:color w:val="000000"/>
          <w:szCs w:val="24"/>
          <w:lang w:val="uk-UA"/>
        </w:rPr>
        <w:t xml:space="preserve"> Васюренко О.В.</w:t>
      </w:r>
      <w:r w:rsidRPr="00052BE2">
        <w:rPr>
          <w:color w:val="000000"/>
          <w:szCs w:val="24"/>
          <w:lang w:val="uk-UA"/>
        </w:rPr>
        <w:t xml:space="preserve">, </w:t>
      </w:r>
      <w:r w:rsidR="0057170E" w:rsidRPr="00052BE2">
        <w:rPr>
          <w:color w:val="000000"/>
          <w:szCs w:val="24"/>
          <w:lang w:val="uk-UA"/>
        </w:rPr>
        <w:t>Сердюк Л.В.</w:t>
      </w:r>
      <w:r w:rsidRPr="00052BE2">
        <w:rPr>
          <w:color w:val="000000"/>
          <w:szCs w:val="24"/>
          <w:lang w:val="uk-UA"/>
        </w:rPr>
        <w:t xml:space="preserve">, </w:t>
      </w:r>
      <w:r w:rsidR="0057170E" w:rsidRPr="00052BE2">
        <w:rPr>
          <w:color w:val="000000"/>
          <w:szCs w:val="24"/>
          <w:lang w:val="uk-UA"/>
        </w:rPr>
        <w:t>Сидоренко О.М.</w:t>
      </w:r>
      <w:r w:rsidRPr="00052BE2">
        <w:rPr>
          <w:color w:val="000000"/>
          <w:szCs w:val="24"/>
          <w:lang w:val="uk-UA"/>
        </w:rPr>
        <w:t xml:space="preserve">, </w:t>
      </w:r>
      <w:r w:rsidR="0057170E" w:rsidRPr="00052BE2">
        <w:rPr>
          <w:color w:val="000000"/>
          <w:szCs w:val="24"/>
          <w:lang w:val="uk-UA"/>
        </w:rPr>
        <w:t>Карасьова З.М.</w:t>
      </w:r>
      <w:r w:rsidRPr="00052BE2">
        <w:rPr>
          <w:color w:val="000000"/>
          <w:szCs w:val="24"/>
          <w:lang w:val="uk-UA"/>
        </w:rPr>
        <w:t>,</w:t>
      </w:r>
      <w:r w:rsidR="0057170E" w:rsidRPr="00052BE2">
        <w:rPr>
          <w:color w:val="000000"/>
          <w:szCs w:val="24"/>
          <w:lang w:val="uk-UA"/>
        </w:rPr>
        <w:t xml:space="preserve"> </w:t>
      </w:r>
      <w:r w:rsidRPr="00052BE2">
        <w:rPr>
          <w:color w:val="000000"/>
          <w:szCs w:val="24"/>
          <w:lang w:val="uk-UA"/>
        </w:rPr>
        <w:t xml:space="preserve">Каднічанська В.М., </w:t>
      </w:r>
      <w:r w:rsidR="0057170E" w:rsidRPr="00052BE2">
        <w:rPr>
          <w:color w:val="000000"/>
          <w:szCs w:val="24"/>
          <w:lang w:val="uk-UA"/>
        </w:rPr>
        <w:t xml:space="preserve">Федоренко Н.С. </w:t>
      </w:r>
      <w:r w:rsidRPr="00052BE2">
        <w:rPr>
          <w:rStyle w:val="aa"/>
          <w:b w:val="0"/>
          <w:bCs w:val="0"/>
          <w:color w:val="000000"/>
          <w:szCs w:val="24"/>
          <w:lang w:val="uk-UA"/>
        </w:rPr>
        <w:t>Облік і аудит у банках:</w:t>
      </w:r>
      <w:r w:rsidRPr="00052BE2">
        <w:rPr>
          <w:color w:val="000000"/>
          <w:szCs w:val="24"/>
          <w:lang w:val="uk-UA"/>
        </w:rPr>
        <w:t xml:space="preserve"> Навчальний</w:t>
      </w:r>
      <w:r w:rsidR="0057170E" w:rsidRPr="00052BE2">
        <w:rPr>
          <w:color w:val="000000"/>
          <w:szCs w:val="24"/>
          <w:lang w:val="uk-UA"/>
        </w:rPr>
        <w:t xml:space="preserve"> </w:t>
      </w:r>
      <w:r w:rsidRPr="00052BE2">
        <w:rPr>
          <w:color w:val="000000"/>
          <w:szCs w:val="24"/>
          <w:lang w:val="uk-UA"/>
        </w:rPr>
        <w:t>посібник.</w:t>
      </w:r>
      <w:r w:rsidR="0057170E" w:rsidRPr="00052BE2">
        <w:rPr>
          <w:color w:val="000000"/>
          <w:szCs w:val="24"/>
          <w:lang w:val="uk-UA"/>
        </w:rPr>
        <w:t xml:space="preserve"> – </w:t>
      </w:r>
      <w:r w:rsidRPr="00052BE2">
        <w:rPr>
          <w:color w:val="000000"/>
          <w:szCs w:val="24"/>
          <w:lang w:val="uk-UA"/>
        </w:rPr>
        <w:t>К.: Знання, 2003. – 524</w:t>
      </w:r>
      <w:r w:rsidR="0057170E" w:rsidRPr="00052BE2">
        <w:rPr>
          <w:color w:val="000000"/>
          <w:szCs w:val="24"/>
          <w:lang w:val="uk-UA"/>
        </w:rPr>
        <w:t> с.</w:t>
      </w:r>
    </w:p>
    <w:p w:rsidR="0084667D" w:rsidRPr="00052BE2" w:rsidRDefault="0084667D" w:rsidP="003F649B">
      <w:pPr>
        <w:widowControl/>
        <w:ind w:firstLine="0"/>
        <w:rPr>
          <w:color w:val="000000"/>
          <w:szCs w:val="24"/>
          <w:lang w:val="uk-UA"/>
        </w:rPr>
      </w:pPr>
      <w:r w:rsidRPr="00052BE2">
        <w:rPr>
          <w:color w:val="000000"/>
          <w:szCs w:val="24"/>
          <w:lang w:val="uk-UA"/>
        </w:rPr>
        <w:t>37.</w:t>
      </w:r>
      <w:r w:rsidR="0057170E" w:rsidRPr="00052BE2">
        <w:rPr>
          <w:color w:val="000000"/>
          <w:szCs w:val="24"/>
          <w:lang w:val="uk-UA"/>
        </w:rPr>
        <w:t xml:space="preserve"> Васюренко Л.В.</w:t>
      </w:r>
      <w:r w:rsidRPr="00052BE2">
        <w:rPr>
          <w:color w:val="000000"/>
          <w:szCs w:val="24"/>
          <w:lang w:val="uk-UA"/>
        </w:rPr>
        <w:t>, Федосік І.</w:t>
      </w:r>
      <w:r w:rsidR="0057170E" w:rsidRPr="00052BE2">
        <w:rPr>
          <w:color w:val="000000"/>
          <w:szCs w:val="24"/>
          <w:lang w:val="uk-UA"/>
        </w:rPr>
        <w:t>М. </w:t>
      </w:r>
      <w:r w:rsidR="0057170E" w:rsidRPr="00052BE2">
        <w:rPr>
          <w:rStyle w:val="aa"/>
          <w:b w:val="0"/>
          <w:bCs w:val="0"/>
          <w:color w:val="000000"/>
          <w:szCs w:val="24"/>
          <w:lang w:val="uk-UA"/>
        </w:rPr>
        <w:t>Ресурси</w:t>
      </w:r>
      <w:r w:rsidRPr="00052BE2">
        <w:rPr>
          <w:rStyle w:val="aa"/>
          <w:b w:val="0"/>
          <w:bCs w:val="0"/>
          <w:color w:val="000000"/>
          <w:szCs w:val="24"/>
          <w:lang w:val="uk-UA"/>
        </w:rPr>
        <w:t xml:space="preserve"> комерційного банку: теоретич-ний та прикладний аналіз:</w:t>
      </w:r>
      <w:r w:rsidRPr="00052BE2">
        <w:rPr>
          <w:color w:val="000000"/>
          <w:szCs w:val="24"/>
          <w:lang w:val="uk-UA"/>
        </w:rPr>
        <w:t xml:space="preserve"> Монографія. – Харків: ПП Яковлєва, 2003. – 88</w:t>
      </w:r>
      <w:r w:rsidR="0057170E" w:rsidRPr="00052BE2">
        <w:rPr>
          <w:color w:val="000000"/>
          <w:szCs w:val="24"/>
          <w:lang w:val="uk-UA"/>
        </w:rPr>
        <w:t> с.</w:t>
      </w:r>
    </w:p>
    <w:p w:rsidR="0084667D" w:rsidRPr="00052BE2" w:rsidRDefault="0084667D" w:rsidP="003F649B">
      <w:pPr>
        <w:widowControl/>
        <w:ind w:firstLine="0"/>
        <w:rPr>
          <w:color w:val="000000"/>
          <w:szCs w:val="28"/>
          <w:lang w:val="uk-UA"/>
        </w:rPr>
      </w:pPr>
      <w:r w:rsidRPr="00052BE2">
        <w:rPr>
          <w:color w:val="000000"/>
          <w:szCs w:val="24"/>
          <w:lang w:val="uk-UA"/>
        </w:rPr>
        <w:t xml:space="preserve">38. </w:t>
      </w:r>
      <w:r w:rsidR="0057170E" w:rsidRPr="00052BE2">
        <w:rPr>
          <w:color w:val="000000"/>
          <w:szCs w:val="28"/>
          <w:lang w:val="uk-UA"/>
        </w:rPr>
        <w:t>Васюренко О.В.</w:t>
      </w:r>
      <w:r w:rsidRPr="00052BE2">
        <w:rPr>
          <w:color w:val="000000"/>
          <w:szCs w:val="28"/>
          <w:lang w:val="uk-UA"/>
        </w:rPr>
        <w:t xml:space="preserve">, </w:t>
      </w:r>
      <w:r w:rsidR="0057170E" w:rsidRPr="00052BE2">
        <w:rPr>
          <w:color w:val="000000"/>
          <w:szCs w:val="28"/>
          <w:lang w:val="uk-UA"/>
        </w:rPr>
        <w:t>Азаренкова Г.</w:t>
      </w:r>
      <w:r w:rsidRPr="00052BE2">
        <w:rPr>
          <w:color w:val="000000"/>
          <w:szCs w:val="28"/>
          <w:lang w:val="uk-UA"/>
        </w:rPr>
        <w:t xml:space="preserve"> Управління ліквідністю банку з погляду зміни швидкості його фінансових потоків</w:t>
      </w:r>
      <w:r w:rsidR="0057170E" w:rsidRPr="00052BE2">
        <w:rPr>
          <w:color w:val="000000"/>
          <w:szCs w:val="28"/>
          <w:lang w:val="uk-UA"/>
        </w:rPr>
        <w:t> //</w:t>
      </w:r>
      <w:r w:rsidRPr="00052BE2">
        <w:rPr>
          <w:color w:val="000000"/>
          <w:szCs w:val="28"/>
          <w:lang w:val="uk-UA"/>
        </w:rPr>
        <w:t xml:space="preserve"> Банківська справа (укр.).</w:t>
      </w:r>
      <w:r w:rsidR="0057170E" w:rsidRPr="00052BE2">
        <w:rPr>
          <w:color w:val="000000"/>
          <w:szCs w:val="28"/>
          <w:lang w:val="uk-UA"/>
        </w:rPr>
        <w:t xml:space="preserve"> – </w:t>
      </w:r>
      <w:r w:rsidRPr="00052BE2">
        <w:rPr>
          <w:color w:val="000000"/>
          <w:szCs w:val="28"/>
          <w:lang w:val="uk-UA"/>
        </w:rPr>
        <w:t>2003.</w:t>
      </w:r>
      <w:r w:rsidR="0057170E" w:rsidRPr="00052BE2">
        <w:rPr>
          <w:color w:val="000000"/>
          <w:szCs w:val="28"/>
          <w:lang w:val="uk-UA"/>
        </w:rPr>
        <w:t> – №1</w:t>
      </w:r>
      <w:r w:rsidRPr="00052BE2">
        <w:rPr>
          <w:color w:val="000000"/>
          <w:szCs w:val="28"/>
          <w:lang w:val="uk-UA"/>
        </w:rPr>
        <w:t>.</w:t>
      </w:r>
      <w:r w:rsidR="0057170E" w:rsidRPr="00052BE2">
        <w:rPr>
          <w:color w:val="000000"/>
          <w:szCs w:val="28"/>
          <w:lang w:val="uk-UA"/>
        </w:rPr>
        <w:t xml:space="preserve"> – </w:t>
      </w:r>
      <w:r w:rsidRPr="00052BE2">
        <w:rPr>
          <w:color w:val="000000"/>
          <w:szCs w:val="28"/>
          <w:lang w:val="uk-UA"/>
        </w:rPr>
        <w:t>C.60</w:t>
      </w:r>
      <w:r w:rsidR="0057170E" w:rsidRPr="00052BE2">
        <w:rPr>
          <w:color w:val="000000"/>
          <w:szCs w:val="28"/>
          <w:lang w:val="uk-UA"/>
        </w:rPr>
        <w:t>–6</w:t>
      </w:r>
      <w:r w:rsidRPr="00052BE2">
        <w:rPr>
          <w:color w:val="000000"/>
          <w:szCs w:val="28"/>
          <w:lang w:val="uk-UA"/>
        </w:rPr>
        <w:t>4</w:t>
      </w:r>
    </w:p>
    <w:p w:rsidR="0084667D" w:rsidRPr="00052BE2" w:rsidRDefault="0084667D" w:rsidP="003F649B">
      <w:pPr>
        <w:widowControl/>
        <w:ind w:firstLine="0"/>
        <w:rPr>
          <w:color w:val="000000"/>
          <w:szCs w:val="24"/>
          <w:lang w:val="uk-UA"/>
        </w:rPr>
      </w:pPr>
      <w:r w:rsidRPr="00052BE2">
        <w:rPr>
          <w:color w:val="000000"/>
          <w:szCs w:val="28"/>
          <w:lang w:val="uk-UA"/>
        </w:rPr>
        <w:t xml:space="preserve">39. </w:t>
      </w:r>
      <w:r w:rsidRPr="00052BE2">
        <w:rPr>
          <w:rStyle w:val="aa"/>
          <w:b w:val="0"/>
          <w:bCs w:val="0"/>
          <w:color w:val="000000"/>
          <w:szCs w:val="24"/>
          <w:lang w:val="uk-UA"/>
        </w:rPr>
        <w:t>Васюренко, Олег Володимирович.</w:t>
      </w:r>
      <w:r w:rsidRPr="00052BE2">
        <w:rPr>
          <w:color w:val="000000"/>
          <w:szCs w:val="24"/>
          <w:lang w:val="uk-UA"/>
        </w:rPr>
        <w:t xml:space="preserve"> Економічний аналіз діяльності комерційних банків: Навчальний посібник/ </w:t>
      </w:r>
      <w:r w:rsidR="0057170E" w:rsidRPr="00052BE2">
        <w:rPr>
          <w:color w:val="000000"/>
          <w:szCs w:val="24"/>
          <w:lang w:val="uk-UA"/>
        </w:rPr>
        <w:t>О.В. Васюренко</w:t>
      </w:r>
      <w:r w:rsidRPr="00052BE2">
        <w:rPr>
          <w:color w:val="000000"/>
          <w:szCs w:val="24"/>
          <w:lang w:val="uk-UA"/>
        </w:rPr>
        <w:t xml:space="preserve">, </w:t>
      </w:r>
      <w:r w:rsidR="0057170E" w:rsidRPr="00052BE2">
        <w:rPr>
          <w:color w:val="000000"/>
          <w:szCs w:val="24"/>
          <w:lang w:val="uk-UA"/>
        </w:rPr>
        <w:t>К.О. Волохата</w:t>
      </w:r>
      <w:r w:rsidRPr="00052BE2">
        <w:rPr>
          <w:color w:val="000000"/>
          <w:szCs w:val="24"/>
          <w:lang w:val="uk-UA"/>
        </w:rPr>
        <w:t xml:space="preserve">. </w:t>
      </w:r>
      <w:r w:rsidR="0057170E" w:rsidRPr="00052BE2">
        <w:rPr>
          <w:color w:val="000000"/>
          <w:szCs w:val="24"/>
          <w:lang w:val="uk-UA"/>
        </w:rPr>
        <w:t xml:space="preserve">– </w:t>
      </w:r>
      <w:r w:rsidRPr="00052BE2">
        <w:rPr>
          <w:color w:val="000000"/>
          <w:szCs w:val="24"/>
          <w:lang w:val="uk-UA"/>
        </w:rPr>
        <w:t xml:space="preserve">К.: Знання, 2006. </w:t>
      </w:r>
      <w:r w:rsidR="0057170E" w:rsidRPr="00052BE2">
        <w:rPr>
          <w:color w:val="000000"/>
          <w:szCs w:val="24"/>
          <w:lang w:val="uk-UA"/>
        </w:rPr>
        <w:t xml:space="preserve">– </w:t>
      </w:r>
      <w:r w:rsidRPr="00052BE2">
        <w:rPr>
          <w:color w:val="000000"/>
          <w:szCs w:val="24"/>
          <w:lang w:val="uk-UA"/>
        </w:rPr>
        <w:t>464</w:t>
      </w:r>
      <w:r w:rsidR="0057170E" w:rsidRPr="00052BE2">
        <w:rPr>
          <w:color w:val="000000"/>
          <w:szCs w:val="24"/>
          <w:lang w:val="uk-UA"/>
        </w:rPr>
        <w:t> с.</w:t>
      </w:r>
      <w:r w:rsidRPr="00052BE2">
        <w:rPr>
          <w:color w:val="000000"/>
          <w:szCs w:val="24"/>
          <w:lang w:val="uk-UA"/>
        </w:rPr>
        <w:t xml:space="preserve"> </w:t>
      </w:r>
      <w:r w:rsidR="0057170E" w:rsidRPr="00052BE2">
        <w:rPr>
          <w:color w:val="000000"/>
          <w:szCs w:val="24"/>
          <w:lang w:val="uk-UA"/>
        </w:rPr>
        <w:t xml:space="preserve">– </w:t>
      </w:r>
      <w:r w:rsidRPr="00052BE2">
        <w:rPr>
          <w:color w:val="000000"/>
          <w:szCs w:val="24"/>
          <w:lang w:val="uk-UA"/>
        </w:rPr>
        <w:t>(Вища освіта XXI століття)</w:t>
      </w:r>
    </w:p>
    <w:p w:rsidR="0084667D" w:rsidRPr="00052BE2" w:rsidRDefault="0084667D" w:rsidP="003F649B">
      <w:pPr>
        <w:widowControl/>
        <w:ind w:firstLine="0"/>
        <w:rPr>
          <w:color w:val="000000"/>
          <w:szCs w:val="28"/>
          <w:lang w:val="uk-UA"/>
        </w:rPr>
      </w:pPr>
      <w:r w:rsidRPr="00052BE2">
        <w:rPr>
          <w:color w:val="000000"/>
          <w:szCs w:val="28"/>
          <w:lang w:val="uk-UA"/>
        </w:rPr>
        <w:t>40. Волошина О. Факторные модели анализа ликвидности коммерческого банка</w:t>
      </w:r>
      <w:r w:rsidR="0057170E" w:rsidRPr="00052BE2">
        <w:rPr>
          <w:color w:val="000000"/>
          <w:szCs w:val="28"/>
          <w:lang w:val="uk-UA"/>
        </w:rPr>
        <w:t> //</w:t>
      </w:r>
      <w:r w:rsidRPr="00052BE2">
        <w:rPr>
          <w:color w:val="000000"/>
          <w:szCs w:val="28"/>
          <w:lang w:val="uk-UA"/>
        </w:rPr>
        <w:t xml:space="preserve"> Банковские технологии (рус.).</w:t>
      </w:r>
      <w:r w:rsidR="0057170E" w:rsidRPr="00052BE2">
        <w:rPr>
          <w:color w:val="000000"/>
          <w:szCs w:val="28"/>
          <w:lang w:val="uk-UA"/>
        </w:rPr>
        <w:t xml:space="preserve"> – </w:t>
      </w:r>
      <w:r w:rsidRPr="00052BE2">
        <w:rPr>
          <w:color w:val="000000"/>
          <w:szCs w:val="28"/>
          <w:lang w:val="uk-UA"/>
        </w:rPr>
        <w:t>2002.</w:t>
      </w:r>
      <w:r w:rsidR="0057170E" w:rsidRPr="00052BE2">
        <w:rPr>
          <w:color w:val="000000"/>
          <w:szCs w:val="28"/>
          <w:lang w:val="uk-UA"/>
        </w:rPr>
        <w:t> – №1</w:t>
      </w:r>
      <w:r w:rsidRPr="00052BE2">
        <w:rPr>
          <w:color w:val="000000"/>
          <w:szCs w:val="28"/>
          <w:lang w:val="uk-UA"/>
        </w:rPr>
        <w:t>2.</w:t>
      </w:r>
      <w:r w:rsidR="0057170E" w:rsidRPr="00052BE2">
        <w:rPr>
          <w:color w:val="000000"/>
          <w:szCs w:val="28"/>
          <w:lang w:val="uk-UA"/>
        </w:rPr>
        <w:t xml:space="preserve"> – </w:t>
      </w:r>
      <w:r w:rsidRPr="00052BE2">
        <w:rPr>
          <w:color w:val="000000"/>
          <w:szCs w:val="28"/>
          <w:lang w:val="uk-UA"/>
        </w:rPr>
        <w:t>C.27</w:t>
      </w:r>
      <w:r w:rsidR="0057170E" w:rsidRPr="00052BE2">
        <w:rPr>
          <w:color w:val="000000"/>
          <w:szCs w:val="28"/>
          <w:lang w:val="uk-UA"/>
        </w:rPr>
        <w:t>–3</w:t>
      </w:r>
      <w:r w:rsidRPr="00052BE2">
        <w:rPr>
          <w:color w:val="000000"/>
          <w:szCs w:val="28"/>
          <w:lang w:val="uk-UA"/>
        </w:rPr>
        <w:t>0</w:t>
      </w:r>
    </w:p>
    <w:p w:rsidR="0084667D" w:rsidRPr="00052BE2" w:rsidRDefault="0084667D" w:rsidP="003F649B">
      <w:pPr>
        <w:widowControl/>
        <w:ind w:firstLine="0"/>
        <w:rPr>
          <w:color w:val="000000"/>
          <w:szCs w:val="24"/>
          <w:lang w:val="uk-UA"/>
        </w:rPr>
      </w:pPr>
      <w:r w:rsidRPr="00052BE2">
        <w:rPr>
          <w:color w:val="000000"/>
          <w:szCs w:val="28"/>
          <w:lang w:val="uk-UA"/>
        </w:rPr>
        <w:t xml:space="preserve">41. </w:t>
      </w:r>
      <w:r w:rsidR="0057170E" w:rsidRPr="00052BE2">
        <w:rPr>
          <w:color w:val="000000"/>
          <w:szCs w:val="28"/>
          <w:lang w:val="uk-UA"/>
        </w:rPr>
        <w:t>Голубев И.А. Гэп</w:t>
      </w:r>
      <w:r w:rsidRPr="00052BE2">
        <w:rPr>
          <w:color w:val="000000"/>
          <w:szCs w:val="28"/>
          <w:lang w:val="uk-UA"/>
        </w:rPr>
        <w:t>-анализ структурной ликвидности: теория и практика</w:t>
      </w:r>
      <w:r w:rsidR="0057170E" w:rsidRPr="00052BE2">
        <w:rPr>
          <w:color w:val="000000"/>
          <w:szCs w:val="28"/>
          <w:lang w:val="uk-UA"/>
        </w:rPr>
        <w:t> //</w:t>
      </w:r>
      <w:r w:rsidRPr="00052BE2">
        <w:rPr>
          <w:color w:val="000000"/>
          <w:szCs w:val="28"/>
          <w:lang w:val="uk-UA"/>
        </w:rPr>
        <w:t xml:space="preserve"> Финансы и кредит (рус.).</w:t>
      </w:r>
      <w:r w:rsidR="0057170E" w:rsidRPr="00052BE2">
        <w:rPr>
          <w:color w:val="000000"/>
          <w:szCs w:val="28"/>
          <w:lang w:val="uk-UA"/>
        </w:rPr>
        <w:t xml:space="preserve"> – </w:t>
      </w:r>
      <w:r w:rsidRPr="00052BE2">
        <w:rPr>
          <w:color w:val="000000"/>
          <w:szCs w:val="28"/>
          <w:lang w:val="uk-UA"/>
        </w:rPr>
        <w:t>2002.</w:t>
      </w:r>
      <w:r w:rsidR="0057170E" w:rsidRPr="00052BE2">
        <w:rPr>
          <w:color w:val="000000"/>
          <w:szCs w:val="28"/>
          <w:lang w:val="uk-UA"/>
        </w:rPr>
        <w:t> – №1</w:t>
      </w:r>
      <w:r w:rsidRPr="00052BE2">
        <w:rPr>
          <w:color w:val="000000"/>
          <w:szCs w:val="28"/>
          <w:lang w:val="uk-UA"/>
        </w:rPr>
        <w:t>8.</w:t>
      </w:r>
      <w:r w:rsidR="0057170E" w:rsidRPr="00052BE2">
        <w:rPr>
          <w:color w:val="000000"/>
          <w:szCs w:val="28"/>
          <w:lang w:val="uk-UA"/>
        </w:rPr>
        <w:t xml:space="preserve"> – </w:t>
      </w:r>
      <w:r w:rsidRPr="00052BE2">
        <w:rPr>
          <w:color w:val="000000"/>
          <w:szCs w:val="28"/>
          <w:lang w:val="uk-UA"/>
        </w:rPr>
        <w:t>C.2</w:t>
      </w:r>
      <w:r w:rsidR="0057170E" w:rsidRPr="00052BE2">
        <w:rPr>
          <w:color w:val="000000"/>
          <w:szCs w:val="28"/>
          <w:lang w:val="uk-UA"/>
        </w:rPr>
        <w:t>–7</w:t>
      </w:r>
    </w:p>
    <w:p w:rsidR="0084667D" w:rsidRPr="00052BE2" w:rsidRDefault="0084667D" w:rsidP="003F649B">
      <w:pPr>
        <w:widowControl/>
        <w:ind w:firstLine="0"/>
        <w:rPr>
          <w:color w:val="000000"/>
          <w:szCs w:val="24"/>
          <w:lang w:val="uk-UA"/>
        </w:rPr>
      </w:pPr>
      <w:r w:rsidRPr="00052BE2">
        <w:rPr>
          <w:color w:val="000000"/>
          <w:szCs w:val="24"/>
          <w:lang w:val="uk-UA"/>
        </w:rPr>
        <w:t xml:space="preserve">42. Гроші та кредит: Підручник / За ред. проф. М. І. Савлука. </w:t>
      </w:r>
      <w:r w:rsidR="0057170E" w:rsidRPr="00052BE2">
        <w:rPr>
          <w:color w:val="000000"/>
          <w:szCs w:val="24"/>
          <w:lang w:val="uk-UA"/>
        </w:rPr>
        <w:t xml:space="preserve">– </w:t>
      </w:r>
      <w:r w:rsidRPr="00052BE2">
        <w:rPr>
          <w:color w:val="000000"/>
          <w:szCs w:val="24"/>
          <w:lang w:val="uk-UA"/>
        </w:rPr>
        <w:t xml:space="preserve">К.: КНЕУ, 2002. </w:t>
      </w:r>
      <w:r w:rsidR="0057170E" w:rsidRPr="00052BE2">
        <w:rPr>
          <w:color w:val="000000"/>
          <w:szCs w:val="24"/>
          <w:lang w:val="uk-UA"/>
        </w:rPr>
        <w:t xml:space="preserve">– </w:t>
      </w:r>
      <w:r w:rsidRPr="00052BE2">
        <w:rPr>
          <w:color w:val="000000"/>
          <w:szCs w:val="24"/>
          <w:lang w:val="uk-UA"/>
        </w:rPr>
        <w:t>578</w:t>
      </w:r>
      <w:r w:rsidR="0057170E" w:rsidRPr="00052BE2">
        <w:rPr>
          <w:color w:val="000000"/>
          <w:szCs w:val="24"/>
          <w:lang w:val="uk-UA"/>
        </w:rPr>
        <w:t> с.</w:t>
      </w:r>
    </w:p>
    <w:p w:rsidR="0084667D" w:rsidRPr="00052BE2" w:rsidRDefault="0084667D" w:rsidP="003F649B">
      <w:pPr>
        <w:widowControl/>
        <w:ind w:firstLine="0"/>
        <w:rPr>
          <w:color w:val="000000"/>
          <w:szCs w:val="24"/>
          <w:lang w:val="uk-UA"/>
        </w:rPr>
      </w:pPr>
      <w:r w:rsidRPr="00052BE2">
        <w:rPr>
          <w:color w:val="000000"/>
          <w:szCs w:val="24"/>
          <w:lang w:val="uk-UA"/>
        </w:rPr>
        <w:t>43. Деньги, кредиты, банки</w:t>
      </w:r>
      <w:r w:rsidR="0057170E" w:rsidRPr="00052BE2">
        <w:rPr>
          <w:color w:val="000000"/>
          <w:szCs w:val="24"/>
          <w:lang w:val="uk-UA"/>
        </w:rPr>
        <w:t>:</w:t>
      </w:r>
      <w:r w:rsidRPr="00052BE2">
        <w:rPr>
          <w:color w:val="000000"/>
          <w:szCs w:val="24"/>
          <w:lang w:val="uk-UA"/>
        </w:rPr>
        <w:t xml:space="preserve"> Учебник/ Под ред. </w:t>
      </w:r>
      <w:r w:rsidR="0057170E" w:rsidRPr="00052BE2">
        <w:rPr>
          <w:color w:val="000000"/>
          <w:szCs w:val="24"/>
          <w:lang w:val="uk-UA"/>
        </w:rPr>
        <w:t>О.И. Лаврушина</w:t>
      </w:r>
      <w:r w:rsidRPr="00052BE2">
        <w:rPr>
          <w:color w:val="000000"/>
          <w:szCs w:val="24"/>
          <w:lang w:val="uk-UA"/>
        </w:rPr>
        <w:t>. -2</w:t>
      </w:r>
      <w:r w:rsidR="0057170E" w:rsidRPr="00052BE2">
        <w:rPr>
          <w:color w:val="000000"/>
          <w:szCs w:val="24"/>
          <w:lang w:val="uk-UA"/>
        </w:rPr>
        <w:noBreakHyphen/>
        <w:t>е</w:t>
      </w:r>
      <w:r w:rsidRPr="00052BE2">
        <w:rPr>
          <w:color w:val="000000"/>
          <w:szCs w:val="24"/>
          <w:lang w:val="uk-UA"/>
        </w:rPr>
        <w:t xml:space="preserve"> изд. Перераб. и доп. </w:t>
      </w:r>
      <w:r w:rsidR="0057170E" w:rsidRPr="00052BE2">
        <w:rPr>
          <w:color w:val="000000"/>
          <w:szCs w:val="24"/>
          <w:lang w:val="uk-UA"/>
        </w:rPr>
        <w:t>– М</w:t>
      </w:r>
      <w:r w:rsidRPr="00052BE2">
        <w:rPr>
          <w:color w:val="000000"/>
          <w:szCs w:val="24"/>
          <w:lang w:val="uk-UA"/>
        </w:rPr>
        <w:t>.: Финансы и статистика, 2000</w:t>
      </w:r>
    </w:p>
    <w:p w:rsidR="0084667D" w:rsidRPr="00052BE2" w:rsidRDefault="0084667D" w:rsidP="003F649B">
      <w:pPr>
        <w:widowControl/>
        <w:ind w:firstLine="0"/>
        <w:rPr>
          <w:color w:val="000000"/>
          <w:szCs w:val="24"/>
          <w:lang w:val="uk-UA"/>
        </w:rPr>
      </w:pPr>
      <w:r w:rsidRPr="00052BE2">
        <w:rPr>
          <w:color w:val="000000"/>
          <w:szCs w:val="24"/>
          <w:lang w:val="uk-UA"/>
        </w:rPr>
        <w:t xml:space="preserve">44. Деньги. Кредит. Банки: Учебник для вузов/ под ред. профессора </w:t>
      </w:r>
      <w:r w:rsidR="0057170E" w:rsidRPr="00052BE2">
        <w:rPr>
          <w:color w:val="000000"/>
          <w:szCs w:val="24"/>
          <w:lang w:val="uk-UA"/>
        </w:rPr>
        <w:t>Е.Ф. Жукова</w:t>
      </w:r>
      <w:r w:rsidRPr="00052BE2">
        <w:rPr>
          <w:color w:val="000000"/>
          <w:szCs w:val="24"/>
          <w:lang w:val="uk-UA"/>
        </w:rPr>
        <w:t xml:space="preserve">. </w:t>
      </w:r>
      <w:r w:rsidR="0057170E" w:rsidRPr="00052BE2">
        <w:rPr>
          <w:color w:val="000000"/>
          <w:szCs w:val="24"/>
          <w:lang w:val="uk-UA"/>
        </w:rPr>
        <w:t xml:space="preserve">– </w:t>
      </w:r>
      <w:r w:rsidRPr="00052BE2">
        <w:rPr>
          <w:color w:val="000000"/>
          <w:szCs w:val="24"/>
          <w:lang w:val="uk-UA"/>
        </w:rPr>
        <w:t xml:space="preserve">М.: Банки и биржи, ЮНИТИ, 1999. </w:t>
      </w:r>
      <w:r w:rsidR="0057170E" w:rsidRPr="00052BE2">
        <w:rPr>
          <w:color w:val="000000"/>
          <w:szCs w:val="24"/>
          <w:lang w:val="uk-UA"/>
        </w:rPr>
        <w:t xml:space="preserve">– </w:t>
      </w:r>
      <w:r w:rsidRPr="00052BE2">
        <w:rPr>
          <w:color w:val="000000"/>
          <w:szCs w:val="24"/>
          <w:lang w:val="uk-UA"/>
        </w:rPr>
        <w:t>622</w:t>
      </w:r>
      <w:r w:rsidR="0057170E" w:rsidRPr="00052BE2">
        <w:rPr>
          <w:color w:val="000000"/>
          <w:szCs w:val="24"/>
          <w:lang w:val="uk-UA"/>
        </w:rPr>
        <w:t> с.</w:t>
      </w:r>
    </w:p>
    <w:p w:rsidR="0084667D" w:rsidRPr="00052BE2" w:rsidRDefault="0084667D" w:rsidP="003F649B">
      <w:pPr>
        <w:widowControl/>
        <w:ind w:firstLine="0"/>
        <w:rPr>
          <w:color w:val="000000"/>
          <w:szCs w:val="24"/>
          <w:lang w:val="uk-UA"/>
        </w:rPr>
      </w:pPr>
      <w:r w:rsidRPr="00052BE2">
        <w:rPr>
          <w:color w:val="000000"/>
          <w:szCs w:val="24"/>
          <w:lang w:val="uk-UA"/>
        </w:rPr>
        <w:t xml:space="preserve">45. </w:t>
      </w:r>
      <w:r w:rsidRPr="00052BE2">
        <w:rPr>
          <w:rStyle w:val="aa"/>
          <w:b w:val="0"/>
          <w:bCs w:val="0"/>
          <w:color w:val="000000"/>
          <w:szCs w:val="24"/>
          <w:lang w:val="uk-UA"/>
        </w:rPr>
        <w:t>Доугерти, Кристофер.</w:t>
      </w:r>
      <w:r w:rsidRPr="00052BE2">
        <w:rPr>
          <w:color w:val="000000"/>
          <w:szCs w:val="24"/>
          <w:lang w:val="uk-UA"/>
        </w:rPr>
        <w:t xml:space="preserve"> Введение в эконометрику: Учебник/ </w:t>
      </w:r>
      <w:r w:rsidR="0057170E" w:rsidRPr="00052BE2">
        <w:rPr>
          <w:color w:val="000000"/>
          <w:szCs w:val="24"/>
          <w:lang w:val="uk-UA"/>
        </w:rPr>
        <w:t>К. Доугерти</w:t>
      </w:r>
      <w:r w:rsidRPr="00052BE2">
        <w:rPr>
          <w:color w:val="000000"/>
          <w:szCs w:val="24"/>
          <w:lang w:val="uk-UA"/>
        </w:rPr>
        <w:t xml:space="preserve">. </w:t>
      </w:r>
      <w:r w:rsidR="0057170E" w:rsidRPr="00052BE2">
        <w:rPr>
          <w:color w:val="000000"/>
          <w:szCs w:val="24"/>
          <w:lang w:val="uk-UA"/>
        </w:rPr>
        <w:t xml:space="preserve">– </w:t>
      </w:r>
      <w:r w:rsidRPr="00052BE2">
        <w:rPr>
          <w:color w:val="000000"/>
          <w:szCs w:val="24"/>
          <w:lang w:val="uk-UA"/>
        </w:rPr>
        <w:t>2</w:t>
      </w:r>
      <w:r w:rsidR="0057170E" w:rsidRPr="00052BE2">
        <w:rPr>
          <w:color w:val="000000"/>
          <w:szCs w:val="24"/>
          <w:lang w:val="uk-UA"/>
        </w:rPr>
        <w:noBreakHyphen/>
        <w:t>е</w:t>
      </w:r>
      <w:r w:rsidRPr="00052BE2">
        <w:rPr>
          <w:color w:val="000000"/>
          <w:szCs w:val="24"/>
          <w:lang w:val="uk-UA"/>
        </w:rPr>
        <w:t xml:space="preserve"> из</w:t>
      </w:r>
      <w:r w:rsidR="0057170E" w:rsidRPr="00052BE2">
        <w:rPr>
          <w:color w:val="000000"/>
          <w:szCs w:val="24"/>
          <w:lang w:val="uk-UA"/>
        </w:rPr>
        <w:t xml:space="preserve">д. – </w:t>
      </w:r>
      <w:r w:rsidRPr="00052BE2">
        <w:rPr>
          <w:color w:val="000000"/>
          <w:szCs w:val="24"/>
          <w:lang w:val="uk-UA"/>
        </w:rPr>
        <w:t xml:space="preserve">М.: ИНФРА-М, 2007. </w:t>
      </w:r>
      <w:r w:rsidR="0057170E" w:rsidRPr="00052BE2">
        <w:rPr>
          <w:color w:val="000000"/>
          <w:szCs w:val="24"/>
          <w:lang w:val="uk-UA"/>
        </w:rPr>
        <w:t xml:space="preserve">– </w:t>
      </w:r>
      <w:r w:rsidRPr="00052BE2">
        <w:rPr>
          <w:color w:val="000000"/>
          <w:szCs w:val="24"/>
          <w:lang w:val="uk-UA"/>
        </w:rPr>
        <w:t>419</w:t>
      </w:r>
      <w:r w:rsidR="0057170E" w:rsidRPr="00052BE2">
        <w:rPr>
          <w:color w:val="000000"/>
          <w:szCs w:val="24"/>
          <w:lang w:val="uk-UA"/>
        </w:rPr>
        <w:t> с.</w:t>
      </w:r>
      <w:r w:rsidRPr="00052BE2">
        <w:rPr>
          <w:color w:val="000000"/>
          <w:szCs w:val="24"/>
          <w:lang w:val="uk-UA"/>
        </w:rPr>
        <w:t xml:space="preserve"> </w:t>
      </w:r>
      <w:r w:rsidR="0057170E" w:rsidRPr="00052BE2">
        <w:rPr>
          <w:color w:val="000000"/>
          <w:szCs w:val="24"/>
          <w:lang w:val="uk-UA"/>
        </w:rPr>
        <w:t xml:space="preserve">– </w:t>
      </w:r>
      <w:r w:rsidRPr="00052BE2">
        <w:rPr>
          <w:color w:val="000000"/>
          <w:szCs w:val="24"/>
          <w:lang w:val="uk-UA"/>
        </w:rPr>
        <w:t>(Университетский учебник)</w:t>
      </w:r>
    </w:p>
    <w:p w:rsidR="0084667D" w:rsidRPr="00052BE2" w:rsidRDefault="0084667D" w:rsidP="003F649B">
      <w:pPr>
        <w:widowControl/>
        <w:ind w:firstLine="0"/>
        <w:rPr>
          <w:color w:val="000000"/>
          <w:szCs w:val="24"/>
          <w:lang w:val="uk-UA"/>
        </w:rPr>
      </w:pPr>
      <w:r w:rsidRPr="00052BE2">
        <w:rPr>
          <w:color w:val="000000"/>
          <w:szCs w:val="24"/>
          <w:lang w:val="uk-UA"/>
        </w:rPr>
        <w:t xml:space="preserve">46. Збірник задач з аналізу банківської діяльності: Навчальний посібник/ І.М. Парасій-Вергуненко, </w:t>
      </w:r>
      <w:r w:rsidR="0057170E" w:rsidRPr="00052BE2">
        <w:rPr>
          <w:color w:val="000000"/>
          <w:szCs w:val="24"/>
          <w:lang w:val="uk-UA"/>
        </w:rPr>
        <w:t>Л.О. Примостка</w:t>
      </w:r>
      <w:r w:rsidRPr="00052BE2">
        <w:rPr>
          <w:color w:val="000000"/>
          <w:szCs w:val="24"/>
          <w:lang w:val="uk-UA"/>
        </w:rPr>
        <w:t xml:space="preserve">; Ред. </w:t>
      </w:r>
      <w:r w:rsidR="0057170E" w:rsidRPr="00052BE2">
        <w:rPr>
          <w:color w:val="000000"/>
          <w:szCs w:val="24"/>
          <w:lang w:val="uk-UA"/>
        </w:rPr>
        <w:t>А.М. Герасимович</w:t>
      </w:r>
      <w:r w:rsidRPr="00052BE2">
        <w:rPr>
          <w:color w:val="000000"/>
          <w:szCs w:val="24"/>
          <w:lang w:val="uk-UA"/>
        </w:rPr>
        <w:t xml:space="preserve">. </w:t>
      </w:r>
      <w:r w:rsidR="0057170E" w:rsidRPr="00052BE2">
        <w:rPr>
          <w:color w:val="000000"/>
          <w:szCs w:val="24"/>
          <w:lang w:val="uk-UA"/>
        </w:rPr>
        <w:t xml:space="preserve">– </w:t>
      </w:r>
      <w:r w:rsidRPr="00052BE2">
        <w:rPr>
          <w:color w:val="000000"/>
          <w:szCs w:val="24"/>
          <w:lang w:val="uk-UA"/>
        </w:rPr>
        <w:t xml:space="preserve">К.: КНЕУ, 2006. </w:t>
      </w:r>
      <w:r w:rsidR="0057170E" w:rsidRPr="00052BE2">
        <w:rPr>
          <w:color w:val="000000"/>
          <w:szCs w:val="24"/>
          <w:lang w:val="uk-UA"/>
        </w:rPr>
        <w:t xml:space="preserve">– </w:t>
      </w:r>
      <w:r w:rsidRPr="00052BE2">
        <w:rPr>
          <w:color w:val="000000"/>
          <w:szCs w:val="24"/>
          <w:lang w:val="uk-UA"/>
        </w:rPr>
        <w:t>504</w:t>
      </w:r>
      <w:r w:rsidR="0057170E" w:rsidRPr="00052BE2">
        <w:rPr>
          <w:color w:val="000000"/>
          <w:szCs w:val="24"/>
          <w:lang w:val="uk-UA"/>
        </w:rPr>
        <w:t> с.</w:t>
      </w:r>
      <w:r w:rsidRPr="00052BE2">
        <w:rPr>
          <w:color w:val="000000"/>
          <w:szCs w:val="24"/>
          <w:lang w:val="uk-UA"/>
        </w:rPr>
        <w:t xml:space="preserve"> </w:t>
      </w:r>
      <w:r w:rsidR="0057170E" w:rsidRPr="00052BE2">
        <w:rPr>
          <w:color w:val="000000"/>
          <w:szCs w:val="24"/>
          <w:lang w:val="uk-UA"/>
        </w:rPr>
        <w:t xml:space="preserve">– </w:t>
      </w:r>
      <w:r w:rsidRPr="00052BE2">
        <w:rPr>
          <w:color w:val="000000"/>
          <w:szCs w:val="24"/>
          <w:lang w:val="uk-UA"/>
        </w:rPr>
        <w:t>(До 100</w:t>
      </w:r>
      <w:r w:rsidR="0057170E" w:rsidRPr="00052BE2">
        <w:rPr>
          <w:color w:val="000000"/>
          <w:szCs w:val="24"/>
          <w:lang w:val="uk-UA"/>
        </w:rPr>
        <w:noBreakHyphen/>
        <w:t>р</w:t>
      </w:r>
      <w:r w:rsidRPr="00052BE2">
        <w:rPr>
          <w:color w:val="000000"/>
          <w:szCs w:val="24"/>
          <w:lang w:val="uk-UA"/>
        </w:rPr>
        <w:t>іччя Київського національного економічного університету)</w:t>
      </w:r>
    </w:p>
    <w:p w:rsidR="0084667D" w:rsidRPr="00052BE2" w:rsidRDefault="0084667D" w:rsidP="003F649B">
      <w:pPr>
        <w:widowControl/>
        <w:ind w:firstLine="0"/>
        <w:rPr>
          <w:color w:val="000000"/>
          <w:szCs w:val="24"/>
          <w:lang w:val="uk-UA"/>
        </w:rPr>
      </w:pPr>
      <w:r w:rsidRPr="00052BE2">
        <w:rPr>
          <w:color w:val="000000"/>
          <w:szCs w:val="24"/>
          <w:lang w:val="uk-UA"/>
        </w:rPr>
        <w:t xml:space="preserve">47. </w:t>
      </w:r>
      <w:r w:rsidR="0057170E" w:rsidRPr="00052BE2">
        <w:rPr>
          <w:color w:val="000000"/>
          <w:szCs w:val="24"/>
          <w:lang w:val="uk-UA"/>
        </w:rPr>
        <w:t>Коцовська Р.</w:t>
      </w:r>
      <w:r w:rsidRPr="00052BE2">
        <w:rPr>
          <w:color w:val="000000"/>
          <w:szCs w:val="24"/>
          <w:lang w:val="uk-UA"/>
        </w:rPr>
        <w:t>, Ричаківська В та інш. Операції комерційних банків – Львів</w:t>
      </w:r>
      <w:r w:rsidR="0057170E" w:rsidRPr="00052BE2">
        <w:rPr>
          <w:color w:val="000000"/>
          <w:szCs w:val="24"/>
          <w:lang w:val="uk-UA"/>
        </w:rPr>
        <w:t>:</w:t>
      </w:r>
      <w:r w:rsidRPr="00052BE2">
        <w:rPr>
          <w:color w:val="000000"/>
          <w:szCs w:val="24"/>
          <w:lang w:val="uk-UA"/>
        </w:rPr>
        <w:t xml:space="preserve"> ЛБІ НБУ, 2001 – 276</w:t>
      </w:r>
      <w:r w:rsidR="0057170E" w:rsidRPr="00052BE2">
        <w:rPr>
          <w:color w:val="000000"/>
          <w:szCs w:val="24"/>
          <w:lang w:val="uk-UA"/>
        </w:rPr>
        <w:t> с.</w:t>
      </w:r>
    </w:p>
    <w:p w:rsidR="0084667D" w:rsidRPr="00052BE2" w:rsidRDefault="0084667D" w:rsidP="003F649B">
      <w:pPr>
        <w:widowControl/>
        <w:ind w:firstLine="0"/>
        <w:rPr>
          <w:color w:val="000000"/>
          <w:szCs w:val="24"/>
          <w:lang w:val="uk-UA"/>
        </w:rPr>
      </w:pPr>
      <w:r w:rsidRPr="00052BE2">
        <w:rPr>
          <w:color w:val="000000"/>
          <w:szCs w:val="24"/>
          <w:lang w:val="uk-UA"/>
        </w:rPr>
        <w:t xml:space="preserve">48. Кулинич, Омелян Іванович. Теорія статистики: Підручник/ О.І. Кулинич, </w:t>
      </w:r>
      <w:r w:rsidR="0057170E" w:rsidRPr="00052BE2">
        <w:rPr>
          <w:color w:val="000000"/>
          <w:szCs w:val="24"/>
          <w:lang w:val="uk-UA"/>
        </w:rPr>
        <w:t>Р.О. Кулинич</w:t>
      </w:r>
      <w:r w:rsidRPr="00052BE2">
        <w:rPr>
          <w:color w:val="000000"/>
          <w:szCs w:val="24"/>
          <w:lang w:val="uk-UA"/>
        </w:rPr>
        <w:t xml:space="preserve">. </w:t>
      </w:r>
      <w:r w:rsidR="0057170E" w:rsidRPr="00052BE2">
        <w:rPr>
          <w:color w:val="000000"/>
          <w:szCs w:val="24"/>
          <w:lang w:val="uk-UA"/>
        </w:rPr>
        <w:t xml:space="preserve">– </w:t>
      </w:r>
      <w:r w:rsidRPr="00052BE2">
        <w:rPr>
          <w:color w:val="000000"/>
          <w:szCs w:val="24"/>
          <w:lang w:val="uk-UA"/>
        </w:rPr>
        <w:t>3</w:t>
      </w:r>
      <w:r w:rsidR="0057170E" w:rsidRPr="00052BE2">
        <w:rPr>
          <w:color w:val="000000"/>
          <w:szCs w:val="24"/>
          <w:lang w:val="uk-UA"/>
        </w:rPr>
        <w:noBreakHyphen/>
        <w:t>т</w:t>
      </w:r>
      <w:r w:rsidRPr="00052BE2">
        <w:rPr>
          <w:color w:val="000000"/>
          <w:szCs w:val="24"/>
          <w:lang w:val="uk-UA"/>
        </w:rPr>
        <w:t>є вид., переробл. і допо</w:t>
      </w:r>
      <w:r w:rsidR="0057170E" w:rsidRPr="00052BE2">
        <w:rPr>
          <w:color w:val="000000"/>
          <w:szCs w:val="24"/>
          <w:lang w:val="uk-UA"/>
        </w:rPr>
        <w:t xml:space="preserve">в. – </w:t>
      </w:r>
      <w:r w:rsidRPr="00052BE2">
        <w:rPr>
          <w:color w:val="000000"/>
          <w:szCs w:val="24"/>
          <w:lang w:val="uk-UA"/>
        </w:rPr>
        <w:t xml:space="preserve">К.: Знання, 2006. </w:t>
      </w:r>
      <w:r w:rsidR="0057170E" w:rsidRPr="00052BE2">
        <w:rPr>
          <w:color w:val="000000"/>
          <w:szCs w:val="24"/>
          <w:lang w:val="uk-UA"/>
        </w:rPr>
        <w:t xml:space="preserve">– </w:t>
      </w:r>
      <w:r w:rsidRPr="00052BE2">
        <w:rPr>
          <w:color w:val="000000"/>
          <w:szCs w:val="24"/>
          <w:lang w:val="uk-UA"/>
        </w:rPr>
        <w:t>294</w:t>
      </w:r>
      <w:r w:rsidR="0057170E" w:rsidRPr="00052BE2">
        <w:rPr>
          <w:color w:val="000000"/>
          <w:szCs w:val="24"/>
          <w:lang w:val="uk-UA"/>
        </w:rPr>
        <w:t> с.</w:t>
      </w:r>
      <w:r w:rsidRPr="00052BE2">
        <w:rPr>
          <w:color w:val="000000"/>
          <w:szCs w:val="24"/>
          <w:lang w:val="uk-UA"/>
        </w:rPr>
        <w:t xml:space="preserve"> </w:t>
      </w:r>
      <w:r w:rsidR="0057170E" w:rsidRPr="00052BE2">
        <w:rPr>
          <w:color w:val="000000"/>
          <w:szCs w:val="24"/>
          <w:lang w:val="uk-UA"/>
        </w:rPr>
        <w:t xml:space="preserve">– </w:t>
      </w:r>
      <w:r w:rsidRPr="00052BE2">
        <w:rPr>
          <w:color w:val="000000"/>
          <w:szCs w:val="24"/>
          <w:lang w:val="uk-UA"/>
        </w:rPr>
        <w:t>(Вища освіта XXI століття)</w:t>
      </w:r>
    </w:p>
    <w:p w:rsidR="0084667D" w:rsidRPr="00052BE2" w:rsidRDefault="0084667D" w:rsidP="003F649B">
      <w:pPr>
        <w:widowControl/>
        <w:ind w:firstLine="0"/>
        <w:rPr>
          <w:color w:val="000000"/>
          <w:szCs w:val="24"/>
          <w:lang w:val="uk-UA"/>
        </w:rPr>
      </w:pPr>
      <w:r w:rsidRPr="00052BE2">
        <w:rPr>
          <w:color w:val="000000"/>
          <w:szCs w:val="24"/>
          <w:lang w:val="uk-UA"/>
        </w:rPr>
        <w:t>49. Лютий, Ігор Олексійович.</w:t>
      </w:r>
      <w:r w:rsidR="0057170E" w:rsidRPr="00052BE2">
        <w:rPr>
          <w:color w:val="000000"/>
          <w:szCs w:val="24"/>
          <w:lang w:val="uk-UA"/>
        </w:rPr>
        <w:t xml:space="preserve"> </w:t>
      </w:r>
      <w:r w:rsidRPr="00052BE2">
        <w:rPr>
          <w:color w:val="000000"/>
          <w:szCs w:val="24"/>
          <w:lang w:val="uk-UA"/>
        </w:rPr>
        <w:t>Банківський маркетинг: Навчальний посібник/ І.</w:t>
      </w:r>
      <w:r w:rsidR="0057170E" w:rsidRPr="00052BE2">
        <w:rPr>
          <w:color w:val="000000"/>
          <w:szCs w:val="24"/>
          <w:lang w:val="uk-UA"/>
        </w:rPr>
        <w:t>О. Лютий</w:t>
      </w:r>
      <w:r w:rsidRPr="00052BE2">
        <w:rPr>
          <w:color w:val="000000"/>
          <w:szCs w:val="24"/>
          <w:lang w:val="uk-UA"/>
        </w:rPr>
        <w:t xml:space="preserve">, </w:t>
      </w:r>
      <w:r w:rsidR="0057170E" w:rsidRPr="00052BE2">
        <w:rPr>
          <w:color w:val="000000"/>
          <w:szCs w:val="24"/>
          <w:lang w:val="uk-UA"/>
        </w:rPr>
        <w:t>О.О. Солодка</w:t>
      </w:r>
      <w:r w:rsidRPr="00052BE2">
        <w:rPr>
          <w:color w:val="000000"/>
          <w:szCs w:val="24"/>
          <w:lang w:val="uk-UA"/>
        </w:rPr>
        <w:t xml:space="preserve">. </w:t>
      </w:r>
      <w:r w:rsidR="0057170E" w:rsidRPr="00052BE2">
        <w:rPr>
          <w:color w:val="000000"/>
          <w:szCs w:val="24"/>
          <w:lang w:val="uk-UA"/>
        </w:rPr>
        <w:t xml:space="preserve">– </w:t>
      </w:r>
      <w:r w:rsidRPr="00052BE2">
        <w:rPr>
          <w:color w:val="000000"/>
          <w:szCs w:val="24"/>
          <w:lang w:val="uk-UA"/>
        </w:rPr>
        <w:t xml:space="preserve">К.: Знання, 2006. </w:t>
      </w:r>
      <w:r w:rsidR="0057170E" w:rsidRPr="00052BE2">
        <w:rPr>
          <w:color w:val="000000"/>
          <w:szCs w:val="24"/>
          <w:lang w:val="uk-UA"/>
        </w:rPr>
        <w:t xml:space="preserve">– </w:t>
      </w:r>
      <w:r w:rsidRPr="00052BE2">
        <w:rPr>
          <w:color w:val="000000"/>
          <w:szCs w:val="24"/>
          <w:lang w:val="uk-UA"/>
        </w:rPr>
        <w:t>395</w:t>
      </w:r>
      <w:r w:rsidR="0057170E" w:rsidRPr="00052BE2">
        <w:rPr>
          <w:color w:val="000000"/>
          <w:szCs w:val="24"/>
          <w:lang w:val="uk-UA"/>
        </w:rPr>
        <w:t> с.</w:t>
      </w:r>
      <w:r w:rsidRPr="00052BE2">
        <w:rPr>
          <w:color w:val="000000"/>
          <w:szCs w:val="24"/>
          <w:lang w:val="uk-UA"/>
        </w:rPr>
        <w:t xml:space="preserve"> </w:t>
      </w:r>
      <w:r w:rsidR="0057170E" w:rsidRPr="00052BE2">
        <w:rPr>
          <w:color w:val="000000"/>
          <w:szCs w:val="24"/>
          <w:lang w:val="uk-UA"/>
        </w:rPr>
        <w:t xml:space="preserve">– </w:t>
      </w:r>
      <w:r w:rsidRPr="00052BE2">
        <w:rPr>
          <w:color w:val="000000"/>
          <w:szCs w:val="24"/>
          <w:lang w:val="uk-UA"/>
        </w:rPr>
        <w:t>(Вища освіта XXI століття)</w:t>
      </w:r>
    </w:p>
    <w:p w:rsidR="0084667D" w:rsidRPr="00052BE2" w:rsidRDefault="0084667D" w:rsidP="003F649B">
      <w:pPr>
        <w:widowControl/>
        <w:ind w:firstLine="0"/>
        <w:rPr>
          <w:color w:val="000000"/>
          <w:szCs w:val="24"/>
          <w:lang w:val="uk-UA"/>
        </w:rPr>
      </w:pPr>
      <w:r w:rsidRPr="00052BE2">
        <w:rPr>
          <w:color w:val="000000"/>
          <w:szCs w:val="24"/>
          <w:lang w:val="uk-UA"/>
        </w:rPr>
        <w:t xml:space="preserve">50. Лугінін, Олег Євгенович. Статистика національної економіки та світового господарства: Навчальний посібник для студ. вищих навчальних закладів/ О.Є. Лугінін, С.В. Фомішин. </w:t>
      </w:r>
      <w:r w:rsidR="0057170E" w:rsidRPr="00052BE2">
        <w:rPr>
          <w:color w:val="000000"/>
          <w:szCs w:val="24"/>
          <w:lang w:val="uk-UA"/>
        </w:rPr>
        <w:t xml:space="preserve">– </w:t>
      </w:r>
      <w:r w:rsidRPr="00052BE2">
        <w:rPr>
          <w:color w:val="000000"/>
          <w:szCs w:val="24"/>
          <w:lang w:val="uk-UA"/>
        </w:rPr>
        <w:t xml:space="preserve">К.: Центр навчальної літератури, 2006. </w:t>
      </w:r>
      <w:r w:rsidR="0057170E" w:rsidRPr="00052BE2">
        <w:rPr>
          <w:color w:val="000000"/>
          <w:szCs w:val="24"/>
          <w:lang w:val="uk-UA"/>
        </w:rPr>
        <w:t xml:space="preserve">– </w:t>
      </w:r>
      <w:r w:rsidRPr="00052BE2">
        <w:rPr>
          <w:color w:val="000000"/>
          <w:szCs w:val="24"/>
          <w:lang w:val="uk-UA"/>
        </w:rPr>
        <w:t>503</w:t>
      </w:r>
      <w:r w:rsidR="0057170E" w:rsidRPr="00052BE2">
        <w:rPr>
          <w:color w:val="000000"/>
          <w:szCs w:val="24"/>
          <w:lang w:val="uk-UA"/>
        </w:rPr>
        <w:t> с.</w:t>
      </w:r>
    </w:p>
    <w:p w:rsidR="0084667D" w:rsidRPr="00052BE2" w:rsidRDefault="0084667D" w:rsidP="003F649B">
      <w:pPr>
        <w:widowControl/>
        <w:ind w:firstLine="0"/>
        <w:rPr>
          <w:color w:val="000000"/>
          <w:szCs w:val="24"/>
          <w:lang w:val="uk-UA"/>
        </w:rPr>
      </w:pPr>
      <w:r w:rsidRPr="00052BE2">
        <w:rPr>
          <w:color w:val="000000"/>
          <w:szCs w:val="24"/>
          <w:lang w:val="uk-UA"/>
        </w:rPr>
        <w:t xml:space="preserve">51. </w:t>
      </w:r>
      <w:r w:rsidR="0057170E" w:rsidRPr="00052BE2">
        <w:rPr>
          <w:color w:val="000000"/>
          <w:szCs w:val="24"/>
          <w:lang w:val="uk-UA"/>
        </w:rPr>
        <w:t>Миллер Р.Л.</w:t>
      </w:r>
      <w:r w:rsidRPr="00052BE2">
        <w:rPr>
          <w:color w:val="000000"/>
          <w:szCs w:val="24"/>
          <w:lang w:val="uk-UA"/>
        </w:rPr>
        <w:t>, Ван-</w:t>
      </w:r>
      <w:r w:rsidR="0057170E" w:rsidRPr="00052BE2">
        <w:rPr>
          <w:color w:val="000000"/>
          <w:szCs w:val="24"/>
          <w:lang w:val="uk-UA"/>
        </w:rPr>
        <w:t>Хуз Д.Д. Современные</w:t>
      </w:r>
      <w:r w:rsidRPr="00052BE2">
        <w:rPr>
          <w:color w:val="000000"/>
          <w:szCs w:val="24"/>
          <w:lang w:val="uk-UA"/>
        </w:rPr>
        <w:t xml:space="preserve"> деньги и банковское дело / Пер.с англ. – М.: ИНФРА </w:t>
      </w:r>
      <w:r w:rsidR="0057170E" w:rsidRPr="00052BE2">
        <w:rPr>
          <w:color w:val="000000"/>
          <w:szCs w:val="24"/>
          <w:lang w:val="uk-UA"/>
        </w:rPr>
        <w:t xml:space="preserve">– </w:t>
      </w:r>
      <w:r w:rsidRPr="00052BE2">
        <w:rPr>
          <w:color w:val="000000"/>
          <w:szCs w:val="24"/>
          <w:lang w:val="uk-UA"/>
        </w:rPr>
        <w:t>М, 2000. – 856</w:t>
      </w:r>
      <w:r w:rsidR="0057170E" w:rsidRPr="00052BE2">
        <w:rPr>
          <w:color w:val="000000"/>
          <w:szCs w:val="24"/>
          <w:lang w:val="uk-UA"/>
        </w:rPr>
        <w:t> с.</w:t>
      </w:r>
    </w:p>
    <w:p w:rsidR="0084667D" w:rsidRPr="00052BE2" w:rsidRDefault="0084667D" w:rsidP="003F649B">
      <w:pPr>
        <w:widowControl/>
        <w:ind w:firstLine="0"/>
        <w:rPr>
          <w:color w:val="000000"/>
          <w:szCs w:val="28"/>
          <w:lang w:val="uk-UA"/>
        </w:rPr>
      </w:pPr>
      <w:r w:rsidRPr="00052BE2">
        <w:rPr>
          <w:color w:val="000000"/>
          <w:szCs w:val="28"/>
          <w:lang w:val="uk-UA"/>
        </w:rPr>
        <w:t xml:space="preserve">52. Міжнародні стандарти бухгалтерського обліку/ </w:t>
      </w:r>
      <w:r w:rsidR="0057170E" w:rsidRPr="00052BE2">
        <w:rPr>
          <w:color w:val="000000"/>
          <w:szCs w:val="28"/>
          <w:lang w:val="uk-UA"/>
        </w:rPr>
        <w:t>пер. с</w:t>
      </w:r>
      <w:r w:rsidRPr="00052BE2">
        <w:rPr>
          <w:color w:val="000000"/>
          <w:szCs w:val="28"/>
          <w:lang w:val="uk-UA"/>
        </w:rPr>
        <w:t>.англ. за ред.</w:t>
      </w:r>
      <w:r w:rsidR="0057170E" w:rsidRPr="00052BE2">
        <w:rPr>
          <w:color w:val="000000"/>
          <w:szCs w:val="28"/>
          <w:lang w:val="uk-UA"/>
        </w:rPr>
        <w:t xml:space="preserve"> С.Ф. Голова</w:t>
      </w:r>
      <w:r w:rsidRPr="00052BE2">
        <w:rPr>
          <w:color w:val="000000"/>
          <w:szCs w:val="28"/>
          <w:lang w:val="uk-UA"/>
        </w:rPr>
        <w:t xml:space="preserve"> </w:t>
      </w:r>
      <w:r w:rsidR="0057170E" w:rsidRPr="00052BE2">
        <w:rPr>
          <w:color w:val="000000"/>
          <w:szCs w:val="28"/>
          <w:lang w:val="uk-UA"/>
        </w:rPr>
        <w:t xml:space="preserve">– </w:t>
      </w:r>
      <w:r w:rsidRPr="00052BE2">
        <w:rPr>
          <w:color w:val="000000"/>
          <w:szCs w:val="28"/>
          <w:lang w:val="uk-UA"/>
        </w:rPr>
        <w:t>К.: Федерація професійних бухгалтерів та аудиторів України,</w:t>
      </w:r>
      <w:r w:rsidR="0057170E" w:rsidRPr="00052BE2">
        <w:rPr>
          <w:color w:val="000000"/>
          <w:szCs w:val="28"/>
          <w:lang w:val="uk-UA"/>
        </w:rPr>
        <w:t xml:space="preserve"> </w:t>
      </w:r>
      <w:r w:rsidRPr="00052BE2">
        <w:rPr>
          <w:color w:val="000000"/>
          <w:szCs w:val="28"/>
          <w:lang w:val="uk-UA"/>
        </w:rPr>
        <w:t>1998. – 736</w:t>
      </w:r>
      <w:r w:rsidR="0057170E" w:rsidRPr="00052BE2">
        <w:rPr>
          <w:color w:val="000000"/>
          <w:szCs w:val="28"/>
          <w:lang w:val="uk-UA"/>
        </w:rPr>
        <w:t> с.</w:t>
      </w:r>
    </w:p>
    <w:p w:rsidR="0057170E" w:rsidRPr="00052BE2" w:rsidRDefault="0084667D" w:rsidP="003F649B">
      <w:pPr>
        <w:widowControl/>
        <w:ind w:firstLine="0"/>
        <w:rPr>
          <w:color w:val="000000"/>
          <w:szCs w:val="28"/>
          <w:lang w:val="uk-UA"/>
        </w:rPr>
      </w:pPr>
      <w:r w:rsidRPr="00052BE2">
        <w:rPr>
          <w:color w:val="000000"/>
          <w:szCs w:val="28"/>
          <w:lang w:val="uk-UA"/>
        </w:rPr>
        <w:t xml:space="preserve">53. </w:t>
      </w:r>
      <w:r w:rsidR="0057170E" w:rsidRPr="00052BE2">
        <w:rPr>
          <w:color w:val="000000"/>
          <w:szCs w:val="28"/>
          <w:lang w:val="uk-UA"/>
        </w:rPr>
        <w:t>Молчанов О.В.</w:t>
      </w:r>
      <w:r w:rsidRPr="00052BE2">
        <w:rPr>
          <w:color w:val="000000"/>
          <w:szCs w:val="28"/>
          <w:lang w:val="uk-UA"/>
        </w:rPr>
        <w:t xml:space="preserve"> Теоретичні підходи до управління ліквідністю сучасних банків</w:t>
      </w:r>
      <w:r w:rsidR="0057170E" w:rsidRPr="00052BE2">
        <w:rPr>
          <w:color w:val="000000"/>
          <w:szCs w:val="28"/>
          <w:lang w:val="uk-UA"/>
        </w:rPr>
        <w:t> //</w:t>
      </w:r>
      <w:r w:rsidRPr="00052BE2">
        <w:rPr>
          <w:color w:val="000000"/>
          <w:szCs w:val="28"/>
          <w:lang w:val="uk-UA"/>
        </w:rPr>
        <w:t xml:space="preserve"> Формування ринкових відносин в Україні (укр.).</w:t>
      </w:r>
      <w:r w:rsidR="0057170E" w:rsidRPr="00052BE2">
        <w:rPr>
          <w:color w:val="000000"/>
          <w:szCs w:val="28"/>
          <w:lang w:val="uk-UA"/>
        </w:rPr>
        <w:t xml:space="preserve"> – </w:t>
      </w:r>
      <w:r w:rsidRPr="00052BE2">
        <w:rPr>
          <w:color w:val="000000"/>
          <w:szCs w:val="28"/>
          <w:lang w:val="uk-UA"/>
        </w:rPr>
        <w:t>2006.</w:t>
      </w:r>
      <w:r w:rsidR="0057170E" w:rsidRPr="00052BE2">
        <w:rPr>
          <w:color w:val="000000"/>
          <w:szCs w:val="28"/>
          <w:lang w:val="uk-UA"/>
        </w:rPr>
        <w:t> – №1</w:t>
      </w:r>
      <w:r w:rsidRPr="00052BE2">
        <w:rPr>
          <w:color w:val="000000"/>
          <w:szCs w:val="28"/>
          <w:lang w:val="uk-UA"/>
        </w:rPr>
        <w:t>0.</w:t>
      </w:r>
      <w:r w:rsidR="0057170E" w:rsidRPr="00052BE2">
        <w:rPr>
          <w:color w:val="000000"/>
          <w:szCs w:val="28"/>
          <w:lang w:val="uk-UA"/>
        </w:rPr>
        <w:t xml:space="preserve"> – </w:t>
      </w:r>
      <w:r w:rsidRPr="00052BE2">
        <w:rPr>
          <w:color w:val="000000"/>
          <w:szCs w:val="28"/>
          <w:lang w:val="uk-UA"/>
        </w:rPr>
        <w:t>C.48</w:t>
      </w:r>
      <w:r w:rsidR="0057170E" w:rsidRPr="00052BE2">
        <w:rPr>
          <w:color w:val="000000"/>
          <w:szCs w:val="28"/>
          <w:lang w:val="uk-UA"/>
        </w:rPr>
        <w:t>–5</w:t>
      </w:r>
      <w:r w:rsidRPr="00052BE2">
        <w:rPr>
          <w:color w:val="000000"/>
          <w:szCs w:val="28"/>
          <w:lang w:val="uk-UA"/>
        </w:rPr>
        <w:t>1</w:t>
      </w:r>
    </w:p>
    <w:p w:rsidR="0084667D" w:rsidRPr="00052BE2" w:rsidRDefault="0084667D" w:rsidP="003F649B">
      <w:pPr>
        <w:widowControl/>
        <w:ind w:firstLine="0"/>
        <w:rPr>
          <w:color w:val="000000"/>
          <w:szCs w:val="24"/>
          <w:lang w:val="uk-UA"/>
        </w:rPr>
      </w:pPr>
      <w:r w:rsidRPr="00052BE2">
        <w:rPr>
          <w:color w:val="000000"/>
          <w:szCs w:val="24"/>
          <w:lang w:val="uk-UA"/>
        </w:rPr>
        <w:t>54. Надійна практика управління ліквідністю в банківських організаціях</w:t>
      </w:r>
      <w:r w:rsidR="0057170E" w:rsidRPr="00052BE2">
        <w:rPr>
          <w:color w:val="000000"/>
          <w:szCs w:val="24"/>
          <w:lang w:val="uk-UA"/>
        </w:rPr>
        <w:t> //</w:t>
      </w:r>
      <w:r w:rsidRPr="00052BE2">
        <w:rPr>
          <w:color w:val="000000"/>
          <w:szCs w:val="24"/>
          <w:lang w:val="uk-UA"/>
        </w:rPr>
        <w:t xml:space="preserve"> Нормативно-рекомендаційний документ Базельського комітету з банківсь-кого нагляду (</w:t>
      </w:r>
      <w:r w:rsidR="0057170E" w:rsidRPr="00052BE2">
        <w:rPr>
          <w:color w:val="000000"/>
          <w:szCs w:val="24"/>
          <w:lang w:val="uk-UA"/>
        </w:rPr>
        <w:t>№6</w:t>
      </w:r>
      <w:r w:rsidRPr="00052BE2">
        <w:rPr>
          <w:color w:val="000000"/>
          <w:szCs w:val="24"/>
          <w:lang w:val="uk-UA"/>
        </w:rPr>
        <w:t>9 лютий 2000 року).</w:t>
      </w:r>
    </w:p>
    <w:p w:rsidR="0084667D" w:rsidRPr="00052BE2" w:rsidRDefault="0084667D" w:rsidP="003F649B">
      <w:pPr>
        <w:widowControl/>
        <w:ind w:firstLine="0"/>
        <w:rPr>
          <w:color w:val="000000"/>
          <w:szCs w:val="24"/>
          <w:lang w:val="uk-UA"/>
        </w:rPr>
      </w:pPr>
      <w:r w:rsidRPr="00052BE2">
        <w:rPr>
          <w:color w:val="000000"/>
          <w:szCs w:val="24"/>
          <w:lang w:val="uk-UA"/>
        </w:rPr>
        <w:t>55. Нікітін, Андрій Валерійович.</w:t>
      </w:r>
      <w:r w:rsidR="0057170E" w:rsidRPr="00052BE2">
        <w:rPr>
          <w:color w:val="000000"/>
          <w:szCs w:val="24"/>
          <w:lang w:val="uk-UA"/>
        </w:rPr>
        <w:t xml:space="preserve"> </w:t>
      </w:r>
      <w:r w:rsidRPr="00052BE2">
        <w:rPr>
          <w:color w:val="000000"/>
          <w:szCs w:val="24"/>
          <w:lang w:val="uk-UA"/>
        </w:rPr>
        <w:t xml:space="preserve">Маркетинг у банку: Навчальний посібник/ А.В. Нікітін, Г.П. Бортніков, </w:t>
      </w:r>
      <w:r w:rsidR="0057170E" w:rsidRPr="00052BE2">
        <w:rPr>
          <w:color w:val="000000"/>
          <w:szCs w:val="24"/>
          <w:lang w:val="uk-UA"/>
        </w:rPr>
        <w:t>А.В. Федорченко</w:t>
      </w:r>
      <w:r w:rsidRPr="00052BE2">
        <w:rPr>
          <w:color w:val="000000"/>
          <w:szCs w:val="24"/>
          <w:lang w:val="uk-UA"/>
        </w:rPr>
        <w:t xml:space="preserve">. </w:t>
      </w:r>
      <w:r w:rsidR="0057170E" w:rsidRPr="00052BE2">
        <w:rPr>
          <w:color w:val="000000"/>
          <w:szCs w:val="24"/>
          <w:lang w:val="uk-UA"/>
        </w:rPr>
        <w:t xml:space="preserve">– </w:t>
      </w:r>
      <w:r w:rsidRPr="00052BE2">
        <w:rPr>
          <w:color w:val="000000"/>
          <w:szCs w:val="24"/>
          <w:lang w:val="uk-UA"/>
        </w:rPr>
        <w:t xml:space="preserve">К.: КНЕУ, 2006. </w:t>
      </w:r>
      <w:r w:rsidR="0057170E" w:rsidRPr="00052BE2">
        <w:rPr>
          <w:color w:val="000000"/>
          <w:szCs w:val="24"/>
          <w:lang w:val="uk-UA"/>
        </w:rPr>
        <w:t xml:space="preserve">– </w:t>
      </w:r>
      <w:r w:rsidRPr="00052BE2">
        <w:rPr>
          <w:color w:val="000000"/>
          <w:szCs w:val="24"/>
          <w:lang w:val="uk-UA"/>
        </w:rPr>
        <w:t>432</w:t>
      </w:r>
      <w:r w:rsidR="0057170E" w:rsidRPr="00052BE2">
        <w:rPr>
          <w:color w:val="000000"/>
          <w:szCs w:val="24"/>
          <w:lang w:val="uk-UA"/>
        </w:rPr>
        <w:t> с.</w:t>
      </w:r>
      <w:r w:rsidRPr="00052BE2">
        <w:rPr>
          <w:color w:val="000000"/>
          <w:szCs w:val="24"/>
          <w:lang w:val="uk-UA"/>
        </w:rPr>
        <w:t xml:space="preserve"> </w:t>
      </w:r>
      <w:r w:rsidR="0057170E" w:rsidRPr="00052BE2">
        <w:rPr>
          <w:color w:val="000000"/>
          <w:szCs w:val="24"/>
          <w:lang w:val="uk-UA"/>
        </w:rPr>
        <w:t xml:space="preserve">– </w:t>
      </w:r>
      <w:r w:rsidRPr="00052BE2">
        <w:rPr>
          <w:color w:val="000000"/>
          <w:szCs w:val="24"/>
          <w:lang w:val="uk-UA"/>
        </w:rPr>
        <w:t>(До 100</w:t>
      </w:r>
      <w:r w:rsidR="0057170E" w:rsidRPr="00052BE2">
        <w:rPr>
          <w:color w:val="000000"/>
          <w:szCs w:val="24"/>
          <w:lang w:val="uk-UA"/>
        </w:rPr>
        <w:noBreakHyphen/>
        <w:t>р</w:t>
      </w:r>
      <w:r w:rsidRPr="00052BE2">
        <w:rPr>
          <w:color w:val="000000"/>
          <w:szCs w:val="24"/>
          <w:lang w:val="uk-UA"/>
        </w:rPr>
        <w:t>іччя Київського національного економічного університету)</w:t>
      </w:r>
    </w:p>
    <w:p w:rsidR="0084667D" w:rsidRPr="00052BE2" w:rsidRDefault="0084667D" w:rsidP="003F649B">
      <w:pPr>
        <w:pStyle w:val="a4"/>
        <w:widowControl/>
        <w:spacing w:line="360" w:lineRule="auto"/>
        <w:ind w:firstLine="0"/>
        <w:rPr>
          <w:color w:val="000000"/>
        </w:rPr>
      </w:pPr>
      <w:r w:rsidRPr="00052BE2">
        <w:rPr>
          <w:color w:val="000000"/>
        </w:rPr>
        <w:t xml:space="preserve">56. </w:t>
      </w:r>
      <w:r w:rsidR="0057170E" w:rsidRPr="00052BE2">
        <w:rPr>
          <w:color w:val="000000"/>
        </w:rPr>
        <w:t>Никонова И.А.</w:t>
      </w:r>
      <w:r w:rsidRPr="00052BE2">
        <w:rPr>
          <w:color w:val="000000"/>
        </w:rPr>
        <w:t xml:space="preserve">, </w:t>
      </w:r>
      <w:r w:rsidR="0057170E" w:rsidRPr="00052BE2">
        <w:rPr>
          <w:color w:val="000000"/>
        </w:rPr>
        <w:t>Шамгунов Р.Н. Стратегия</w:t>
      </w:r>
      <w:r w:rsidRPr="00052BE2">
        <w:rPr>
          <w:color w:val="000000"/>
        </w:rPr>
        <w:t xml:space="preserve"> и стоимость коммерческого банка. – М.: Альпина Бизнес Букс, 2004. – 304</w:t>
      </w:r>
      <w:r w:rsidR="0057170E" w:rsidRPr="00052BE2">
        <w:rPr>
          <w:color w:val="000000"/>
        </w:rPr>
        <w:t> с.</w:t>
      </w:r>
    </w:p>
    <w:p w:rsidR="0084667D" w:rsidRPr="00052BE2" w:rsidRDefault="0084667D" w:rsidP="003F649B">
      <w:pPr>
        <w:widowControl/>
        <w:ind w:firstLine="0"/>
        <w:rPr>
          <w:color w:val="000000"/>
          <w:szCs w:val="24"/>
          <w:lang w:val="uk-UA"/>
        </w:rPr>
      </w:pPr>
      <w:r w:rsidRPr="00052BE2">
        <w:rPr>
          <w:color w:val="000000"/>
          <w:szCs w:val="24"/>
          <w:lang w:val="uk-UA"/>
        </w:rPr>
        <w:t xml:space="preserve">57. Облік та аудит у комерційних банках / </w:t>
      </w:r>
      <w:r w:rsidR="0057170E" w:rsidRPr="00052BE2">
        <w:rPr>
          <w:color w:val="000000"/>
          <w:szCs w:val="24"/>
          <w:lang w:val="uk-UA"/>
        </w:rPr>
        <w:t>А.М. Герасимович</w:t>
      </w:r>
      <w:r w:rsidRPr="00052BE2">
        <w:rPr>
          <w:color w:val="000000"/>
          <w:szCs w:val="24"/>
          <w:lang w:val="uk-UA"/>
        </w:rPr>
        <w:t xml:space="preserve">, </w:t>
      </w:r>
      <w:r w:rsidR="0057170E" w:rsidRPr="00052BE2">
        <w:rPr>
          <w:color w:val="000000"/>
          <w:szCs w:val="24"/>
          <w:lang w:val="uk-UA"/>
        </w:rPr>
        <w:t>Т.В. Кривов'яз</w:t>
      </w:r>
      <w:r w:rsidRPr="00052BE2">
        <w:rPr>
          <w:color w:val="000000"/>
          <w:szCs w:val="24"/>
          <w:lang w:val="uk-UA"/>
        </w:rPr>
        <w:t xml:space="preserve">, </w:t>
      </w:r>
      <w:r w:rsidR="0057170E" w:rsidRPr="00052BE2">
        <w:rPr>
          <w:color w:val="000000"/>
          <w:szCs w:val="24"/>
          <w:lang w:val="uk-UA"/>
        </w:rPr>
        <w:t>О.А. Мазур</w:t>
      </w:r>
      <w:r w:rsidRPr="00052BE2">
        <w:rPr>
          <w:color w:val="000000"/>
          <w:szCs w:val="24"/>
          <w:lang w:val="uk-UA"/>
        </w:rPr>
        <w:t xml:space="preserve"> та ін.; За ред. проф. </w:t>
      </w:r>
      <w:r w:rsidR="0057170E" w:rsidRPr="00052BE2">
        <w:rPr>
          <w:color w:val="000000"/>
          <w:szCs w:val="24"/>
          <w:lang w:val="uk-UA"/>
        </w:rPr>
        <w:t>А.М. Герасимовича</w:t>
      </w:r>
      <w:r w:rsidRPr="00052BE2">
        <w:rPr>
          <w:color w:val="000000"/>
          <w:szCs w:val="24"/>
          <w:lang w:val="uk-UA"/>
        </w:rPr>
        <w:t xml:space="preserve">. – Львів: Видавництво </w:t>
      </w:r>
      <w:r w:rsidR="0057170E" w:rsidRPr="00052BE2">
        <w:rPr>
          <w:color w:val="000000"/>
          <w:szCs w:val="24"/>
          <w:lang w:val="uk-UA"/>
        </w:rPr>
        <w:t>«Ф</w:t>
      </w:r>
      <w:r w:rsidRPr="00052BE2">
        <w:rPr>
          <w:color w:val="000000"/>
          <w:szCs w:val="24"/>
          <w:lang w:val="uk-UA"/>
        </w:rPr>
        <w:t>енікс</w:t>
      </w:r>
      <w:r w:rsidR="0057170E" w:rsidRPr="00052BE2">
        <w:rPr>
          <w:color w:val="000000"/>
          <w:szCs w:val="24"/>
          <w:lang w:val="uk-UA"/>
        </w:rPr>
        <w:t>»,</w:t>
      </w:r>
      <w:r w:rsidRPr="00052BE2">
        <w:rPr>
          <w:color w:val="000000"/>
          <w:szCs w:val="24"/>
          <w:lang w:val="uk-UA"/>
        </w:rPr>
        <w:t xml:space="preserve"> 1999. – 512</w:t>
      </w:r>
      <w:r w:rsidR="0057170E" w:rsidRPr="00052BE2">
        <w:rPr>
          <w:color w:val="000000"/>
          <w:szCs w:val="24"/>
          <w:lang w:val="uk-UA"/>
        </w:rPr>
        <w:t> с.</w:t>
      </w:r>
    </w:p>
    <w:p w:rsidR="0084667D" w:rsidRPr="00052BE2" w:rsidRDefault="0084667D" w:rsidP="003F649B">
      <w:pPr>
        <w:widowControl/>
        <w:ind w:firstLine="0"/>
        <w:rPr>
          <w:color w:val="000000"/>
          <w:szCs w:val="24"/>
          <w:lang w:val="uk-UA"/>
        </w:rPr>
      </w:pPr>
      <w:r w:rsidRPr="00052BE2">
        <w:rPr>
          <w:color w:val="000000"/>
          <w:szCs w:val="24"/>
          <w:lang w:val="uk-UA"/>
        </w:rPr>
        <w:t xml:space="preserve">58. Облік і аудит у банках: Навчальний посібник/ </w:t>
      </w:r>
      <w:r w:rsidR="0057170E" w:rsidRPr="00052BE2">
        <w:rPr>
          <w:color w:val="000000"/>
          <w:szCs w:val="24"/>
          <w:lang w:val="uk-UA"/>
        </w:rPr>
        <w:t>Л.В. Сердюк</w:t>
      </w:r>
      <w:r w:rsidRPr="00052BE2">
        <w:rPr>
          <w:color w:val="000000"/>
          <w:szCs w:val="24"/>
          <w:lang w:val="uk-UA"/>
        </w:rPr>
        <w:t xml:space="preserve">, </w:t>
      </w:r>
      <w:r w:rsidR="0057170E" w:rsidRPr="00052BE2">
        <w:rPr>
          <w:color w:val="000000"/>
          <w:szCs w:val="24"/>
          <w:lang w:val="uk-UA"/>
        </w:rPr>
        <w:t>О.М. Сидоренко</w:t>
      </w:r>
      <w:r w:rsidRPr="00052BE2">
        <w:rPr>
          <w:color w:val="000000"/>
          <w:szCs w:val="24"/>
          <w:lang w:val="uk-UA"/>
        </w:rPr>
        <w:t xml:space="preserve">; Ред. </w:t>
      </w:r>
      <w:r w:rsidR="0057170E" w:rsidRPr="00052BE2">
        <w:rPr>
          <w:color w:val="000000"/>
          <w:szCs w:val="24"/>
          <w:lang w:val="uk-UA"/>
        </w:rPr>
        <w:t>О.В. Васюренко</w:t>
      </w:r>
      <w:r w:rsidRPr="00052BE2">
        <w:rPr>
          <w:color w:val="000000"/>
          <w:szCs w:val="24"/>
          <w:lang w:val="uk-UA"/>
        </w:rPr>
        <w:t xml:space="preserve">. </w:t>
      </w:r>
      <w:r w:rsidR="0057170E" w:rsidRPr="00052BE2">
        <w:rPr>
          <w:color w:val="000000"/>
          <w:szCs w:val="24"/>
          <w:lang w:val="uk-UA"/>
        </w:rPr>
        <w:t xml:space="preserve">– </w:t>
      </w:r>
      <w:r w:rsidRPr="00052BE2">
        <w:rPr>
          <w:color w:val="000000"/>
          <w:szCs w:val="24"/>
          <w:lang w:val="uk-UA"/>
        </w:rPr>
        <w:t xml:space="preserve">К.: Знання, 2006. </w:t>
      </w:r>
      <w:r w:rsidR="0057170E" w:rsidRPr="00052BE2">
        <w:rPr>
          <w:color w:val="000000"/>
          <w:szCs w:val="24"/>
          <w:lang w:val="uk-UA"/>
        </w:rPr>
        <w:t xml:space="preserve">– </w:t>
      </w:r>
      <w:r w:rsidRPr="00052BE2">
        <w:rPr>
          <w:color w:val="000000"/>
          <w:szCs w:val="24"/>
          <w:lang w:val="uk-UA"/>
        </w:rPr>
        <w:t>596</w:t>
      </w:r>
      <w:r w:rsidR="0057170E" w:rsidRPr="00052BE2">
        <w:rPr>
          <w:color w:val="000000"/>
          <w:szCs w:val="24"/>
          <w:lang w:val="uk-UA"/>
        </w:rPr>
        <w:t> с.</w:t>
      </w:r>
      <w:r w:rsidRPr="00052BE2">
        <w:rPr>
          <w:color w:val="000000"/>
          <w:szCs w:val="24"/>
          <w:lang w:val="uk-UA"/>
        </w:rPr>
        <w:t xml:space="preserve"> </w:t>
      </w:r>
      <w:r w:rsidR="0057170E" w:rsidRPr="00052BE2">
        <w:rPr>
          <w:color w:val="000000"/>
          <w:szCs w:val="24"/>
          <w:lang w:val="uk-UA"/>
        </w:rPr>
        <w:t xml:space="preserve">– </w:t>
      </w:r>
      <w:r w:rsidRPr="00052BE2">
        <w:rPr>
          <w:color w:val="000000"/>
          <w:szCs w:val="24"/>
          <w:lang w:val="uk-UA"/>
        </w:rPr>
        <w:t>(Вища освіта XXI століття)</w:t>
      </w:r>
    </w:p>
    <w:p w:rsidR="0084667D" w:rsidRPr="00052BE2" w:rsidRDefault="0084667D" w:rsidP="003F649B">
      <w:pPr>
        <w:widowControl/>
        <w:ind w:firstLine="0"/>
        <w:rPr>
          <w:color w:val="000000"/>
          <w:szCs w:val="24"/>
          <w:lang w:val="uk-UA"/>
        </w:rPr>
      </w:pPr>
      <w:r w:rsidRPr="00052BE2">
        <w:rPr>
          <w:color w:val="000000"/>
          <w:szCs w:val="24"/>
          <w:lang w:val="uk-UA"/>
        </w:rPr>
        <w:t>59. Полфреман Д. Основы банковского дела /Пер. с англ. – М.:ИНФРА-М, 1996. – 624</w:t>
      </w:r>
      <w:r w:rsidR="0057170E" w:rsidRPr="00052BE2">
        <w:rPr>
          <w:color w:val="000000"/>
          <w:szCs w:val="24"/>
          <w:lang w:val="uk-UA"/>
        </w:rPr>
        <w:t> с.</w:t>
      </w:r>
      <w:bookmarkStart w:id="0" w:name="_GoBack"/>
      <w:bookmarkEnd w:id="0"/>
    </w:p>
    <w:sectPr w:rsidR="0084667D" w:rsidRPr="00052BE2" w:rsidSect="0057170E">
      <w:headerReference w:type="default" r:id="rId77"/>
      <w:pgSz w:w="11907" w:h="16840" w:code="9"/>
      <w:pgMar w:top="1134" w:right="850" w:bottom="1134" w:left="1701" w:header="720" w:footer="720" w:gutter="0"/>
      <w:cols w:space="6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792C" w:rsidRDefault="00C7792C">
      <w:pPr>
        <w:widowControl/>
        <w:spacing w:line="240" w:lineRule="auto"/>
        <w:ind w:firstLine="0"/>
        <w:jc w:val="left"/>
        <w:rPr>
          <w:sz w:val="24"/>
          <w:szCs w:val="24"/>
        </w:rPr>
      </w:pPr>
      <w:r>
        <w:rPr>
          <w:sz w:val="24"/>
          <w:szCs w:val="24"/>
        </w:rPr>
        <w:separator/>
      </w:r>
    </w:p>
  </w:endnote>
  <w:endnote w:type="continuationSeparator" w:id="0">
    <w:p w:rsidR="00C7792C" w:rsidRDefault="00C7792C">
      <w:pPr>
        <w:widowControl/>
        <w:spacing w:line="240" w:lineRule="auto"/>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792C" w:rsidRDefault="00C7792C">
      <w:pPr>
        <w:widowControl/>
        <w:spacing w:line="240" w:lineRule="auto"/>
        <w:ind w:firstLine="0"/>
        <w:jc w:val="left"/>
        <w:rPr>
          <w:sz w:val="24"/>
          <w:szCs w:val="24"/>
        </w:rPr>
      </w:pPr>
      <w:r>
        <w:rPr>
          <w:sz w:val="24"/>
          <w:szCs w:val="24"/>
        </w:rPr>
        <w:separator/>
      </w:r>
    </w:p>
  </w:footnote>
  <w:footnote w:type="continuationSeparator" w:id="0">
    <w:p w:rsidR="00C7792C" w:rsidRDefault="00C7792C">
      <w:pPr>
        <w:widowControl/>
        <w:spacing w:line="240" w:lineRule="auto"/>
        <w:ind w:firstLine="0"/>
        <w:jc w:val="left"/>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70E" w:rsidRDefault="00D41261">
    <w:pPr>
      <w:pStyle w:val="a6"/>
      <w:jc w:val="right"/>
      <w:rPr>
        <w:sz w:val="28"/>
      </w:rPr>
    </w:pPr>
    <w:r>
      <w:rPr>
        <w:rStyle w:val="ab"/>
        <w:noProof/>
        <w:sz w:val="28"/>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123C41"/>
    <w:multiLevelType w:val="hybridMultilevel"/>
    <w:tmpl w:val="9CC6E890"/>
    <w:lvl w:ilvl="0" w:tplc="5B72B60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CAB3422"/>
    <w:multiLevelType w:val="singleLevel"/>
    <w:tmpl w:val="736A1296"/>
    <w:lvl w:ilvl="0">
      <w:start w:val="1"/>
      <w:numFmt w:val="bullet"/>
      <w:lvlText w:val=""/>
      <w:lvlJc w:val="left"/>
      <w:pPr>
        <w:tabs>
          <w:tab w:val="num" w:pos="661"/>
        </w:tabs>
        <w:ind w:firstLine="301"/>
      </w:pPr>
      <w:rPr>
        <w:rFonts w:ascii="Symbol" w:hAnsi="Symbol" w:hint="default"/>
        <w:color w:val="808080"/>
        <w:sz w:val="22"/>
      </w:rPr>
    </w:lvl>
  </w:abstractNum>
  <w:abstractNum w:abstractNumId="2">
    <w:nsid w:val="1C505A45"/>
    <w:multiLevelType w:val="hybridMultilevel"/>
    <w:tmpl w:val="8564B4A6"/>
    <w:lvl w:ilvl="0" w:tplc="A2EC9F7E">
      <w:start w:val="3"/>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F292508"/>
    <w:multiLevelType w:val="singleLevel"/>
    <w:tmpl w:val="8790FFB4"/>
    <w:lvl w:ilvl="0">
      <w:start w:val="1"/>
      <w:numFmt w:val="bullet"/>
      <w:lvlText w:val=""/>
      <w:lvlJc w:val="left"/>
      <w:pPr>
        <w:tabs>
          <w:tab w:val="num" w:pos="661"/>
        </w:tabs>
        <w:ind w:firstLine="301"/>
      </w:pPr>
      <w:rPr>
        <w:rFonts w:ascii="Symbol" w:hAnsi="Symbol" w:hint="default"/>
        <w:outline w:val="0"/>
        <w:shadow w:val="0"/>
        <w:emboss w:val="0"/>
        <w:imprint w:val="0"/>
        <w:color w:val="808080"/>
        <w:spacing w:val="0"/>
        <w:position w:val="0"/>
        <w:sz w:val="20"/>
        <w:u w:val="none"/>
      </w:rPr>
    </w:lvl>
  </w:abstractNum>
  <w:abstractNum w:abstractNumId="4">
    <w:nsid w:val="266B0D35"/>
    <w:multiLevelType w:val="hybridMultilevel"/>
    <w:tmpl w:val="E58A828E"/>
    <w:lvl w:ilvl="0" w:tplc="FFFFFFFF">
      <w:start w:val="8"/>
      <w:numFmt w:val="bullet"/>
      <w:lvlText w:val="-"/>
      <w:lvlJc w:val="left"/>
      <w:pPr>
        <w:tabs>
          <w:tab w:val="num" w:pos="1068"/>
        </w:tabs>
        <w:ind w:left="1068" w:hanging="360"/>
      </w:pPr>
      <w:rPr>
        <w:rFonts w:ascii="Times New Roman" w:eastAsia="Times New Roman" w:hAnsi="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start w:val="1"/>
      <w:numFmt w:val="bullet"/>
      <w:lvlText w:val=""/>
      <w:lvlJc w:val="left"/>
      <w:pPr>
        <w:tabs>
          <w:tab w:val="num" w:pos="2508"/>
        </w:tabs>
        <w:ind w:left="2508" w:hanging="360"/>
      </w:pPr>
      <w:rPr>
        <w:rFonts w:ascii="Wingdings" w:hAnsi="Wingdings" w:hint="default"/>
      </w:rPr>
    </w:lvl>
    <w:lvl w:ilvl="3" w:tplc="FFFFFFFF">
      <w:start w:val="1"/>
      <w:numFmt w:val="bullet"/>
      <w:lvlText w:val=""/>
      <w:lvlJc w:val="left"/>
      <w:pPr>
        <w:tabs>
          <w:tab w:val="num" w:pos="3228"/>
        </w:tabs>
        <w:ind w:left="3228" w:hanging="360"/>
      </w:pPr>
      <w:rPr>
        <w:rFonts w:ascii="Symbol" w:hAnsi="Symbol" w:hint="default"/>
      </w:rPr>
    </w:lvl>
    <w:lvl w:ilvl="4" w:tplc="FFFFFFFF">
      <w:start w:val="1"/>
      <w:numFmt w:val="bullet"/>
      <w:lvlText w:val="o"/>
      <w:lvlJc w:val="left"/>
      <w:pPr>
        <w:tabs>
          <w:tab w:val="num" w:pos="3948"/>
        </w:tabs>
        <w:ind w:left="3948" w:hanging="360"/>
      </w:pPr>
      <w:rPr>
        <w:rFonts w:ascii="Courier New" w:hAnsi="Courier New" w:hint="default"/>
      </w:rPr>
    </w:lvl>
    <w:lvl w:ilvl="5" w:tplc="FFFFFFFF">
      <w:start w:val="1"/>
      <w:numFmt w:val="bullet"/>
      <w:lvlText w:val=""/>
      <w:lvlJc w:val="left"/>
      <w:pPr>
        <w:tabs>
          <w:tab w:val="num" w:pos="4668"/>
        </w:tabs>
        <w:ind w:left="4668" w:hanging="360"/>
      </w:pPr>
      <w:rPr>
        <w:rFonts w:ascii="Wingdings" w:hAnsi="Wingdings" w:hint="default"/>
      </w:rPr>
    </w:lvl>
    <w:lvl w:ilvl="6" w:tplc="FFFFFFFF">
      <w:start w:val="1"/>
      <w:numFmt w:val="bullet"/>
      <w:lvlText w:val=""/>
      <w:lvlJc w:val="left"/>
      <w:pPr>
        <w:tabs>
          <w:tab w:val="num" w:pos="5388"/>
        </w:tabs>
        <w:ind w:left="5388" w:hanging="360"/>
      </w:pPr>
      <w:rPr>
        <w:rFonts w:ascii="Symbol" w:hAnsi="Symbol" w:hint="default"/>
      </w:rPr>
    </w:lvl>
    <w:lvl w:ilvl="7" w:tplc="FFFFFFFF">
      <w:start w:val="1"/>
      <w:numFmt w:val="bullet"/>
      <w:lvlText w:val="o"/>
      <w:lvlJc w:val="left"/>
      <w:pPr>
        <w:tabs>
          <w:tab w:val="num" w:pos="6108"/>
        </w:tabs>
        <w:ind w:left="6108" w:hanging="360"/>
      </w:pPr>
      <w:rPr>
        <w:rFonts w:ascii="Courier New" w:hAnsi="Courier New" w:hint="default"/>
      </w:rPr>
    </w:lvl>
    <w:lvl w:ilvl="8" w:tplc="FFFFFFFF">
      <w:start w:val="1"/>
      <w:numFmt w:val="bullet"/>
      <w:lvlText w:val=""/>
      <w:lvlJc w:val="left"/>
      <w:pPr>
        <w:tabs>
          <w:tab w:val="num" w:pos="6828"/>
        </w:tabs>
        <w:ind w:left="6828" w:hanging="360"/>
      </w:pPr>
      <w:rPr>
        <w:rFonts w:ascii="Wingdings" w:hAnsi="Wingdings" w:hint="default"/>
      </w:rPr>
    </w:lvl>
  </w:abstractNum>
  <w:abstractNum w:abstractNumId="5">
    <w:nsid w:val="30172F2D"/>
    <w:multiLevelType w:val="singleLevel"/>
    <w:tmpl w:val="CC322376"/>
    <w:lvl w:ilvl="0">
      <w:start w:val="1"/>
      <w:numFmt w:val="bullet"/>
      <w:lvlText w:val=""/>
      <w:lvlJc w:val="left"/>
      <w:pPr>
        <w:tabs>
          <w:tab w:val="num" w:pos="1040"/>
        </w:tabs>
        <w:ind w:firstLine="680"/>
      </w:pPr>
      <w:rPr>
        <w:rFonts w:ascii="Symbol" w:hAnsi="Symbol" w:hint="default"/>
      </w:rPr>
    </w:lvl>
  </w:abstractNum>
  <w:abstractNum w:abstractNumId="6">
    <w:nsid w:val="385B4597"/>
    <w:multiLevelType w:val="hybridMultilevel"/>
    <w:tmpl w:val="B2308790"/>
    <w:lvl w:ilvl="0" w:tplc="047C855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3FED2637"/>
    <w:multiLevelType w:val="singleLevel"/>
    <w:tmpl w:val="CC322376"/>
    <w:lvl w:ilvl="0">
      <w:start w:val="1"/>
      <w:numFmt w:val="bullet"/>
      <w:lvlText w:val=""/>
      <w:lvlJc w:val="left"/>
      <w:pPr>
        <w:tabs>
          <w:tab w:val="num" w:pos="1040"/>
        </w:tabs>
        <w:ind w:firstLine="680"/>
      </w:pPr>
      <w:rPr>
        <w:rFonts w:ascii="Symbol" w:hAnsi="Symbol" w:hint="default"/>
      </w:rPr>
    </w:lvl>
  </w:abstractNum>
  <w:abstractNum w:abstractNumId="8">
    <w:nsid w:val="482323A8"/>
    <w:multiLevelType w:val="singleLevel"/>
    <w:tmpl w:val="CC322376"/>
    <w:lvl w:ilvl="0">
      <w:start w:val="1"/>
      <w:numFmt w:val="bullet"/>
      <w:lvlText w:val=""/>
      <w:lvlJc w:val="left"/>
      <w:pPr>
        <w:tabs>
          <w:tab w:val="num" w:pos="1040"/>
        </w:tabs>
        <w:ind w:firstLine="680"/>
      </w:pPr>
      <w:rPr>
        <w:rFonts w:ascii="Symbol" w:hAnsi="Symbol" w:hint="default"/>
      </w:rPr>
    </w:lvl>
  </w:abstractNum>
  <w:abstractNum w:abstractNumId="9">
    <w:nsid w:val="4B35789C"/>
    <w:multiLevelType w:val="hybridMultilevel"/>
    <w:tmpl w:val="A642DB10"/>
    <w:lvl w:ilvl="0" w:tplc="ACD60DD2">
      <w:numFmt w:val="bullet"/>
      <w:lvlText w:val="-"/>
      <w:lvlJc w:val="left"/>
      <w:pPr>
        <w:tabs>
          <w:tab w:val="num" w:pos="1608"/>
        </w:tabs>
        <w:ind w:left="1608" w:hanging="90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0">
    <w:nsid w:val="57162101"/>
    <w:multiLevelType w:val="hybridMultilevel"/>
    <w:tmpl w:val="D60066A2"/>
    <w:lvl w:ilvl="0" w:tplc="C67870D4">
      <w:start w:val="1"/>
      <w:numFmt w:val="decimal"/>
      <w:lvlText w:val="%1."/>
      <w:lvlJc w:val="left"/>
      <w:pPr>
        <w:tabs>
          <w:tab w:val="num" w:pos="720"/>
        </w:tabs>
        <w:ind w:left="720" w:hanging="360"/>
      </w:pPr>
      <w:rPr>
        <w:rFonts w:cs="Times New Roman"/>
      </w:rPr>
    </w:lvl>
    <w:lvl w:ilvl="1" w:tplc="03C04EE4" w:tentative="1">
      <w:start w:val="1"/>
      <w:numFmt w:val="decimal"/>
      <w:lvlText w:val="%2."/>
      <w:lvlJc w:val="left"/>
      <w:pPr>
        <w:tabs>
          <w:tab w:val="num" w:pos="1440"/>
        </w:tabs>
        <w:ind w:left="1440" w:hanging="360"/>
      </w:pPr>
      <w:rPr>
        <w:rFonts w:cs="Times New Roman"/>
      </w:rPr>
    </w:lvl>
    <w:lvl w:ilvl="2" w:tplc="E49852B4" w:tentative="1">
      <w:start w:val="1"/>
      <w:numFmt w:val="decimal"/>
      <w:lvlText w:val="%3."/>
      <w:lvlJc w:val="left"/>
      <w:pPr>
        <w:tabs>
          <w:tab w:val="num" w:pos="2160"/>
        </w:tabs>
        <w:ind w:left="2160" w:hanging="360"/>
      </w:pPr>
      <w:rPr>
        <w:rFonts w:cs="Times New Roman"/>
      </w:rPr>
    </w:lvl>
    <w:lvl w:ilvl="3" w:tplc="3AAAF6AE" w:tentative="1">
      <w:start w:val="1"/>
      <w:numFmt w:val="decimal"/>
      <w:lvlText w:val="%4."/>
      <w:lvlJc w:val="left"/>
      <w:pPr>
        <w:tabs>
          <w:tab w:val="num" w:pos="2880"/>
        </w:tabs>
        <w:ind w:left="2880" w:hanging="360"/>
      </w:pPr>
      <w:rPr>
        <w:rFonts w:cs="Times New Roman"/>
      </w:rPr>
    </w:lvl>
    <w:lvl w:ilvl="4" w:tplc="1460097A" w:tentative="1">
      <w:start w:val="1"/>
      <w:numFmt w:val="decimal"/>
      <w:lvlText w:val="%5."/>
      <w:lvlJc w:val="left"/>
      <w:pPr>
        <w:tabs>
          <w:tab w:val="num" w:pos="3600"/>
        </w:tabs>
        <w:ind w:left="3600" w:hanging="360"/>
      </w:pPr>
      <w:rPr>
        <w:rFonts w:cs="Times New Roman"/>
      </w:rPr>
    </w:lvl>
    <w:lvl w:ilvl="5" w:tplc="FA74E568" w:tentative="1">
      <w:start w:val="1"/>
      <w:numFmt w:val="decimal"/>
      <w:lvlText w:val="%6."/>
      <w:lvlJc w:val="left"/>
      <w:pPr>
        <w:tabs>
          <w:tab w:val="num" w:pos="4320"/>
        </w:tabs>
        <w:ind w:left="4320" w:hanging="360"/>
      </w:pPr>
      <w:rPr>
        <w:rFonts w:cs="Times New Roman"/>
      </w:rPr>
    </w:lvl>
    <w:lvl w:ilvl="6" w:tplc="4DE82AF2" w:tentative="1">
      <w:start w:val="1"/>
      <w:numFmt w:val="decimal"/>
      <w:lvlText w:val="%7."/>
      <w:lvlJc w:val="left"/>
      <w:pPr>
        <w:tabs>
          <w:tab w:val="num" w:pos="5040"/>
        </w:tabs>
        <w:ind w:left="5040" w:hanging="360"/>
      </w:pPr>
      <w:rPr>
        <w:rFonts w:cs="Times New Roman"/>
      </w:rPr>
    </w:lvl>
    <w:lvl w:ilvl="7" w:tplc="FA982992" w:tentative="1">
      <w:start w:val="1"/>
      <w:numFmt w:val="decimal"/>
      <w:lvlText w:val="%8."/>
      <w:lvlJc w:val="left"/>
      <w:pPr>
        <w:tabs>
          <w:tab w:val="num" w:pos="5760"/>
        </w:tabs>
        <w:ind w:left="5760" w:hanging="360"/>
      </w:pPr>
      <w:rPr>
        <w:rFonts w:cs="Times New Roman"/>
      </w:rPr>
    </w:lvl>
    <w:lvl w:ilvl="8" w:tplc="0E2E57E4" w:tentative="1">
      <w:start w:val="1"/>
      <w:numFmt w:val="decimal"/>
      <w:lvlText w:val="%9."/>
      <w:lvlJc w:val="left"/>
      <w:pPr>
        <w:tabs>
          <w:tab w:val="num" w:pos="6480"/>
        </w:tabs>
        <w:ind w:left="6480" w:hanging="360"/>
      </w:pPr>
      <w:rPr>
        <w:rFonts w:cs="Times New Roman"/>
      </w:rPr>
    </w:lvl>
  </w:abstractNum>
  <w:abstractNum w:abstractNumId="11">
    <w:nsid w:val="60E57D60"/>
    <w:multiLevelType w:val="singleLevel"/>
    <w:tmpl w:val="736A1296"/>
    <w:lvl w:ilvl="0">
      <w:start w:val="1"/>
      <w:numFmt w:val="bullet"/>
      <w:lvlText w:val=""/>
      <w:lvlJc w:val="left"/>
      <w:pPr>
        <w:tabs>
          <w:tab w:val="num" w:pos="661"/>
        </w:tabs>
        <w:ind w:firstLine="301"/>
      </w:pPr>
      <w:rPr>
        <w:rFonts w:ascii="Symbol" w:hAnsi="Symbol" w:hint="default"/>
        <w:color w:val="808080"/>
        <w:sz w:val="22"/>
      </w:rPr>
    </w:lvl>
  </w:abstractNum>
  <w:abstractNum w:abstractNumId="12">
    <w:nsid w:val="6A1872F3"/>
    <w:multiLevelType w:val="multilevel"/>
    <w:tmpl w:val="3AF8C84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25"/>
        </w:tabs>
        <w:ind w:left="1125" w:hanging="4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2835"/>
        </w:tabs>
        <w:ind w:left="2835" w:hanging="72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605"/>
        </w:tabs>
        <w:ind w:left="4605" w:hanging="108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375"/>
        </w:tabs>
        <w:ind w:left="6375" w:hanging="1440"/>
      </w:pPr>
      <w:rPr>
        <w:rFonts w:cs="Times New Roman" w:hint="default"/>
      </w:rPr>
    </w:lvl>
    <w:lvl w:ilvl="8">
      <w:start w:val="1"/>
      <w:numFmt w:val="decimal"/>
      <w:lvlText w:val="%1.%2.%3.%4.%5.%6.%7.%8.%9."/>
      <w:lvlJc w:val="left"/>
      <w:pPr>
        <w:tabs>
          <w:tab w:val="num" w:pos="7440"/>
        </w:tabs>
        <w:ind w:left="7440" w:hanging="1800"/>
      </w:pPr>
      <w:rPr>
        <w:rFonts w:cs="Times New Roman" w:hint="default"/>
      </w:rPr>
    </w:lvl>
  </w:abstractNum>
  <w:abstractNum w:abstractNumId="13">
    <w:nsid w:val="6E4F2A35"/>
    <w:multiLevelType w:val="hybridMultilevel"/>
    <w:tmpl w:val="FAC2A238"/>
    <w:lvl w:ilvl="0" w:tplc="04190011">
      <w:start w:val="1"/>
      <w:numFmt w:val="decimal"/>
      <w:lvlText w:val="%1)"/>
      <w:lvlJc w:val="left"/>
      <w:pPr>
        <w:tabs>
          <w:tab w:val="num" w:pos="1260"/>
        </w:tabs>
        <w:ind w:left="1260" w:hanging="360"/>
      </w:pPr>
      <w:rPr>
        <w:rFonts w:cs="Times New Roman"/>
      </w:rPr>
    </w:lvl>
    <w:lvl w:ilvl="1" w:tplc="D694ABF6">
      <w:start w:val="1"/>
      <w:numFmt w:val="decimal"/>
      <w:lvlText w:val="%2."/>
      <w:lvlJc w:val="left"/>
      <w:pPr>
        <w:tabs>
          <w:tab w:val="num" w:pos="1980"/>
        </w:tabs>
        <w:ind w:left="1980" w:hanging="360"/>
      </w:pPr>
      <w:rPr>
        <w:rFonts w:cs="Times New Roman" w:hint="default"/>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4">
    <w:nsid w:val="6FF42388"/>
    <w:multiLevelType w:val="singleLevel"/>
    <w:tmpl w:val="CC322376"/>
    <w:lvl w:ilvl="0">
      <w:start w:val="1"/>
      <w:numFmt w:val="bullet"/>
      <w:lvlText w:val=""/>
      <w:lvlJc w:val="left"/>
      <w:pPr>
        <w:tabs>
          <w:tab w:val="num" w:pos="1040"/>
        </w:tabs>
        <w:ind w:firstLine="680"/>
      </w:pPr>
      <w:rPr>
        <w:rFonts w:ascii="Symbol" w:hAnsi="Symbol" w:hint="default"/>
      </w:rPr>
    </w:lvl>
  </w:abstractNum>
  <w:abstractNum w:abstractNumId="15">
    <w:nsid w:val="72C2463C"/>
    <w:multiLevelType w:val="hybridMultilevel"/>
    <w:tmpl w:val="5EBCBDDC"/>
    <w:lvl w:ilvl="0" w:tplc="0A0E2B3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nsid w:val="756F03DF"/>
    <w:multiLevelType w:val="hybridMultilevel"/>
    <w:tmpl w:val="9E3A9B5C"/>
    <w:lvl w:ilvl="0" w:tplc="DC66DC72">
      <w:numFmt w:val="bullet"/>
      <w:lvlText w:val="-"/>
      <w:lvlJc w:val="left"/>
      <w:pPr>
        <w:tabs>
          <w:tab w:val="num" w:pos="1065"/>
        </w:tabs>
        <w:ind w:left="1065" w:hanging="360"/>
      </w:pPr>
      <w:rPr>
        <w:rFonts w:ascii="Times New Roman" w:eastAsia="Times New Roman" w:hAnsi="Times New Roman" w:hint="default"/>
        <w:i/>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7">
    <w:nsid w:val="76086304"/>
    <w:multiLevelType w:val="hybridMultilevel"/>
    <w:tmpl w:val="6F2E9888"/>
    <w:lvl w:ilvl="0" w:tplc="9A4867BE">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8">
    <w:nsid w:val="7C273D18"/>
    <w:multiLevelType w:val="hybridMultilevel"/>
    <w:tmpl w:val="F642CCF8"/>
    <w:lvl w:ilvl="0" w:tplc="03CCE0F6">
      <w:start w:val="1"/>
      <w:numFmt w:val="decimal"/>
      <w:lvlText w:val="%1."/>
      <w:lvlJc w:val="left"/>
      <w:pPr>
        <w:tabs>
          <w:tab w:val="num" w:pos="720"/>
        </w:tabs>
        <w:ind w:left="720" w:hanging="360"/>
      </w:pPr>
      <w:rPr>
        <w:rFonts w:cs="Times New Roman"/>
      </w:rPr>
    </w:lvl>
    <w:lvl w:ilvl="1" w:tplc="E47271DC" w:tentative="1">
      <w:start w:val="1"/>
      <w:numFmt w:val="decimal"/>
      <w:lvlText w:val="%2."/>
      <w:lvlJc w:val="left"/>
      <w:pPr>
        <w:tabs>
          <w:tab w:val="num" w:pos="1440"/>
        </w:tabs>
        <w:ind w:left="1440" w:hanging="360"/>
      </w:pPr>
      <w:rPr>
        <w:rFonts w:cs="Times New Roman"/>
      </w:rPr>
    </w:lvl>
    <w:lvl w:ilvl="2" w:tplc="865CF4B0" w:tentative="1">
      <w:start w:val="1"/>
      <w:numFmt w:val="decimal"/>
      <w:lvlText w:val="%3."/>
      <w:lvlJc w:val="left"/>
      <w:pPr>
        <w:tabs>
          <w:tab w:val="num" w:pos="2160"/>
        </w:tabs>
        <w:ind w:left="2160" w:hanging="360"/>
      </w:pPr>
      <w:rPr>
        <w:rFonts w:cs="Times New Roman"/>
      </w:rPr>
    </w:lvl>
    <w:lvl w:ilvl="3" w:tplc="BF722CBE" w:tentative="1">
      <w:start w:val="1"/>
      <w:numFmt w:val="decimal"/>
      <w:lvlText w:val="%4."/>
      <w:lvlJc w:val="left"/>
      <w:pPr>
        <w:tabs>
          <w:tab w:val="num" w:pos="2880"/>
        </w:tabs>
        <w:ind w:left="2880" w:hanging="360"/>
      </w:pPr>
      <w:rPr>
        <w:rFonts w:cs="Times New Roman"/>
      </w:rPr>
    </w:lvl>
    <w:lvl w:ilvl="4" w:tplc="F2462BE8" w:tentative="1">
      <w:start w:val="1"/>
      <w:numFmt w:val="decimal"/>
      <w:lvlText w:val="%5."/>
      <w:lvlJc w:val="left"/>
      <w:pPr>
        <w:tabs>
          <w:tab w:val="num" w:pos="3600"/>
        </w:tabs>
        <w:ind w:left="3600" w:hanging="360"/>
      </w:pPr>
      <w:rPr>
        <w:rFonts w:cs="Times New Roman"/>
      </w:rPr>
    </w:lvl>
    <w:lvl w:ilvl="5" w:tplc="F1446E5A" w:tentative="1">
      <w:start w:val="1"/>
      <w:numFmt w:val="decimal"/>
      <w:lvlText w:val="%6."/>
      <w:lvlJc w:val="left"/>
      <w:pPr>
        <w:tabs>
          <w:tab w:val="num" w:pos="4320"/>
        </w:tabs>
        <w:ind w:left="4320" w:hanging="360"/>
      </w:pPr>
      <w:rPr>
        <w:rFonts w:cs="Times New Roman"/>
      </w:rPr>
    </w:lvl>
    <w:lvl w:ilvl="6" w:tplc="FFD89CA8" w:tentative="1">
      <w:start w:val="1"/>
      <w:numFmt w:val="decimal"/>
      <w:lvlText w:val="%7."/>
      <w:lvlJc w:val="left"/>
      <w:pPr>
        <w:tabs>
          <w:tab w:val="num" w:pos="5040"/>
        </w:tabs>
        <w:ind w:left="5040" w:hanging="360"/>
      </w:pPr>
      <w:rPr>
        <w:rFonts w:cs="Times New Roman"/>
      </w:rPr>
    </w:lvl>
    <w:lvl w:ilvl="7" w:tplc="4C6E843A" w:tentative="1">
      <w:start w:val="1"/>
      <w:numFmt w:val="decimal"/>
      <w:lvlText w:val="%8."/>
      <w:lvlJc w:val="left"/>
      <w:pPr>
        <w:tabs>
          <w:tab w:val="num" w:pos="5760"/>
        </w:tabs>
        <w:ind w:left="5760" w:hanging="360"/>
      </w:pPr>
      <w:rPr>
        <w:rFonts w:cs="Times New Roman"/>
      </w:rPr>
    </w:lvl>
    <w:lvl w:ilvl="8" w:tplc="39EC84BC" w:tentative="1">
      <w:start w:val="1"/>
      <w:numFmt w:val="decimal"/>
      <w:lvlText w:val="%9."/>
      <w:lvlJc w:val="left"/>
      <w:pPr>
        <w:tabs>
          <w:tab w:val="num" w:pos="6480"/>
        </w:tabs>
        <w:ind w:left="6480" w:hanging="360"/>
      </w:pPr>
      <w:rPr>
        <w:rFonts w:cs="Times New Roman"/>
      </w:rPr>
    </w:lvl>
  </w:abstractNum>
  <w:num w:numId="1">
    <w:abstractNumId w:val="12"/>
  </w:num>
  <w:num w:numId="2">
    <w:abstractNumId w:val="4"/>
  </w:num>
  <w:num w:numId="3">
    <w:abstractNumId w:val="16"/>
  </w:num>
  <w:num w:numId="4">
    <w:abstractNumId w:val="17"/>
  </w:num>
  <w:num w:numId="5">
    <w:abstractNumId w:val="14"/>
  </w:num>
  <w:num w:numId="6">
    <w:abstractNumId w:val="7"/>
  </w:num>
  <w:num w:numId="7">
    <w:abstractNumId w:val="8"/>
  </w:num>
  <w:num w:numId="8">
    <w:abstractNumId w:val="5"/>
  </w:num>
  <w:num w:numId="9">
    <w:abstractNumId w:val="9"/>
  </w:num>
  <w:num w:numId="10">
    <w:abstractNumId w:val="15"/>
  </w:num>
  <w:num w:numId="11">
    <w:abstractNumId w:val="1"/>
  </w:num>
  <w:num w:numId="12">
    <w:abstractNumId w:val="18"/>
  </w:num>
  <w:num w:numId="13">
    <w:abstractNumId w:val="10"/>
  </w:num>
  <w:num w:numId="14">
    <w:abstractNumId w:val="13"/>
  </w:num>
  <w:num w:numId="15">
    <w:abstractNumId w:val="2"/>
  </w:num>
  <w:num w:numId="16">
    <w:abstractNumId w:val="11"/>
  </w:num>
  <w:num w:numId="17">
    <w:abstractNumId w:val="3"/>
  </w:num>
  <w:num w:numId="18">
    <w:abstractNumId w:val="6"/>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5859"/>
    <w:rsid w:val="00041963"/>
    <w:rsid w:val="00052BE2"/>
    <w:rsid w:val="00175B82"/>
    <w:rsid w:val="0017689C"/>
    <w:rsid w:val="001C4E63"/>
    <w:rsid w:val="001D380F"/>
    <w:rsid w:val="00214D37"/>
    <w:rsid w:val="00274E81"/>
    <w:rsid w:val="003E69C1"/>
    <w:rsid w:val="003F2C10"/>
    <w:rsid w:val="003F649B"/>
    <w:rsid w:val="004C5BDE"/>
    <w:rsid w:val="00547EA4"/>
    <w:rsid w:val="0057170E"/>
    <w:rsid w:val="00615BBE"/>
    <w:rsid w:val="00680F9A"/>
    <w:rsid w:val="006D1D01"/>
    <w:rsid w:val="00703A09"/>
    <w:rsid w:val="007D5859"/>
    <w:rsid w:val="0084667D"/>
    <w:rsid w:val="00873C0B"/>
    <w:rsid w:val="008E0471"/>
    <w:rsid w:val="00907757"/>
    <w:rsid w:val="009962EC"/>
    <w:rsid w:val="00AA46F4"/>
    <w:rsid w:val="00C7792C"/>
    <w:rsid w:val="00CA040F"/>
    <w:rsid w:val="00CA4856"/>
    <w:rsid w:val="00D41261"/>
    <w:rsid w:val="00DA02C9"/>
    <w:rsid w:val="00F564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7"/>
    <o:shapelayout v:ext="edit">
      <o:idmap v:ext="edit" data="1"/>
    </o:shapelayout>
  </w:shapeDefaults>
  <w:decimalSymbol w:val=","/>
  <w:listSeparator w:val=";"/>
  <w14:defaultImageDpi w14:val="0"/>
  <w15:chartTrackingRefBased/>
  <w15:docId w15:val="{5A7BD379-CD8C-4C3D-AB2D-B2A4EF03E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pacing w:line="360" w:lineRule="auto"/>
      <w:ind w:firstLine="720"/>
      <w:jc w:val="both"/>
    </w:pPr>
    <w:rPr>
      <w:sz w:val="28"/>
    </w:rPr>
  </w:style>
  <w:style w:type="paragraph" w:styleId="1">
    <w:name w:val="heading 1"/>
    <w:aliases w:val="Заголовок 1 Знак1"/>
    <w:basedOn w:val="a"/>
    <w:next w:val="a"/>
    <w:link w:val="10"/>
    <w:uiPriority w:val="9"/>
    <w:qFormat/>
    <w:pPr>
      <w:keepNext/>
      <w:widowControl/>
      <w:ind w:firstLine="0"/>
      <w:jc w:val="center"/>
      <w:outlineLvl w:val="0"/>
    </w:pPr>
    <w:rPr>
      <w:b/>
      <w:bCs/>
      <w:sz w:val="52"/>
      <w:szCs w:val="24"/>
      <w:lang w:val="uk-UA"/>
    </w:rPr>
  </w:style>
  <w:style w:type="paragraph" w:styleId="2">
    <w:name w:val="heading 2"/>
    <w:aliases w:val="Мой Заголовок 2,Заголовок 2 Знак1,Заголовок 2 Знак Знак Знак,Заголовок 2 Знак1 Знак"/>
    <w:basedOn w:val="a"/>
    <w:next w:val="a"/>
    <w:link w:val="20"/>
    <w:uiPriority w:val="9"/>
    <w:qFormat/>
    <w:pPr>
      <w:keepNext/>
      <w:widowControl/>
      <w:ind w:firstLine="0"/>
      <w:jc w:val="left"/>
      <w:outlineLvl w:val="1"/>
    </w:pPr>
    <w:rPr>
      <w:szCs w:val="24"/>
      <w:lang w:val="uk-UA"/>
    </w:rPr>
  </w:style>
  <w:style w:type="paragraph" w:styleId="3">
    <w:name w:val="heading 3"/>
    <w:basedOn w:val="a"/>
    <w:next w:val="a"/>
    <w:link w:val="30"/>
    <w:uiPriority w:val="9"/>
    <w:qFormat/>
    <w:pPr>
      <w:keepNext/>
      <w:widowControl/>
      <w:ind w:firstLine="0"/>
      <w:jc w:val="center"/>
      <w:outlineLvl w:val="2"/>
    </w:pPr>
    <w:rPr>
      <w:b/>
      <w:bCs/>
      <w:szCs w:val="24"/>
      <w:lang w:val="uk-UA"/>
    </w:rPr>
  </w:style>
  <w:style w:type="paragraph" w:styleId="4">
    <w:name w:val="heading 4"/>
    <w:basedOn w:val="a"/>
    <w:next w:val="a"/>
    <w:link w:val="40"/>
    <w:uiPriority w:val="9"/>
    <w:qFormat/>
    <w:pPr>
      <w:keepNext/>
      <w:widowControl/>
      <w:jc w:val="right"/>
      <w:outlineLvl w:val="3"/>
    </w:pPr>
    <w:rPr>
      <w:szCs w:val="28"/>
      <w:lang w:val="uk-UA"/>
    </w:rPr>
  </w:style>
  <w:style w:type="paragraph" w:styleId="5">
    <w:name w:val="heading 5"/>
    <w:basedOn w:val="a"/>
    <w:next w:val="a"/>
    <w:link w:val="50"/>
    <w:uiPriority w:val="9"/>
    <w:qFormat/>
    <w:pPr>
      <w:keepNext/>
      <w:widowControl/>
      <w:ind w:firstLine="180"/>
      <w:jc w:val="center"/>
      <w:outlineLvl w:val="4"/>
    </w:pPr>
    <w:rPr>
      <w:szCs w:val="24"/>
    </w:rPr>
  </w:style>
  <w:style w:type="paragraph" w:styleId="6">
    <w:name w:val="heading 6"/>
    <w:basedOn w:val="a"/>
    <w:next w:val="a"/>
    <w:link w:val="60"/>
    <w:uiPriority w:val="9"/>
    <w:qFormat/>
    <w:pPr>
      <w:keepNext/>
      <w:widowControl/>
      <w:ind w:firstLine="708"/>
      <w:jc w:val="left"/>
      <w:outlineLvl w:val="5"/>
    </w:pPr>
    <w:rPr>
      <w:szCs w:val="24"/>
      <w:lang w:val="uk-UA"/>
    </w:rPr>
  </w:style>
  <w:style w:type="paragraph" w:styleId="7">
    <w:name w:val="heading 7"/>
    <w:basedOn w:val="a"/>
    <w:next w:val="a"/>
    <w:link w:val="70"/>
    <w:uiPriority w:val="9"/>
    <w:qFormat/>
    <w:pPr>
      <w:keepNext/>
      <w:widowControl/>
      <w:ind w:left="705" w:firstLine="0"/>
      <w:jc w:val="center"/>
      <w:outlineLvl w:val="6"/>
    </w:pPr>
    <w:rPr>
      <w:szCs w:val="24"/>
      <w:lang w:val="uk-UA"/>
    </w:rPr>
  </w:style>
  <w:style w:type="paragraph" w:styleId="8">
    <w:name w:val="heading 8"/>
    <w:basedOn w:val="a"/>
    <w:next w:val="a"/>
    <w:link w:val="80"/>
    <w:uiPriority w:val="9"/>
    <w:qFormat/>
    <w:pPr>
      <w:keepNext/>
      <w:widowControl/>
      <w:ind w:firstLine="708"/>
      <w:jc w:val="center"/>
      <w:outlineLvl w:val="7"/>
    </w:pPr>
    <w:rPr>
      <w:szCs w:val="28"/>
      <w:lang w:val="uk-UA"/>
    </w:rPr>
  </w:style>
  <w:style w:type="paragraph" w:styleId="9">
    <w:name w:val="heading 9"/>
    <w:basedOn w:val="a"/>
    <w:next w:val="a"/>
    <w:link w:val="90"/>
    <w:uiPriority w:val="9"/>
    <w:qFormat/>
    <w:pPr>
      <w:keepNext/>
      <w:widowControl/>
      <w:ind w:firstLine="0"/>
      <w:jc w:val="center"/>
      <w:outlineLvl w:val="8"/>
    </w:pPr>
    <w:rPr>
      <w:b/>
      <w:i/>
      <w:sz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1 Знак"/>
    <w:link w:val="1"/>
    <w:uiPriority w:val="9"/>
    <w:locked/>
    <w:rPr>
      <w:rFonts w:ascii="Cambria" w:eastAsia="Times New Roman" w:hAnsi="Cambria" w:cs="Times New Roman"/>
      <w:b/>
      <w:bCs/>
      <w:kern w:val="32"/>
      <w:sz w:val="32"/>
      <w:szCs w:val="32"/>
    </w:rPr>
  </w:style>
  <w:style w:type="character" w:customStyle="1" w:styleId="20">
    <w:name w:val="Заголовок 2 Знак"/>
    <w:aliases w:val="Мой Заголовок 2 Знак,Заголовок 2 Знак1 Знак1,Заголовок 2 Знак Знак Знак Знак,Заголовок 2 Знак1 Знак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customStyle="1" w:styleId="Web1">
    <w:name w:val="Обычный (Web)1"/>
    <w:basedOn w:val="a"/>
    <w:pPr>
      <w:widowControl/>
      <w:spacing w:before="100" w:beforeAutospacing="1" w:after="100" w:afterAutospacing="1" w:line="240" w:lineRule="auto"/>
      <w:ind w:firstLine="0"/>
      <w:jc w:val="left"/>
    </w:pPr>
    <w:rPr>
      <w:rFonts w:ascii="Verdana" w:hAnsi="Verdana"/>
      <w:color w:val="000000"/>
      <w:sz w:val="16"/>
      <w:szCs w:val="16"/>
    </w:rPr>
  </w:style>
  <w:style w:type="paragraph" w:styleId="a3">
    <w:name w:val="Normal (Web)"/>
    <w:aliases w:val="Обычный (веб)1,Обычный (Web)2"/>
    <w:basedOn w:val="a"/>
    <w:uiPriority w:val="99"/>
    <w:semiHidden/>
    <w:pPr>
      <w:widowControl/>
      <w:spacing w:line="240" w:lineRule="auto"/>
      <w:ind w:firstLine="0"/>
      <w:jc w:val="left"/>
    </w:pPr>
    <w:rPr>
      <w:sz w:val="24"/>
      <w:szCs w:val="24"/>
    </w:rPr>
  </w:style>
  <w:style w:type="paragraph" w:styleId="a4">
    <w:name w:val="Body Text Indent"/>
    <w:aliases w:val="Подпись к рис."/>
    <w:basedOn w:val="a"/>
    <w:link w:val="a5"/>
    <w:uiPriority w:val="99"/>
    <w:pPr>
      <w:spacing w:line="240" w:lineRule="auto"/>
    </w:pPr>
    <w:rPr>
      <w:lang w:val="uk-UA"/>
    </w:rPr>
  </w:style>
  <w:style w:type="character" w:customStyle="1" w:styleId="a5">
    <w:name w:val="Основний текст з відступом Знак"/>
    <w:aliases w:val="Подпись к рис. Знак"/>
    <w:link w:val="a4"/>
    <w:uiPriority w:val="99"/>
    <w:semiHidden/>
    <w:locked/>
    <w:rPr>
      <w:rFonts w:cs="Times New Roman"/>
      <w:sz w:val="24"/>
      <w:szCs w:val="24"/>
    </w:rPr>
  </w:style>
  <w:style w:type="paragraph" w:customStyle="1" w:styleId="Anna">
    <w:name w:val="Anna"/>
    <w:basedOn w:val="a"/>
    <w:pPr>
      <w:widowControl/>
      <w:autoSpaceDE w:val="0"/>
      <w:autoSpaceDN w:val="0"/>
      <w:ind w:left="113" w:right="57"/>
    </w:pPr>
    <w:rPr>
      <w:sz w:val="20"/>
      <w:szCs w:val="24"/>
    </w:rPr>
  </w:style>
  <w:style w:type="paragraph" w:customStyle="1" w:styleId="subtitle1">
    <w:name w:val="subtitle1"/>
    <w:basedOn w:val="a"/>
    <w:pPr>
      <w:widowControl/>
      <w:spacing w:before="100" w:beforeAutospacing="1" w:after="100" w:afterAutospacing="1" w:line="240" w:lineRule="auto"/>
      <w:ind w:firstLine="0"/>
      <w:jc w:val="left"/>
    </w:pPr>
    <w:rPr>
      <w:rFonts w:ascii="Arial Unicode MS" w:eastAsia="Arial Unicode MS" w:hAnsi="Arial Unicode MS" w:cs="Arial Unicode MS"/>
      <w:sz w:val="24"/>
      <w:szCs w:val="24"/>
    </w:rPr>
  </w:style>
  <w:style w:type="paragraph" w:styleId="a6">
    <w:name w:val="header"/>
    <w:basedOn w:val="a"/>
    <w:link w:val="a7"/>
    <w:uiPriority w:val="99"/>
    <w:semiHidden/>
    <w:pPr>
      <w:widowControl/>
      <w:tabs>
        <w:tab w:val="center" w:pos="4677"/>
        <w:tab w:val="right" w:pos="9355"/>
      </w:tabs>
      <w:spacing w:line="240" w:lineRule="auto"/>
      <w:ind w:firstLine="0"/>
      <w:jc w:val="left"/>
    </w:pPr>
    <w:rPr>
      <w:sz w:val="20"/>
    </w:rPr>
  </w:style>
  <w:style w:type="character" w:customStyle="1" w:styleId="a7">
    <w:name w:val="Верхній колонтитул Знак"/>
    <w:link w:val="a6"/>
    <w:uiPriority w:val="99"/>
    <w:semiHidden/>
    <w:locked/>
    <w:rPr>
      <w:rFonts w:cs="Times New Roman"/>
      <w:sz w:val="28"/>
    </w:rPr>
  </w:style>
  <w:style w:type="paragraph" w:styleId="a8">
    <w:name w:val="Title"/>
    <w:basedOn w:val="a"/>
    <w:link w:val="a9"/>
    <w:uiPriority w:val="10"/>
    <w:qFormat/>
    <w:pPr>
      <w:widowControl/>
      <w:spacing w:line="240" w:lineRule="auto"/>
      <w:ind w:firstLine="0"/>
      <w:jc w:val="center"/>
    </w:pPr>
    <w:rPr>
      <w:szCs w:val="24"/>
      <w:lang w:val="uk-UA"/>
    </w:rPr>
  </w:style>
  <w:style w:type="character" w:customStyle="1" w:styleId="a9">
    <w:name w:val="Назва Знак"/>
    <w:link w:val="a8"/>
    <w:uiPriority w:val="10"/>
    <w:locked/>
    <w:rPr>
      <w:rFonts w:ascii="Cambria" w:eastAsia="Times New Roman" w:hAnsi="Cambria" w:cs="Times New Roman"/>
      <w:b/>
      <w:bCs/>
      <w:kern w:val="28"/>
      <w:sz w:val="32"/>
      <w:szCs w:val="32"/>
    </w:rPr>
  </w:style>
  <w:style w:type="character" w:styleId="aa">
    <w:name w:val="Strong"/>
    <w:uiPriority w:val="22"/>
    <w:qFormat/>
    <w:rPr>
      <w:rFonts w:cs="Times New Roman"/>
      <w:b/>
      <w:bCs/>
    </w:rPr>
  </w:style>
  <w:style w:type="paragraph" w:styleId="21">
    <w:name w:val="Body Text Indent 2"/>
    <w:basedOn w:val="a"/>
    <w:link w:val="22"/>
    <w:uiPriority w:val="99"/>
    <w:semiHidden/>
    <w:pPr>
      <w:widowControl/>
      <w:spacing w:line="240" w:lineRule="auto"/>
      <w:ind w:left="880" w:firstLine="680"/>
      <w:jc w:val="left"/>
    </w:pPr>
    <w:rPr>
      <w:lang w:val="uk-UA"/>
    </w:rPr>
  </w:style>
  <w:style w:type="character" w:customStyle="1" w:styleId="22">
    <w:name w:val="Основний текст з відступом 2 Знак"/>
    <w:link w:val="21"/>
    <w:uiPriority w:val="99"/>
    <w:semiHidden/>
    <w:locked/>
    <w:rPr>
      <w:rFonts w:cs="Times New Roman"/>
      <w:sz w:val="28"/>
    </w:rPr>
  </w:style>
  <w:style w:type="character" w:styleId="ab">
    <w:name w:val="page number"/>
    <w:uiPriority w:val="99"/>
    <w:semiHidden/>
    <w:rPr>
      <w:rFonts w:cs="Times New Roman"/>
    </w:rPr>
  </w:style>
  <w:style w:type="paragraph" w:styleId="ac">
    <w:name w:val="footer"/>
    <w:basedOn w:val="a"/>
    <w:link w:val="ad"/>
    <w:uiPriority w:val="99"/>
    <w:semiHidden/>
    <w:pPr>
      <w:widowControl/>
      <w:tabs>
        <w:tab w:val="center" w:pos="4677"/>
        <w:tab w:val="right" w:pos="9355"/>
      </w:tabs>
      <w:spacing w:line="240" w:lineRule="auto"/>
      <w:ind w:firstLine="0"/>
      <w:jc w:val="left"/>
    </w:pPr>
    <w:rPr>
      <w:sz w:val="24"/>
      <w:szCs w:val="24"/>
    </w:rPr>
  </w:style>
  <w:style w:type="character" w:customStyle="1" w:styleId="ad">
    <w:name w:val="Нижній колонтитул Знак"/>
    <w:link w:val="ac"/>
    <w:uiPriority w:val="99"/>
    <w:semiHidden/>
    <w:locked/>
    <w:rPr>
      <w:rFonts w:cs="Times New Roman"/>
      <w:sz w:val="28"/>
    </w:rPr>
  </w:style>
  <w:style w:type="paragraph" w:styleId="31">
    <w:name w:val="Body Text Indent 3"/>
    <w:basedOn w:val="a"/>
    <w:link w:val="32"/>
    <w:uiPriority w:val="99"/>
    <w:semiHidden/>
    <w:pPr>
      <w:widowControl/>
      <w:ind w:firstLine="709"/>
    </w:pPr>
    <w:rPr>
      <w:color w:val="000000"/>
      <w:szCs w:val="24"/>
    </w:rPr>
  </w:style>
  <w:style w:type="character" w:customStyle="1" w:styleId="32">
    <w:name w:val="Основний текст з відступом 3 Знак"/>
    <w:link w:val="31"/>
    <w:uiPriority w:val="99"/>
    <w:semiHidden/>
    <w:locked/>
    <w:rPr>
      <w:rFonts w:cs="Times New Roman"/>
      <w:sz w:val="16"/>
      <w:szCs w:val="16"/>
    </w:rPr>
  </w:style>
  <w:style w:type="paragraph" w:customStyle="1" w:styleId="ae">
    <w:name w:val="Готовый"/>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ind w:firstLine="0"/>
      <w:jc w:val="left"/>
    </w:pPr>
    <w:rPr>
      <w:rFonts w:ascii="Courier New" w:hAnsi="Courier New" w:cs="Courier New"/>
      <w:sz w:val="20"/>
    </w:rPr>
  </w:style>
  <w:style w:type="paragraph" w:styleId="33">
    <w:name w:val="Body Text 3"/>
    <w:basedOn w:val="a"/>
    <w:link w:val="34"/>
    <w:uiPriority w:val="99"/>
    <w:semiHidden/>
    <w:pPr>
      <w:widowControl/>
      <w:ind w:firstLine="0"/>
      <w:jc w:val="center"/>
    </w:pPr>
    <w:rPr>
      <w:b/>
      <w:bCs/>
      <w:szCs w:val="28"/>
      <w:lang w:val="uk-UA"/>
    </w:rPr>
  </w:style>
  <w:style w:type="character" w:customStyle="1" w:styleId="34">
    <w:name w:val="Основний текст 3 Знак"/>
    <w:link w:val="33"/>
    <w:uiPriority w:val="99"/>
    <w:semiHidden/>
    <w:locked/>
    <w:rPr>
      <w:rFonts w:cs="Times New Roman"/>
      <w:sz w:val="16"/>
      <w:szCs w:val="16"/>
    </w:rPr>
  </w:style>
  <w:style w:type="character" w:styleId="af">
    <w:name w:val="Hyperlink"/>
    <w:uiPriority w:val="99"/>
    <w:semiHidden/>
    <w:rPr>
      <w:rFonts w:cs="Times New Roman"/>
      <w:color w:val="0000FF"/>
      <w:u w:val="single"/>
    </w:rPr>
  </w:style>
  <w:style w:type="paragraph" w:customStyle="1" w:styleId="Iauiue1">
    <w:name w:val="Iau?iue1"/>
  </w:style>
  <w:style w:type="paragraph" w:customStyle="1" w:styleId="41">
    <w:name w:val="заголовок 4"/>
    <w:basedOn w:val="a"/>
    <w:next w:val="a"/>
    <w:pPr>
      <w:keepNext/>
      <w:spacing w:line="240" w:lineRule="auto"/>
      <w:ind w:firstLine="0"/>
    </w:pPr>
    <w:rPr>
      <w:b/>
      <w:lang w:val="uk-UA"/>
    </w:rPr>
  </w:style>
  <w:style w:type="paragraph" w:customStyle="1" w:styleId="51">
    <w:name w:val="заголовок 5"/>
    <w:basedOn w:val="a"/>
    <w:next w:val="a"/>
    <w:pPr>
      <w:keepNext/>
      <w:widowControl/>
      <w:spacing w:line="240" w:lineRule="auto"/>
      <w:ind w:firstLine="0"/>
      <w:jc w:val="center"/>
    </w:pPr>
    <w:rPr>
      <w:b/>
      <w:i/>
      <w:lang w:val="uk-UA"/>
    </w:rPr>
  </w:style>
  <w:style w:type="paragraph" w:styleId="af0">
    <w:name w:val="Body Text"/>
    <w:basedOn w:val="a"/>
    <w:link w:val="af1"/>
    <w:uiPriority w:val="99"/>
    <w:semiHidden/>
    <w:pPr>
      <w:widowControl/>
      <w:spacing w:line="240" w:lineRule="auto"/>
      <w:ind w:firstLine="0"/>
    </w:pPr>
    <w:rPr>
      <w:spacing w:val="20"/>
      <w:lang w:val="uk-UA"/>
    </w:rPr>
  </w:style>
  <w:style w:type="character" w:customStyle="1" w:styleId="af1">
    <w:name w:val="Основний текст Знак"/>
    <w:link w:val="af0"/>
    <w:uiPriority w:val="99"/>
    <w:semiHidden/>
    <w:locked/>
    <w:rPr>
      <w:rFonts w:cs="Times New Roman"/>
      <w:sz w:val="28"/>
    </w:rPr>
  </w:style>
  <w:style w:type="paragraph" w:styleId="23">
    <w:name w:val="Body Text 2"/>
    <w:basedOn w:val="a"/>
    <w:link w:val="24"/>
    <w:uiPriority w:val="99"/>
    <w:semiHidden/>
    <w:pPr>
      <w:widowControl/>
      <w:spacing w:line="240" w:lineRule="auto"/>
      <w:ind w:firstLine="0"/>
    </w:pPr>
    <w:rPr>
      <w:lang w:val="uk-UA"/>
    </w:rPr>
  </w:style>
  <w:style w:type="character" w:customStyle="1" w:styleId="24">
    <w:name w:val="Основний текст 2 Знак"/>
    <w:link w:val="23"/>
    <w:uiPriority w:val="99"/>
    <w:semiHidden/>
    <w:locked/>
    <w:rPr>
      <w:rFonts w:cs="Times New Roman"/>
      <w:sz w:val="28"/>
    </w:rPr>
  </w:style>
  <w:style w:type="paragraph" w:styleId="af2">
    <w:name w:val="Block Text"/>
    <w:basedOn w:val="a"/>
    <w:uiPriority w:val="99"/>
    <w:semiHidden/>
    <w:pPr>
      <w:widowControl/>
      <w:spacing w:line="240" w:lineRule="auto"/>
      <w:ind w:left="360" w:right="125"/>
    </w:pPr>
    <w:rPr>
      <w:color w:val="000000"/>
      <w:sz w:val="23"/>
      <w:szCs w:val="23"/>
    </w:rPr>
  </w:style>
  <w:style w:type="character" w:styleId="af3">
    <w:name w:val="FollowedHyperlink"/>
    <w:uiPriority w:val="99"/>
    <w:semiHidden/>
    <w:rPr>
      <w:rFonts w:cs="Times New Roman"/>
      <w:color w:val="800080"/>
      <w:u w:val="single"/>
    </w:rPr>
  </w:style>
  <w:style w:type="paragraph" w:styleId="HTML">
    <w:name w:val="HTML Preformatted"/>
    <w:basedOn w:val="a"/>
    <w:link w:val="HTML0"/>
    <w:uiPriority w:val="99"/>
    <w:semiHidden/>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Arial Unicode MS" w:eastAsia="Arial Unicode MS" w:hAnsi="Arial Unicode MS" w:cs="Arial Unicode MS"/>
      <w:sz w:val="20"/>
    </w:rPr>
  </w:style>
  <w:style w:type="character" w:customStyle="1" w:styleId="HTML0">
    <w:name w:val="Стандартний HTML Знак"/>
    <w:link w:val="HTML"/>
    <w:uiPriority w:val="99"/>
    <w:semiHidden/>
    <w:locked/>
    <w:rPr>
      <w:rFonts w:ascii="Courier New" w:hAnsi="Courier New" w:cs="Courier New"/>
    </w:rPr>
  </w:style>
  <w:style w:type="paragraph" w:customStyle="1" w:styleId="FR1">
    <w:name w:val="FR1"/>
    <w:pPr>
      <w:widowControl w:val="0"/>
      <w:spacing w:before="1100"/>
      <w:ind w:left="120"/>
      <w:jc w:val="center"/>
    </w:pPr>
    <w:rPr>
      <w:rFonts w:ascii="Arial" w:hAnsi="Arial"/>
      <w:b/>
      <w:i/>
      <w:sz w:val="56"/>
      <w:lang w:val="uk-UA"/>
    </w:rPr>
  </w:style>
  <w:style w:type="paragraph" w:customStyle="1" w:styleId="FR2">
    <w:name w:val="FR2"/>
    <w:pPr>
      <w:widowControl w:val="0"/>
      <w:jc w:val="right"/>
    </w:pPr>
    <w:rPr>
      <w:rFonts w:ascii="Arial" w:hAnsi="Arial"/>
      <w:sz w:val="48"/>
      <w:lang w:val="uk-UA"/>
    </w:rPr>
  </w:style>
  <w:style w:type="paragraph" w:customStyle="1" w:styleId="FR3">
    <w:name w:val="FR3"/>
    <w:pPr>
      <w:widowControl w:val="0"/>
      <w:ind w:left="4000"/>
    </w:pPr>
    <w:rPr>
      <w:rFonts w:ascii="Arial" w:hAnsi="Arial"/>
      <w:b/>
      <w:sz w:val="28"/>
    </w:rPr>
  </w:style>
  <w:style w:type="character" w:customStyle="1" w:styleId="orange2">
    <w:name w:val="orange2"/>
    <w:rPr>
      <w:rFonts w:cs="Times New Roman"/>
    </w:rPr>
  </w:style>
  <w:style w:type="character" w:customStyle="1" w:styleId="gray2">
    <w:name w:val="gray2"/>
    <w:rPr>
      <w:rFonts w:cs="Times New Roman"/>
    </w:rPr>
  </w:style>
  <w:style w:type="paragraph" w:customStyle="1" w:styleId="MainText">
    <w:name w:val="MainText"/>
    <w:pPr>
      <w:ind w:firstLine="567"/>
      <w:jc w:val="both"/>
    </w:pPr>
    <w:rPr>
      <w:rFonts w:ascii="PragmaticaC" w:hAnsi="PragmaticaC"/>
      <w:color w:val="000000"/>
      <w:sz w:val="19"/>
      <w:szCs w:val="19"/>
      <w:lang w:val="en-US"/>
    </w:rPr>
  </w:style>
  <w:style w:type="paragraph" w:customStyle="1" w:styleId="BulletsMain">
    <w:name w:val="BulletsMain"/>
    <w:basedOn w:val="MainText"/>
    <w:next w:val="MainText"/>
    <w:pPr>
      <w:tabs>
        <w:tab w:val="left" w:pos="567"/>
      </w:tabs>
      <w:ind w:left="567" w:hanging="567"/>
    </w:pPr>
  </w:style>
  <w:style w:type="paragraph" w:customStyle="1" w:styleId="H3">
    <w:name w:val="H3"/>
    <w:basedOn w:val="a"/>
    <w:next w:val="a"/>
    <w:pPr>
      <w:keepNext/>
      <w:widowControl/>
      <w:autoSpaceDE w:val="0"/>
      <w:autoSpaceDN w:val="0"/>
      <w:spacing w:before="100" w:after="100" w:line="240" w:lineRule="auto"/>
      <w:ind w:firstLine="0"/>
      <w:jc w:val="left"/>
      <w:outlineLvl w:val="3"/>
    </w:pPr>
    <w:rPr>
      <w:b/>
      <w:bCs/>
      <w:szCs w:val="28"/>
      <w:lang w:val="uk-UA"/>
    </w:rPr>
  </w:style>
  <w:style w:type="table" w:styleId="11">
    <w:name w:val="Table Grid 1"/>
    <w:basedOn w:val="a1"/>
    <w:uiPriority w:val="99"/>
    <w:unhideWhenUsed/>
    <w:rsid w:val="0057170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png"/><Relationship Id="rId21" Type="http://schemas.openxmlformats.org/officeDocument/2006/relationships/image" Target="media/image15.png"/><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16" Type="http://schemas.openxmlformats.org/officeDocument/2006/relationships/image" Target="media/image10.png"/><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png"/><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74" Type="http://schemas.openxmlformats.org/officeDocument/2006/relationships/image" Target="media/image68.wmf"/><Relationship Id="rId79"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image" Target="media/image55.wmf"/><Relationship Id="rId19" Type="http://schemas.openxmlformats.org/officeDocument/2006/relationships/image" Target="media/image13.png"/><Relationship Id="rId14" Type="http://schemas.openxmlformats.org/officeDocument/2006/relationships/image" Target="media/image8.png"/><Relationship Id="rId22" Type="http://schemas.openxmlformats.org/officeDocument/2006/relationships/image" Target="media/image16.wmf"/><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header" Target="header1.xml"/><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png"/><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png"/><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image" Target="media/image17.wmf"/><Relationship Id="rId28" Type="http://schemas.openxmlformats.org/officeDocument/2006/relationships/image" Target="media/image22.png"/><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png"/><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png"/><Relationship Id="rId39" Type="http://schemas.openxmlformats.org/officeDocument/2006/relationships/image" Target="media/image3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7" Type="http://schemas.openxmlformats.org/officeDocument/2006/relationships/image" Target="media/image1.png"/><Relationship Id="rId71" Type="http://schemas.openxmlformats.org/officeDocument/2006/relationships/image" Target="media/image65.wmf"/><Relationship Id="rId2" Type="http://schemas.openxmlformats.org/officeDocument/2006/relationships/styles" Target="styles.xml"/><Relationship Id="rId29" Type="http://schemas.openxmlformats.org/officeDocument/2006/relationships/image" Target="media/image2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25718</Words>
  <Characters>146594</Characters>
  <Application>Microsoft Office Word</Application>
  <DocSecurity>0</DocSecurity>
  <Lines>1221</Lines>
  <Paragraphs>343</Paragraphs>
  <ScaleCrop>false</ScaleCrop>
  <HeadingPairs>
    <vt:vector size="2" baseType="variant">
      <vt:variant>
        <vt:lpstr>Название</vt:lpstr>
      </vt:variant>
      <vt:variant>
        <vt:i4>1</vt:i4>
      </vt:variant>
    </vt:vector>
  </HeadingPairs>
  <TitlesOfParts>
    <vt:vector size="1" baseType="lpstr">
      <vt:lpstr>ЗАХІДНО-ДОНБАСЬКИЙ ІНСТИТУТ ЕКОНОМІКИ І УПРАВЛІННЯ</vt:lpstr>
    </vt:vector>
  </TitlesOfParts>
  <Company>Дом</Company>
  <LinksUpToDate>false</LinksUpToDate>
  <CharactersWithSpaces>171969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ЗАХІДНО-ДОНБАСЬКИЙ ІНСТИТУТ ЕКОНОМІКИ І УПРАВЛІННЯ</dc:title>
  <dc:subject/>
  <dc:creator>Бондаренко</dc:creator>
  <cp:keywords/>
  <dc:description>Обработан пакетом :: Методичка :: _x000d_http://alex-mail.at.tut.by/_x000d_(c) 2007-2009 Александр, г.Брест_x000d_E-mail: alex-mail@tut.by</dc:description>
  <cp:lastModifiedBy>Irina</cp:lastModifiedBy>
  <cp:revision>2</cp:revision>
  <dcterms:created xsi:type="dcterms:W3CDTF">2014-08-11T12:39:00Z</dcterms:created>
  <dcterms:modified xsi:type="dcterms:W3CDTF">2014-08-11T12:39:00Z</dcterms:modified>
</cp:coreProperties>
</file>