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03A" w:rsidRDefault="00A1103A" w:rsidP="00864F08">
      <w:pPr>
        <w:spacing w:after="0" w:line="240" w:lineRule="auto"/>
        <w:ind w:left="-993" w:right="-284" w:firstLine="709"/>
        <w:jc w:val="both"/>
        <w:rPr>
          <w:rFonts w:ascii="Times New Roman" w:hAnsi="Times New Roman"/>
          <w:color w:val="800000"/>
          <w:sz w:val="28"/>
          <w:szCs w:val="28"/>
          <w:lang w:eastAsia="ru-RU"/>
        </w:rPr>
      </w:pPr>
    </w:p>
    <w:p w:rsidR="00345927" w:rsidRDefault="00345927" w:rsidP="00864F08">
      <w:pPr>
        <w:spacing w:after="0" w:line="240" w:lineRule="auto"/>
        <w:ind w:left="-993" w:right="-284" w:firstLine="709"/>
        <w:jc w:val="both"/>
        <w:rPr>
          <w:rFonts w:ascii="Times New Roman" w:hAnsi="Times New Roman"/>
          <w:color w:val="800000"/>
          <w:sz w:val="28"/>
          <w:szCs w:val="28"/>
          <w:lang w:eastAsia="ru-RU"/>
        </w:rPr>
      </w:pPr>
      <w:r w:rsidRPr="00864F08">
        <w:rPr>
          <w:rFonts w:ascii="Times New Roman" w:hAnsi="Times New Roman"/>
          <w:color w:val="800000"/>
          <w:sz w:val="28"/>
          <w:szCs w:val="28"/>
          <w:lang w:eastAsia="ru-RU"/>
        </w:rPr>
        <w:t xml:space="preserve">Мировая внешняя задолженность. Причины возникновения. Механизм преодоления задолженности.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p>
    <w:p w:rsidR="00345927" w:rsidRPr="00864F08" w:rsidRDefault="00345927" w:rsidP="00864F08">
      <w:pPr>
        <w:spacing w:after="0" w:line="240" w:lineRule="auto"/>
        <w:ind w:left="-993" w:right="-284" w:firstLine="709"/>
        <w:jc w:val="both"/>
        <w:outlineLvl w:val="2"/>
        <w:rPr>
          <w:rFonts w:ascii="Times New Roman" w:hAnsi="Times New Roman"/>
          <w:b/>
          <w:bCs/>
          <w:sz w:val="28"/>
          <w:szCs w:val="28"/>
          <w:lang w:eastAsia="ru-RU"/>
        </w:rPr>
      </w:pPr>
      <w:r w:rsidRPr="00864F08">
        <w:rPr>
          <w:rFonts w:ascii="Times New Roman" w:hAnsi="Times New Roman"/>
          <w:i/>
          <w:iCs/>
          <w:sz w:val="28"/>
          <w:szCs w:val="28"/>
          <w:lang w:eastAsia="ru-RU"/>
        </w:rPr>
        <w:t>Внешняя задолженность</w:t>
      </w:r>
      <w:r w:rsidRPr="00864F08">
        <w:rPr>
          <w:rFonts w:ascii="Times New Roman" w:hAnsi="Times New Roman"/>
          <w:sz w:val="28"/>
          <w:szCs w:val="28"/>
          <w:lang w:eastAsia="ru-RU"/>
        </w:rPr>
        <w:t xml:space="preserve"> (Foreign debt ) - сумма финансовых обязательств государства по иностранными займам, кредитам и их обслуживанию. Внешняя задолженность складывается из задолженности другим государствам, иностранным банкам и международным валютно-финансовым учреждениям.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Государственный долг - это проблема, порождаемая бюджетным дефицитом. Он представляет собой сумму непогашенных дефицитов госбюджетов, накопленную за всё время существования государства. Внешний долг - это задолженность государства гражданам и организациям других стран.</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xml:space="preserve">Российское государство, используя международный опыт, воспользовалось различными </w:t>
      </w:r>
      <w:r w:rsidRPr="00864F08">
        <w:rPr>
          <w:rFonts w:ascii="Times New Roman" w:hAnsi="Times New Roman"/>
          <w:b/>
          <w:bCs/>
          <w:sz w:val="28"/>
          <w:szCs w:val="28"/>
          <w:lang w:eastAsia="ru-RU"/>
        </w:rPr>
        <w:t>формами управления иностранной задолженностью</w:t>
      </w:r>
      <w:r w:rsidRPr="00864F08">
        <w:rPr>
          <w:rFonts w:ascii="Times New Roman" w:hAnsi="Times New Roman"/>
          <w:sz w:val="28"/>
          <w:szCs w:val="28"/>
          <w:lang w:eastAsia="ru-RU"/>
        </w:rPr>
        <w:t xml:space="preserve">, в том числе </w:t>
      </w:r>
      <w:r w:rsidRPr="00864F08">
        <w:rPr>
          <w:rFonts w:ascii="Times New Roman" w:hAnsi="Times New Roman"/>
          <w:b/>
          <w:bCs/>
          <w:sz w:val="28"/>
          <w:szCs w:val="28"/>
          <w:lang w:eastAsia="ru-RU"/>
        </w:rPr>
        <w:t>реструктуризацией внешнего долга</w:t>
      </w:r>
      <w:r w:rsidRPr="00864F08">
        <w:rPr>
          <w:rFonts w:ascii="Times New Roman" w:hAnsi="Times New Roman"/>
          <w:sz w:val="28"/>
          <w:szCs w:val="28"/>
          <w:lang w:eastAsia="ru-RU"/>
        </w:rPr>
        <w:t xml:space="preserve"> и привлечением </w:t>
      </w:r>
      <w:r w:rsidRPr="00864F08">
        <w:rPr>
          <w:rFonts w:ascii="Times New Roman" w:hAnsi="Times New Roman"/>
          <w:b/>
          <w:bCs/>
          <w:sz w:val="28"/>
          <w:szCs w:val="28"/>
          <w:lang w:eastAsia="ru-RU"/>
        </w:rPr>
        <w:t>зарубежных активов</w:t>
      </w:r>
      <w:r w:rsidRPr="00864F08">
        <w:rPr>
          <w:rFonts w:ascii="Times New Roman" w:hAnsi="Times New Roman"/>
          <w:sz w:val="28"/>
          <w:szCs w:val="28"/>
          <w:lang w:eastAsia="ru-RU"/>
        </w:rPr>
        <w:t xml:space="preserve">. Формы, масштабы, да и сама возможность реструктуризации внешнего долга любой страны в немалой степени зависят от его </w:t>
      </w:r>
      <w:r w:rsidRPr="00864F08">
        <w:rPr>
          <w:rFonts w:ascii="Times New Roman" w:hAnsi="Times New Roman"/>
          <w:b/>
          <w:bCs/>
          <w:sz w:val="28"/>
          <w:szCs w:val="28"/>
          <w:lang w:eastAsia="ru-RU"/>
        </w:rPr>
        <w:t>величины</w:t>
      </w:r>
      <w:r w:rsidRPr="00864F08">
        <w:rPr>
          <w:rFonts w:ascii="Times New Roman" w:hAnsi="Times New Roman"/>
          <w:sz w:val="28"/>
          <w:szCs w:val="28"/>
          <w:lang w:eastAsia="ru-RU"/>
        </w:rPr>
        <w:t xml:space="preserve">, </w:t>
      </w:r>
      <w:r w:rsidRPr="00864F08">
        <w:rPr>
          <w:rFonts w:ascii="Times New Roman" w:hAnsi="Times New Roman"/>
          <w:b/>
          <w:bCs/>
          <w:sz w:val="28"/>
          <w:szCs w:val="28"/>
          <w:lang w:eastAsia="ru-RU"/>
        </w:rPr>
        <w:t>"качества"</w:t>
      </w:r>
      <w:r w:rsidRPr="00864F08">
        <w:rPr>
          <w:rFonts w:ascii="Times New Roman" w:hAnsi="Times New Roman"/>
          <w:sz w:val="28"/>
          <w:szCs w:val="28"/>
          <w:lang w:eastAsia="ru-RU"/>
        </w:rPr>
        <w:t xml:space="preserve">, то есть платёжеспособности, и </w:t>
      </w:r>
      <w:r w:rsidRPr="00864F08">
        <w:rPr>
          <w:rFonts w:ascii="Times New Roman" w:hAnsi="Times New Roman"/>
          <w:b/>
          <w:bCs/>
          <w:sz w:val="28"/>
          <w:szCs w:val="28"/>
          <w:lang w:eastAsia="ru-RU"/>
        </w:rPr>
        <w:t>структурного состава</w:t>
      </w:r>
      <w:r w:rsidRPr="00864F08">
        <w:rPr>
          <w:rFonts w:ascii="Times New Roman" w:hAnsi="Times New Roman"/>
          <w:sz w:val="28"/>
          <w:szCs w:val="28"/>
          <w:lang w:eastAsia="ru-RU"/>
        </w:rPr>
        <w:t xml:space="preserve">, который рассматривается, как правило, лишь на основе одного критерия - по субъектам предоставления кредитов.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xml:space="preserve">Внешние заимствования в современном мире превратились в прочную составляющую мировой экономики. Россия, как и любая современная страна, должна иметь адекватную систему управления внешним долгом. Эта система предполагает прежде всего реализацию мероприятий по изысканию </w:t>
      </w:r>
      <w:r w:rsidRPr="00864F08">
        <w:rPr>
          <w:rFonts w:ascii="Times New Roman" w:hAnsi="Times New Roman"/>
          <w:b/>
          <w:bCs/>
          <w:sz w:val="28"/>
          <w:szCs w:val="28"/>
          <w:lang w:eastAsia="ru-RU"/>
        </w:rPr>
        <w:t>внутренних источников своевременного погашения долгов</w:t>
      </w:r>
      <w:r w:rsidRPr="00864F08">
        <w:rPr>
          <w:rFonts w:ascii="Times New Roman" w:hAnsi="Times New Roman"/>
          <w:sz w:val="28"/>
          <w:szCs w:val="28"/>
          <w:lang w:eastAsia="ru-RU"/>
        </w:rPr>
        <w:t>, а также широкое использование других форм повышения платёжеспособности страны.</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В случае внешнего государственного долга кредиторами правительства выступают: иностранные государства, иностранные юридические лица, международные финансовые институты (МВФ, связанный с ним Парижский клуб, Лондонский клуб, Всемирный банк). Эти кредиты получены на основе заключения прямых кредитных договоров, а также формирование кредитных ресурсов произошло за счёт размещения государственных ценных бумаг на еврорынках. В структуру государственного долга включаются: задолженность по долгам Советского Союза, долги царской России, гарантии правительства.</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Экономические последствия государственного долга можно свести к следующим моментам:</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необходимость обслуживать внешний долг, что при крупном его объёме означает существенное сокращение возможностей потребления для населения данной страны;</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долг приводит, в определённой мере, к вытеснению частного капитала, что может ограничить дальнейший рост экономики;</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увеличение налогов для оплаты растущего государственного долга выступает в качестве антистимула экономической активности;</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перераспределение дохода в пользу держателей государственных облигаций.</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По состоянию на конец 2000 года российский внешний долг составил 137 млрд долларов. Ещё в конце 1998 года размер госдолга превышал в России объём ВВП. На конец 2000 года объём госдолга составил 82,4%, из которых 73,5% приходится на внешний долг.</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xml:space="preserve">               Непосредственным результатом роста государственного долга является организация системы управления этим долгом. Под </w:t>
      </w:r>
      <w:r w:rsidRPr="00864F08">
        <w:rPr>
          <w:rFonts w:ascii="Times New Roman" w:hAnsi="Times New Roman"/>
          <w:b/>
          <w:bCs/>
          <w:sz w:val="28"/>
          <w:szCs w:val="28"/>
          <w:lang w:eastAsia="ru-RU"/>
        </w:rPr>
        <w:t>управлением государственным долгом</w:t>
      </w:r>
      <w:r w:rsidRPr="00864F08">
        <w:rPr>
          <w:rFonts w:ascii="Times New Roman" w:hAnsi="Times New Roman"/>
          <w:sz w:val="28"/>
          <w:szCs w:val="28"/>
          <w:lang w:eastAsia="ru-RU"/>
        </w:rPr>
        <w:t xml:space="preserve"> понимается совокупность действий государства, связанных с изучением конъюнктуры на рынке ссудных капиталов, выпуском новых займов и выработкой его условий, с выплатой процентов по ранее выпущенным займам, проведением конверсий и консолидаций займов, проведением мероприятий по определению ставок процента по государственному кредиту, а также погашением ранее выпущенных займов, срок действий которых истёк.</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xml:space="preserve">Государство вправе уточнять первоначальные условия займа. Под </w:t>
      </w:r>
      <w:r w:rsidRPr="00864F08">
        <w:rPr>
          <w:rFonts w:ascii="Times New Roman" w:hAnsi="Times New Roman"/>
          <w:b/>
          <w:bCs/>
          <w:i/>
          <w:iCs/>
          <w:sz w:val="28"/>
          <w:szCs w:val="28"/>
          <w:lang w:eastAsia="ru-RU"/>
        </w:rPr>
        <w:t>реструктуризацией</w:t>
      </w:r>
      <w:r w:rsidRPr="00864F08">
        <w:rPr>
          <w:rFonts w:ascii="Times New Roman" w:hAnsi="Times New Roman"/>
          <w:sz w:val="28"/>
          <w:szCs w:val="28"/>
          <w:lang w:eastAsia="ru-RU"/>
        </w:rPr>
        <w:t xml:space="preserve"> государственного долга понимают изменение сроков погашения основной суммы кредитов и перенос сроков выплаты процентов или уменьшение их величины. Изменения этих условий, касающихся доходности, называется </w:t>
      </w:r>
      <w:r w:rsidRPr="00864F08">
        <w:rPr>
          <w:rFonts w:ascii="Times New Roman" w:hAnsi="Times New Roman"/>
          <w:b/>
          <w:bCs/>
          <w:i/>
          <w:iCs/>
          <w:sz w:val="28"/>
          <w:szCs w:val="28"/>
          <w:lang w:eastAsia="ru-RU"/>
        </w:rPr>
        <w:t>конверсией</w:t>
      </w:r>
      <w:r w:rsidRPr="00864F08">
        <w:rPr>
          <w:rFonts w:ascii="Times New Roman" w:hAnsi="Times New Roman"/>
          <w:sz w:val="28"/>
          <w:szCs w:val="28"/>
          <w:lang w:eastAsia="ru-RU"/>
        </w:rPr>
        <w:t xml:space="preserve">, а изменения, относящиеся к его срокам, называются </w:t>
      </w:r>
      <w:r w:rsidRPr="00864F08">
        <w:rPr>
          <w:rFonts w:ascii="Times New Roman" w:hAnsi="Times New Roman"/>
          <w:b/>
          <w:bCs/>
          <w:i/>
          <w:iCs/>
          <w:sz w:val="28"/>
          <w:szCs w:val="28"/>
          <w:lang w:eastAsia="ru-RU"/>
        </w:rPr>
        <w:t xml:space="preserve">консолидацией </w:t>
      </w:r>
      <w:r w:rsidRPr="00864F08">
        <w:rPr>
          <w:rFonts w:ascii="Times New Roman" w:hAnsi="Times New Roman"/>
          <w:sz w:val="28"/>
          <w:szCs w:val="28"/>
          <w:lang w:eastAsia="ru-RU"/>
        </w:rPr>
        <w:t>государственного долга.</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xml:space="preserve">Трудности с выплатой внешней задолженности испытывают большинство из 182 стран-членов МВФ (главным образом развивающиеся страны) (Приложение Рис. 2).  Однако проблема погашения старых долгов в существенной мере решается ими с помощью получения новых кредитов. </w:t>
      </w:r>
      <w:r w:rsidRPr="00864F08">
        <w:rPr>
          <w:rFonts w:ascii="Times New Roman" w:hAnsi="Times New Roman"/>
          <w:b/>
          <w:bCs/>
          <w:i/>
          <w:iCs/>
          <w:sz w:val="28"/>
          <w:szCs w:val="28"/>
          <w:lang w:eastAsia="ru-RU"/>
        </w:rPr>
        <w:t>Технический кредит</w:t>
      </w:r>
      <w:r w:rsidRPr="00864F08">
        <w:rPr>
          <w:rFonts w:ascii="Times New Roman" w:hAnsi="Times New Roman"/>
          <w:sz w:val="28"/>
          <w:szCs w:val="28"/>
          <w:lang w:eastAsia="ru-RU"/>
        </w:rPr>
        <w:t xml:space="preserve"> - это кредит, берущийся на выплату процентов для того, чтобы избежать штрафных санкций по предыдущей задолженности.</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Долги России в рамках Парижского клуба, объединяющего кредиторов на правительственном уровне, достигают сегодня, по германским подсчётам, почти 48 млрд долларов (примерно треть всего внешнего российского долга), из них почти сорок миллиардов - долги бывшего СССР.</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xml:space="preserve">               </w:t>
      </w:r>
      <w:r w:rsidRPr="00864F08">
        <w:rPr>
          <w:rFonts w:ascii="Times New Roman" w:hAnsi="Times New Roman"/>
          <w:b/>
          <w:bCs/>
          <w:sz w:val="28"/>
          <w:szCs w:val="28"/>
          <w:lang w:eastAsia="ru-RU"/>
        </w:rPr>
        <w:t>Лондонский клуб кредиторов</w:t>
      </w:r>
      <w:r w:rsidRPr="00864F08">
        <w:rPr>
          <w:rFonts w:ascii="Times New Roman" w:hAnsi="Times New Roman"/>
          <w:sz w:val="28"/>
          <w:szCs w:val="28"/>
          <w:lang w:eastAsia="ru-RU"/>
        </w:rPr>
        <w:t xml:space="preserve"> - крупная (около 1 тыс. членов) неофициальная организация зарубежных коммерческих банков и финансовых институтов, созданная ими для ведения переговоров со странами-должниками, столкнувшимися с серьёзными проблемами обслуживания и погашения своих соответствующих обязательств по внешнему долгу. Предметом переговоров с Лондонским клубом являются не покрытые гарантиями государства долги частным банкам. Первое заседание Лондонского клуба состоялось  в 1976 году в связи с платёжными проблемами Заира, а к середине 80-х годов клубом было подписано уже около 50 соглашений о пересмотре условий погашения задолженности с широким кругом развивающихся стран.</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Россия является одной из главных стран - должников Лондонскому клубу (после Бразилии, Мексики и Аргентины). Её долг перед клубом "унаследован" от бывшего СССР и представляет собой задолженность по межбанковским кредитам, предоставленным Внешэкономбанку СССР частными коммерческими банками ФРГ, США, Великобритании, Франции, Японии, Италии и других зарубежных стран в советское время, то есть до 1 января 1992 года, а также по некоторым внешнеторговым векселям того же периода.</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После распада СССР предполагалось, что каждая бывшая союзная республика будет нести свою долю ответственности по внешнему долгу страны, однако ввиду их неплатёжеспособности все долги по взаимному согласию взяла на себя Россия в обмен на отказ бывших республик от причитавшейся им доли внешних активов СССР. Сумма "унаследованного" РФ долга СССР составила на тот период около 90 млрд долл., в том числе по обязательствам перед иностранными коммерческими банками - членами Лондонского клуба порядка 30 млрд долл.</w:t>
      </w:r>
    </w:p>
    <w:p w:rsidR="00345927" w:rsidRPr="00864F08" w:rsidRDefault="00345927" w:rsidP="00864F08">
      <w:pPr>
        <w:spacing w:after="0" w:line="240" w:lineRule="auto"/>
        <w:ind w:left="-993" w:right="-284" w:firstLine="709"/>
        <w:jc w:val="both"/>
        <w:outlineLvl w:val="0"/>
        <w:rPr>
          <w:rFonts w:ascii="Times New Roman" w:hAnsi="Times New Roman"/>
          <w:b/>
          <w:bCs/>
          <w:kern w:val="36"/>
          <w:sz w:val="28"/>
          <w:szCs w:val="28"/>
          <w:lang w:eastAsia="ru-RU"/>
        </w:rPr>
      </w:pPr>
      <w:bookmarkStart w:id="0" w:name="_Toc513265222"/>
      <w:r w:rsidRPr="00864F08">
        <w:rPr>
          <w:rFonts w:ascii="Times New Roman" w:hAnsi="Times New Roman"/>
          <w:b/>
          <w:bCs/>
          <w:kern w:val="36"/>
          <w:sz w:val="28"/>
          <w:szCs w:val="28"/>
          <w:lang w:eastAsia="ru-RU"/>
        </w:rPr>
        <w:t>Источники своевременного погашения долга</w:t>
      </w:r>
      <w:bookmarkEnd w:id="0"/>
    </w:p>
    <w:p w:rsidR="00345927" w:rsidRPr="00864F08" w:rsidRDefault="00345927" w:rsidP="00864F08">
      <w:pPr>
        <w:spacing w:after="0" w:line="240" w:lineRule="auto"/>
        <w:ind w:left="-993" w:right="-284" w:firstLine="709"/>
        <w:jc w:val="both"/>
        <w:outlineLvl w:val="1"/>
        <w:rPr>
          <w:rFonts w:ascii="Times New Roman" w:hAnsi="Times New Roman"/>
          <w:b/>
          <w:bCs/>
          <w:sz w:val="28"/>
          <w:szCs w:val="28"/>
          <w:lang w:eastAsia="ru-RU"/>
        </w:rPr>
      </w:pPr>
      <w:bookmarkStart w:id="1" w:name="_Toc512359939"/>
      <w:bookmarkStart w:id="2" w:name="_Toc513265223"/>
      <w:bookmarkEnd w:id="1"/>
      <w:r w:rsidRPr="00864F08">
        <w:rPr>
          <w:rFonts w:ascii="Times New Roman" w:hAnsi="Times New Roman"/>
          <w:b/>
          <w:bCs/>
          <w:sz w:val="28"/>
          <w:szCs w:val="28"/>
          <w:lang w:eastAsia="ru-RU"/>
        </w:rPr>
        <w:t>- Государственный бюджет</w:t>
      </w:r>
      <w:bookmarkEnd w:id="2"/>
      <w:r w:rsidRPr="00864F08">
        <w:rPr>
          <w:rFonts w:ascii="Times New Roman" w:hAnsi="Times New Roman"/>
          <w:b/>
          <w:bCs/>
          <w:sz w:val="28"/>
          <w:szCs w:val="28"/>
          <w:lang w:eastAsia="ru-RU"/>
        </w:rPr>
        <w:t xml:space="preserve"> </w:t>
      </w:r>
      <w:bookmarkStart w:id="3" w:name="_Toc513265224"/>
      <w:bookmarkEnd w:id="3"/>
    </w:p>
    <w:p w:rsidR="00345927" w:rsidRPr="00864F08" w:rsidRDefault="00345927" w:rsidP="00864F08">
      <w:pPr>
        <w:spacing w:after="0" w:line="240" w:lineRule="auto"/>
        <w:ind w:left="-993" w:right="-284" w:firstLine="709"/>
        <w:jc w:val="both"/>
        <w:outlineLvl w:val="1"/>
        <w:rPr>
          <w:rFonts w:ascii="Times New Roman" w:hAnsi="Times New Roman"/>
          <w:b/>
          <w:bCs/>
          <w:sz w:val="28"/>
          <w:szCs w:val="28"/>
          <w:lang w:eastAsia="ru-RU"/>
        </w:rPr>
      </w:pPr>
      <w:r w:rsidRPr="00864F08">
        <w:rPr>
          <w:rFonts w:ascii="Times New Roman" w:hAnsi="Times New Roman"/>
          <w:b/>
          <w:bCs/>
          <w:sz w:val="28"/>
          <w:szCs w:val="28"/>
          <w:lang w:eastAsia="ru-RU"/>
        </w:rPr>
        <w:t>- Продажа части экспортной выручки</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Согласно статистике МВФ, из 150 стран - членов этой организации более чем в 90 существуют разного рода требования по продаже экспортной выручки. Среди крупных стран -это Китай, Индия, Бразилия, а среди стран, переживающих переходный период, - Турция, Чили, Венгрия, Малайзия, Пакистан, Ирак и некоторые другие. Среди них только Китай предъявляет требования к экспортёрам о стопроцентной продаже валютной выручки</w:t>
      </w:r>
    </w:p>
    <w:p w:rsidR="00345927" w:rsidRPr="00864F08" w:rsidRDefault="00345927" w:rsidP="00864F08">
      <w:pPr>
        <w:spacing w:after="0" w:line="240" w:lineRule="auto"/>
        <w:ind w:left="-993" w:right="-284" w:firstLine="709"/>
        <w:jc w:val="both"/>
        <w:outlineLvl w:val="1"/>
        <w:rPr>
          <w:rFonts w:ascii="Times New Roman" w:hAnsi="Times New Roman"/>
          <w:b/>
          <w:bCs/>
          <w:sz w:val="28"/>
          <w:szCs w:val="28"/>
          <w:lang w:eastAsia="ru-RU"/>
        </w:rPr>
      </w:pPr>
      <w:bookmarkStart w:id="4" w:name="_Toc513265225"/>
      <w:r w:rsidRPr="00864F08">
        <w:rPr>
          <w:rFonts w:ascii="Times New Roman" w:hAnsi="Times New Roman"/>
          <w:b/>
          <w:bCs/>
          <w:sz w:val="28"/>
          <w:szCs w:val="28"/>
          <w:lang w:eastAsia="ru-RU"/>
        </w:rPr>
        <w:t>- Схема "долги в обмен на инвестиции"</w:t>
      </w:r>
      <w:bookmarkEnd w:id="4"/>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Схема "долги в обмен на инвестиции" предполагает обслуживание внешнего долга не валютными платежами стране-кредитору, в рублёвыми инвестициями из российского бюджета в перспективные проекты совместных и дочерних немецких предприятий (в том числе вновь создаваемых), работающих в России. При этом с немецким бюджетом будут рассчитываться сами эти предприятия в согласованных объёмах.</w:t>
      </w:r>
    </w:p>
    <w:p w:rsidR="00345927" w:rsidRPr="00864F08" w:rsidRDefault="00345927" w:rsidP="00864F08">
      <w:pPr>
        <w:spacing w:after="0" w:line="240" w:lineRule="auto"/>
        <w:ind w:left="-993" w:right="-284" w:firstLine="709"/>
        <w:jc w:val="both"/>
        <w:outlineLvl w:val="1"/>
        <w:rPr>
          <w:rFonts w:ascii="Times New Roman" w:hAnsi="Times New Roman"/>
          <w:b/>
          <w:bCs/>
          <w:sz w:val="28"/>
          <w:szCs w:val="28"/>
          <w:lang w:eastAsia="ru-RU"/>
        </w:rPr>
      </w:pPr>
      <w:bookmarkStart w:id="5" w:name="_Toc513265226"/>
      <w:r w:rsidRPr="00864F08">
        <w:rPr>
          <w:rFonts w:ascii="Times New Roman" w:hAnsi="Times New Roman"/>
          <w:b/>
          <w:bCs/>
          <w:sz w:val="28"/>
          <w:szCs w:val="28"/>
          <w:lang w:eastAsia="ru-RU"/>
        </w:rPr>
        <w:t>- Зарубежные финансовые активы</w:t>
      </w:r>
      <w:bookmarkEnd w:id="5"/>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В связи с трудностями обслуживания долга Парижскому клубу (48 млрд долл.) в качестве одного из вариантов предлагается его погашение за счёт наших должников, имеющих соглашение о реструктуризации своих долгов с Парижским клубом (52 млрд долл.). На конец 1991 года задолженность различных зарубежных стран СССР оценивалась суммой более 85 млрд рублей.</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Большие надежды на урегулирование задолженности возлагались при вступлении России в Парижский клуб в качестве страны-кредитора (1997 г.). Трудно сделать однозначный вывод о том, насколько это оказалось выгодным. В настоящее время более двух третей всех поступлений России от зарубежных должников приходится на Индию, отношения с которой урегулированы на особых условиях.</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Ещё в 1993 году между Россией и Индией было подписано соглашение, где был определён общий размер индийской задолженности в индийских рупиях и порядок её погашения в форме поставок традиционных товаров индийского экспорта (чай, кофе, медикаменты, изделия лёгкой промышленности).</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Влияние Парижского клуба всё шире сказывается на российской политике по управлению активами. Парижский клуб не признаёт военных долгов. А их доля в российских активах составляет по некоторым странам от 60 до 90%. Поэтому существует точка зрения об ошибочности вступления в Парижский клуб. Клуб проводит политику списания долгов наименее развитым странам (в размере 60-80%), к которым относятся многие российские должники. Вступление в Парижский клуб снизило оценку долгов российских должников, имеющих с ним соглашения об облегчении долгового бремени с упоминавшихся 52 млрд. долларов до 10-12 млрд долларов.</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С другой стороны, используя международные механизмы клуба, Россия добилась оценки признанной части своей задолженности по курсу 0,6 рубля за 1 доллар. Она получила возможность использовать механизмы международного давления на должников. Некоторые страны, имеющие отношения с клубом, получили кредиты МВФ, Всемирного банка, из которых расплачивались с Россией. Возможности давления на страны-дебиторы у клуба гораздо обширнее, чем у "независимого" кредитора. Клуб тесно взаимодействует с международными финансовыми организациями, в частности с МВФ и Мировым банком. Так что для стран-должников урегулирование задолженности членам клуба всегда выступает необходимым условием получения новых кредитов МВФ и МБ, а также распространения на них программ облегчения бремени задолженности</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xml:space="preserve">При этом говоря о внешних пассивах России можно выделить три основные группы кредиторов: официальные кредиторы (Парижский клуб и внеклубные кредиторы), коммерческие банки (Лондонский клуб) и коммерческие фирмы. При этом, совокупный долг России только этим трем клубам составляет почти 70 млрд. долл. без процентов.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w:t>
      </w:r>
      <w:r w:rsidRPr="00864F08">
        <w:rPr>
          <w:rFonts w:ascii="Times New Roman" w:hAnsi="Times New Roman"/>
          <w:b/>
          <w:bCs/>
          <w:sz w:val="28"/>
          <w:szCs w:val="28"/>
          <w:lang w:eastAsia="ru-RU"/>
        </w:rPr>
        <w:t>«Парижский клуб»</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xml:space="preserve">Как уже было сказано выше, к первой группе кредитов относятся иностранные кредиты, предоставленные иностранными банками в рамках межправительственных соглашений под гарантии своих правительств или застрахованные правительственными страховыми организациями. Парижский клуб, полноправным членом которого с сентября 1997 года является и Россия, объединяет около двух десятков крупнейших мировых кредиторов. При этом Россия занимает в Парижском Клубе достаточно двойственное положение. Наша страна выступает в нем и в качестве должника одних стран, причем долг России оценивается суммой порядка 50 млрд. долл. Но в то же время, достаточно большое количество стран является должниками России, как члена Парижского Клуба. Таких стран более 50, причем 25 из них обратились с просьбой в Клуб о реструктуризации задолженности.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xml:space="preserve">Крупнейших должников у России в рамках Клуба лишь пять. Это Алжир, Вьетнам, Йемен, Мозамбик и Эфиопия. Причем Йемен не платит нам уже 10 лет, как, впрочем, и другим своим кредиторам. Однако именно на Россию приходится около 80% всей задолженности Йемена, а потому именно в отношениях с Россией и будут урегулироваться вопросы погашения Йеменом своей задолженности Парижскому Клубу.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i/>
          <w:iCs/>
          <w:sz w:val="28"/>
          <w:szCs w:val="28"/>
          <w:lang w:eastAsia="ru-RU"/>
        </w:rPr>
        <w:t>Для чего же существует Парижский Клуб?</w:t>
      </w:r>
      <w:r w:rsidRPr="00864F08">
        <w:rPr>
          <w:rFonts w:ascii="Times New Roman" w:hAnsi="Times New Roman"/>
          <w:sz w:val="28"/>
          <w:szCs w:val="28"/>
          <w:lang w:eastAsia="ru-RU"/>
        </w:rPr>
        <w:t xml:space="preserve"> В его рамках страны, испытывающие сложности с погашением внешних обязательств другим государствам и частным учреждениям, проводят переговоры со своими кредиторами о пересмотре условий и графиков платежей. Пожалуй, даже само название «Парижский Клуб» не совсем точное, хотя это неформальная организация, а не официальная международная организация. У него нет своей штаб-квартиры, нет устава, другими словами этот Клуб не имеет юридического статуса.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xml:space="preserve">При этом, что странно, Парижский Клуб не очень широко известен широкой публике, что отчасти связано с проводимой им политикой конфиденциальности. Кредиторы стараются не распространяться об информации, касающейся их оценки экономического и финансового положения того или иного должника и масштабов предоставляемых льгот по погашению долгов. При этом, решение о том, должна ли такая информация предоставляться третьим сторонам и в каком объеме, принимается самим должником.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xml:space="preserve">Клуб был образован в 1956 году. Причем, как только он был организован, то почти сразу же произошли и первые переговоры с официальными кредиторами в Париже, которые инициировало Правительство Аргентины, с целью выработки взаимоприемлемой основы для пересмотра графиков платежей по гарантированным государством экспортным кредитам. В следующие полтора десятилетия с просьбой о пересмотре графиков платежей обращались Бразилия, Чили и Турция.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Однако наибольшая активность в деятельности Парижского Клуба приходится все-таки на последние двадцать лет нашего столетия, когда около ста стран заключили более двухсот соглашений о реструктурировании долгов на общую сумму 350 млрд. долл.</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xml:space="preserve">Особенность структурной организации Парижского Клуба состоит в том, что он являет собой собрание представителей суверенных государств-кредиторов под председательством высокопоставленного чиновника государственного Казначейства Франции. Будучи созданный не как постоянно действующий орган, а для решения конкретных проблем погашения кредитов отдельными должниками, клуб руководствуется рядом принципов, например, принципом консенсуса. Некоторые из принципов периодически пересматриваются.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xml:space="preserve">Иногда переговоры проводятся на многосторонней основе, в частности, когда в них участвуют Россия или Бразилия. В этом случае обсуждаются и вопросы погашения долгов и России как кредитору, а также самой России в качестве должника. Такой многосторонний подход является более эффективным и существенно облегчает работу в административно-организационном плане, так как должник имеет возможность вести переговоры со всеми кредиторами одновременно, а не с каждым в отдельности.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Кроме того, кредиторы придают большое значение принципу равенства или равномерного распределения бремени невыплаченных задолженностей. Они хотят быть уверенными в том, что полученные от них льготы в отношении условий погашения долга не использованы для обслуживания долговых обязательств перед другими кредиторами.</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При этом в рамках Парижского Клуба уже выработан базовый перечень условий реструктуризации долга. Они получили название тех городов, в которых вырабатывались. Во-первых, это Торонтские условия, которые будут применяться лишь в отношении тех стран, у которых доход на душу населения не выше установленного Всемирным Банком уровня, который дает право на получение кредитов от Международной ассоциации развития.</w:t>
      </w:r>
      <w:bookmarkStart w:id="6" w:name="_ftnref1"/>
      <w:bookmarkEnd w:id="6"/>
      <w:r w:rsidRPr="00864F08">
        <w:rPr>
          <w:rFonts w:ascii="Times New Roman" w:hAnsi="Times New Roman"/>
          <w:sz w:val="28"/>
          <w:szCs w:val="28"/>
          <w:lang w:eastAsia="ru-RU"/>
        </w:rPr>
        <w:t xml:space="preserve">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b/>
          <w:bCs/>
          <w:i/>
          <w:iCs/>
          <w:sz w:val="28"/>
          <w:szCs w:val="28"/>
          <w:lang w:eastAsia="ru-RU"/>
        </w:rPr>
        <w:t>Торонтские условия:</w:t>
      </w:r>
      <w:r w:rsidRPr="00864F08">
        <w:rPr>
          <w:rFonts w:ascii="Times New Roman" w:hAnsi="Times New Roman"/>
          <w:sz w:val="28"/>
          <w:szCs w:val="28"/>
          <w:lang w:eastAsia="ru-RU"/>
        </w:rPr>
        <w:t xml:space="preserve"> При этом было разработано три базовых варианта льготных режимов:</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b/>
          <w:bCs/>
          <w:sz w:val="28"/>
          <w:szCs w:val="28"/>
          <w:lang w:eastAsia="ru-RU"/>
        </w:rPr>
        <w:t>1. Уменьшение суммы долга</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а) списать треть долга;</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б) в отношении остальной части пересмотреть условия погашения по рыночным процентным ставкам;</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в) срок погашения 14 лет, в том числе 8 лет льготного периода</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b/>
          <w:bCs/>
          <w:sz w:val="28"/>
          <w:szCs w:val="28"/>
          <w:lang w:eastAsia="ru-RU"/>
        </w:rPr>
        <w:t>2. Долгосрочные долги</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а) проценты начисляются по рыночным ставкам;</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б) срок погашения 25 лет, включая льготный период 14 лет;</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b/>
          <w:bCs/>
          <w:sz w:val="28"/>
          <w:szCs w:val="28"/>
          <w:lang w:eastAsia="ru-RU"/>
        </w:rPr>
        <w:t>3. Уменьшение платежей по обслуживанию долга</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а) предоставление льготных процентных ставок (выбрать большую из двух величин: 3,5% в год или половину рыночной ставки);</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б) срок погашения 14 лет, включая льготный период 8 лет.</w:t>
      </w:r>
    </w:p>
    <w:p w:rsidR="00345927" w:rsidRPr="00864F08" w:rsidRDefault="00345927" w:rsidP="00864F08">
      <w:pPr>
        <w:spacing w:after="0" w:line="240" w:lineRule="auto"/>
        <w:ind w:left="-993" w:right="-284" w:firstLine="709"/>
        <w:jc w:val="both"/>
        <w:outlineLvl w:val="1"/>
        <w:rPr>
          <w:rFonts w:ascii="Times New Roman" w:hAnsi="Times New Roman"/>
          <w:b/>
          <w:bCs/>
          <w:sz w:val="28"/>
          <w:szCs w:val="28"/>
          <w:lang w:eastAsia="ru-RU"/>
        </w:rPr>
      </w:pPr>
      <w:r w:rsidRPr="00864F08">
        <w:rPr>
          <w:rFonts w:ascii="Times New Roman" w:hAnsi="Times New Roman"/>
          <w:b/>
          <w:bCs/>
          <w:sz w:val="28"/>
          <w:szCs w:val="28"/>
          <w:lang w:eastAsia="ru-RU"/>
        </w:rPr>
        <w:t xml:space="preserve">Хьюстонские условия: </w:t>
      </w:r>
      <w:r w:rsidRPr="00864F08">
        <w:rPr>
          <w:rFonts w:ascii="Times New Roman" w:hAnsi="Times New Roman"/>
          <w:sz w:val="28"/>
          <w:szCs w:val="28"/>
          <w:lang w:eastAsia="ru-RU"/>
        </w:rPr>
        <w:t>До 1990 года беднейшие из стран со средним уровнем дохода могли рассчитывать лишь на пересмотр долгов на обычных условиях, то есть по ним уже никаких льгот не предусматривалось. В эту группу были отнесены страны с годовым доходом на душу населения не более 785 долл. США. Именно для этих стран предназначены Хьюстонские условия.</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В результате, были выработаны льготные условия, которые состоят в следующем:</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срок погашения коммерческих кредитов увеличен до 15 лет, при этом льготный срок - 8 лет;</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срок погашения кредитов, предоставленных в рамках программы официального содействия развитию, увеличен до 20 лет, льготный период - 10 лет;</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было разработано положение о переводе долга. Кредиторам предоставлено право продавать или обменивать долговые обязательства по погашению всей суммы кредитов, предоставленных в рамках программ официального содействия  развитию, либо 10% непогашенной суммы коммерческих кредитов (либо обязательства по погашению коммерческих кредитов на сумму в 10 млн. долл., если данная величина ожидается больше, чем названные 10%).</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Были разработаны и соответствующие критерии о пересмотре долга:</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годовой доход не должен превышать установленный Всемирным банком потолок 1235 долл. США;</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соотношение суммы кредиторам Парижского клуба и суммы долга коммерческим кредиторам должно составлять не менее 1,5;</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установленные показатели масштаба задолженности: сумма долга не менее 50% ВВП, отношение суммы долга к стоимости экспорта не менее 275%, коэффициент запланированного обслуживания долга не менее 30%.</w:t>
      </w:r>
    </w:p>
    <w:p w:rsidR="00345927" w:rsidRPr="00864F08" w:rsidRDefault="00345927" w:rsidP="00864F08">
      <w:pPr>
        <w:spacing w:after="0" w:line="240" w:lineRule="auto"/>
        <w:ind w:left="-993" w:right="-284" w:firstLine="709"/>
        <w:jc w:val="both"/>
        <w:outlineLvl w:val="1"/>
        <w:rPr>
          <w:rFonts w:ascii="Times New Roman" w:hAnsi="Times New Roman"/>
          <w:b/>
          <w:bCs/>
          <w:sz w:val="28"/>
          <w:szCs w:val="28"/>
          <w:lang w:eastAsia="ru-RU"/>
        </w:rPr>
      </w:pPr>
      <w:r w:rsidRPr="00864F08">
        <w:rPr>
          <w:rFonts w:ascii="Times New Roman" w:hAnsi="Times New Roman"/>
          <w:b/>
          <w:bCs/>
          <w:sz w:val="28"/>
          <w:szCs w:val="28"/>
          <w:lang w:eastAsia="ru-RU"/>
        </w:rPr>
        <w:t>Тринидадские и Лондонские условия:</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Вместо списания 2/3 долга, как то предусматривали Тринидадские соглашения, было разработано четыре варианта сокращения на 50% чистой приведенной стоимости подлежащих консолидированию сумм, относящихся к непогашенным коммерческим кредитам. Эти условия получили название Лондонских или усиленных Торонтских и состоят в следующем:</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аннулирование 50% долга и реструктурирование оставшейся суммы долга на 23 года с 6-летним льготным периодом и начислением процентов по рыночным ставкам;</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реструктурирование долга с применением льготных процентных ставок на 23 года без льготного периода;</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реструктурирование долга по рыночным процентным ставкам на 25 лет с 16-летним сроком льготного периода;</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реструктурирование обязательств по обслуживанию кредитов, предоставленных в порядке официального содействия развитию, на 30 лет с 2-леним льготным периодом.</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В то же время продолжают действовать стандартные (классические) условия реорганизации внешнего долга для стран со средним уровнем дохода на душу населения. При этом Лионские условия предполагают:</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реструктуризацию 100% долга на условиях: срок погашения 10 лет с 5-летним льготным периодов по рыночным процентным ставкам.</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b/>
          <w:bCs/>
          <w:sz w:val="28"/>
          <w:szCs w:val="28"/>
          <w:lang w:eastAsia="ru-RU"/>
        </w:rPr>
        <w:t>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i/>
          <w:iCs/>
          <w:sz w:val="28"/>
          <w:szCs w:val="28"/>
          <w:lang w:eastAsia="ru-RU"/>
        </w:rPr>
        <w:t>Что же представляет из себя Лондонский Клуб?</w:t>
      </w:r>
      <w:r w:rsidRPr="00864F08">
        <w:rPr>
          <w:rFonts w:ascii="Times New Roman" w:hAnsi="Times New Roman"/>
          <w:sz w:val="28"/>
          <w:szCs w:val="28"/>
          <w:lang w:eastAsia="ru-RU"/>
        </w:rPr>
        <w:t xml:space="preserve"> </w:t>
      </w:r>
      <w:r w:rsidRPr="00864F08">
        <w:rPr>
          <w:rFonts w:ascii="Times New Roman" w:hAnsi="Times New Roman"/>
          <w:b/>
          <w:sz w:val="28"/>
          <w:szCs w:val="28"/>
          <w:lang w:eastAsia="ru-RU"/>
        </w:rPr>
        <w:t>Лондонский Клуб</w:t>
      </w:r>
      <w:r w:rsidRPr="00864F08">
        <w:rPr>
          <w:rFonts w:ascii="Times New Roman" w:hAnsi="Times New Roman"/>
          <w:sz w:val="28"/>
          <w:szCs w:val="28"/>
          <w:lang w:eastAsia="ru-RU"/>
        </w:rPr>
        <w:t xml:space="preserve"> кредиторов - это неофициальная организация зарубежных коммерческих банков и финансовых институтов, созданная ими для ведения переговоров со странами-должниками, столкнувшимися с серьезными проблемами обслуживания и погашения своих соответствующих обязательств по внешнему долгу. При этом предметом переговоров с Лондонским Клубом являются только не покрытые гарантиями государства долги частным банкам. Первое заседание Лондонского клуба состоялось в 1976 году, когда обсуждались «проблемы Заира», то есть трудности, возникшие у этой страны с платежами по внешним долгам.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Деятельность Лондонского клуба постепенно все набирала масштабы. Так, к середине 80-х годов было заключено уже около 50 Соглашений о пересмотре условий погашения задолженности с достаточно широким кругом развивающихся стран. Общие обязательства России перед иностранными коммерческими банками - членами Лондонского Клуба, оцениваются цифрой порядка 30 млрд. долл.</w:t>
      </w:r>
      <w:bookmarkStart w:id="7" w:name="_ftnref3"/>
      <w:bookmarkEnd w:id="7"/>
      <w:r w:rsidRPr="00864F08">
        <w:rPr>
          <w:rFonts w:ascii="Times New Roman" w:hAnsi="Times New Roman"/>
          <w:sz w:val="28"/>
          <w:szCs w:val="28"/>
          <w:lang w:eastAsia="ru-RU"/>
        </w:rPr>
        <w:t xml:space="preserve">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xml:space="preserve">Меморандум 1982 года о долге Мексики оказался этапным событием в практике ведения переговоров о погашении задолженности. Вскоре после этого многие страны должники обратились в Лондонский клуб с просьбой о пересмотре сроков погашения своих коммерческих обязательств. В результате, только за 2 года было заключено 47 соглашений на 130 млрд. долл США.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 xml:space="preserve">В конце 1985 года начала применять новая стратегия урегулирования долга стран со средним доходом (План Бейкера), который предполагал проведение анализа программы финансового выравнивания страны-должника, в результате чего возрос объем банковских кредитов в поддержку программной деятельности. </w:t>
      </w:r>
    </w:p>
    <w:p w:rsidR="00345927" w:rsidRPr="00864F08" w:rsidRDefault="00345927" w:rsidP="00864F08">
      <w:pPr>
        <w:spacing w:after="0" w:line="240" w:lineRule="auto"/>
        <w:ind w:left="-993" w:right="-284" w:firstLine="709"/>
        <w:jc w:val="both"/>
        <w:rPr>
          <w:rFonts w:ascii="Times New Roman" w:hAnsi="Times New Roman"/>
          <w:sz w:val="28"/>
          <w:szCs w:val="28"/>
          <w:lang w:eastAsia="ru-RU"/>
        </w:rPr>
      </w:pPr>
      <w:r w:rsidRPr="00864F08">
        <w:rPr>
          <w:rFonts w:ascii="Times New Roman" w:hAnsi="Times New Roman"/>
          <w:sz w:val="28"/>
          <w:szCs w:val="28"/>
          <w:lang w:eastAsia="ru-RU"/>
        </w:rPr>
        <w:t>Реструктуризация долга в Лондонском клубе осуществляется в семь этапов. Сначала должник объявляет мораторий на платежи, образует группу по урегулированию долга и составляет Информационный меморандум. Параллельно с этим кредиторы формируют Банковский консультативный комитет. Стороны созывают совещание по изучению положения. Затем они согласовывают основные условия и, наконец, документально оформляют соглашения о пересмотре долга.</w:t>
      </w:r>
      <w:bookmarkStart w:id="8" w:name="_GoBack"/>
      <w:bookmarkEnd w:id="8"/>
    </w:p>
    <w:sectPr w:rsidR="00345927" w:rsidRPr="00864F08" w:rsidSect="00864F08">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16B3"/>
    <w:rsid w:val="00345927"/>
    <w:rsid w:val="0059754F"/>
    <w:rsid w:val="00667EF7"/>
    <w:rsid w:val="007316B3"/>
    <w:rsid w:val="00864F08"/>
    <w:rsid w:val="00893185"/>
    <w:rsid w:val="00A1103A"/>
    <w:rsid w:val="00A228A0"/>
    <w:rsid w:val="00E3747C"/>
    <w:rsid w:val="00EA5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C7AB3C-FF44-43EA-8C29-8B1605A98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8A0"/>
    <w:pPr>
      <w:spacing w:after="200" w:line="276" w:lineRule="auto"/>
    </w:pPr>
    <w:rPr>
      <w:rFonts w:eastAsia="Times New Roman"/>
      <w:sz w:val="22"/>
      <w:szCs w:val="22"/>
      <w:lang w:eastAsia="en-US"/>
    </w:rPr>
  </w:style>
  <w:style w:type="paragraph" w:styleId="1">
    <w:name w:val="heading 1"/>
    <w:basedOn w:val="a"/>
    <w:link w:val="10"/>
    <w:qFormat/>
    <w:rsid w:val="007316B3"/>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7316B3"/>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3">
    <w:name w:val="heading 3"/>
    <w:basedOn w:val="a"/>
    <w:link w:val="30"/>
    <w:qFormat/>
    <w:rsid w:val="007316B3"/>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316B3"/>
    <w:rPr>
      <w:rFonts w:ascii="Times New Roman" w:hAnsi="Times New Roman" w:cs="Times New Roman"/>
      <w:b/>
      <w:bCs/>
      <w:kern w:val="36"/>
      <w:sz w:val="48"/>
      <w:szCs w:val="48"/>
      <w:lang w:val="x-none" w:eastAsia="ru-RU"/>
    </w:rPr>
  </w:style>
  <w:style w:type="character" w:customStyle="1" w:styleId="20">
    <w:name w:val="Заголовок 2 Знак"/>
    <w:basedOn w:val="a0"/>
    <w:link w:val="2"/>
    <w:locked/>
    <w:rsid w:val="007316B3"/>
    <w:rPr>
      <w:rFonts w:ascii="Times New Roman" w:hAnsi="Times New Roman" w:cs="Times New Roman"/>
      <w:b/>
      <w:bCs/>
      <w:sz w:val="36"/>
      <w:szCs w:val="36"/>
      <w:lang w:val="x-none" w:eastAsia="ru-RU"/>
    </w:rPr>
  </w:style>
  <w:style w:type="character" w:customStyle="1" w:styleId="30">
    <w:name w:val="Заголовок 3 Знак"/>
    <w:basedOn w:val="a0"/>
    <w:link w:val="3"/>
    <w:locked/>
    <w:rsid w:val="007316B3"/>
    <w:rPr>
      <w:rFonts w:ascii="Times New Roman" w:hAnsi="Times New Roman" w:cs="Times New Roman"/>
      <w:b/>
      <w:bCs/>
      <w:sz w:val="27"/>
      <w:szCs w:val="27"/>
      <w:lang w:val="x-none" w:eastAsia="ru-RU"/>
    </w:rPr>
  </w:style>
  <w:style w:type="paragraph" w:customStyle="1" w:styleId="fr1">
    <w:name w:val="fr1"/>
    <w:basedOn w:val="a"/>
    <w:rsid w:val="007316B3"/>
    <w:pPr>
      <w:spacing w:before="100" w:beforeAutospacing="1" w:after="100" w:afterAutospacing="1" w:line="240" w:lineRule="auto"/>
    </w:pPr>
    <w:rPr>
      <w:rFonts w:ascii="Times New Roman" w:eastAsia="Calibri" w:hAnsi="Times New Roman"/>
      <w:sz w:val="24"/>
      <w:szCs w:val="24"/>
      <w:lang w:eastAsia="ru-RU"/>
    </w:rPr>
  </w:style>
  <w:style w:type="paragraph" w:styleId="a3">
    <w:name w:val="Body Text"/>
    <w:basedOn w:val="a"/>
    <w:link w:val="a4"/>
    <w:semiHidden/>
    <w:rsid w:val="007316B3"/>
    <w:pPr>
      <w:spacing w:before="100" w:beforeAutospacing="1" w:after="100" w:afterAutospacing="1" w:line="240" w:lineRule="auto"/>
    </w:pPr>
    <w:rPr>
      <w:rFonts w:ascii="Times New Roman" w:eastAsia="Calibri" w:hAnsi="Times New Roman"/>
      <w:sz w:val="24"/>
      <w:szCs w:val="24"/>
      <w:lang w:eastAsia="ru-RU"/>
    </w:rPr>
  </w:style>
  <w:style w:type="character" w:customStyle="1" w:styleId="a4">
    <w:name w:val="Основной текст Знак"/>
    <w:basedOn w:val="a0"/>
    <w:link w:val="a3"/>
    <w:semiHidden/>
    <w:locked/>
    <w:rsid w:val="007316B3"/>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2998</Words>
  <Characters>17091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Мировая внешняя задолженность</vt:lpstr>
    </vt:vector>
  </TitlesOfParts>
  <Company>Grizli777</Company>
  <LinksUpToDate>false</LinksUpToDate>
  <CharactersWithSpaces>20049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Мировая внешняя задолженность</dc:title>
  <dc:subject/>
  <dc:creator>1</dc:creator>
  <cp:keywords/>
  <dc:description/>
  <cp:lastModifiedBy>admin</cp:lastModifiedBy>
  <cp:revision>2</cp:revision>
  <dcterms:created xsi:type="dcterms:W3CDTF">2014-05-09T09:15:00Z</dcterms:created>
  <dcterms:modified xsi:type="dcterms:W3CDTF">2014-05-09T09:15:00Z</dcterms:modified>
</cp:coreProperties>
</file>