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013" w:rsidRDefault="00FC3013" w:rsidP="00961184">
      <w:pPr>
        <w:jc w:val="center"/>
        <w:rPr>
          <w:rFonts w:ascii="Times New Roman" w:hAnsi="Times New Roman"/>
          <w:b/>
          <w:sz w:val="28"/>
          <w:szCs w:val="28"/>
        </w:rPr>
      </w:pPr>
    </w:p>
    <w:p w:rsidR="00961184" w:rsidRDefault="00961184" w:rsidP="00961184">
      <w:pPr>
        <w:jc w:val="center"/>
        <w:rPr>
          <w:rFonts w:ascii="Times New Roman" w:hAnsi="Times New Roman"/>
          <w:b/>
          <w:sz w:val="28"/>
          <w:szCs w:val="28"/>
        </w:rPr>
      </w:pPr>
      <w:r w:rsidRPr="00961184">
        <w:rPr>
          <w:rFonts w:ascii="Times New Roman" w:hAnsi="Times New Roman"/>
          <w:b/>
          <w:sz w:val="28"/>
          <w:szCs w:val="28"/>
        </w:rPr>
        <w:t>Оглавление</w:t>
      </w:r>
    </w:p>
    <w:p w:rsidR="00961184" w:rsidRPr="00961184" w:rsidRDefault="00961184" w:rsidP="00961184">
      <w:pPr>
        <w:jc w:val="center"/>
        <w:rPr>
          <w:rFonts w:ascii="Times New Roman" w:hAnsi="Times New Roman"/>
          <w:sz w:val="28"/>
          <w:szCs w:val="28"/>
        </w:rPr>
      </w:pPr>
    </w:p>
    <w:p w:rsidR="00961184" w:rsidRPr="00961184" w:rsidRDefault="00961184">
      <w:pPr>
        <w:pStyle w:val="11"/>
        <w:tabs>
          <w:tab w:val="left" w:pos="440"/>
          <w:tab w:val="right" w:leader="dot" w:pos="9628"/>
        </w:tabs>
        <w:rPr>
          <w:rFonts w:ascii="Times New Roman" w:hAnsi="Times New Roman"/>
          <w:noProof/>
          <w:sz w:val="28"/>
          <w:szCs w:val="28"/>
        </w:rPr>
      </w:pPr>
      <w:r w:rsidRPr="00961184">
        <w:rPr>
          <w:rFonts w:ascii="Times New Roman" w:hAnsi="Times New Roman"/>
          <w:sz w:val="28"/>
          <w:szCs w:val="28"/>
        </w:rPr>
        <w:fldChar w:fldCharType="begin"/>
      </w:r>
      <w:r w:rsidRPr="00961184">
        <w:rPr>
          <w:rFonts w:ascii="Times New Roman" w:hAnsi="Times New Roman"/>
          <w:sz w:val="28"/>
          <w:szCs w:val="28"/>
        </w:rPr>
        <w:instrText xml:space="preserve"> TOC \o "1-3" \h \z \u </w:instrText>
      </w:r>
      <w:r w:rsidRPr="00961184">
        <w:rPr>
          <w:rFonts w:ascii="Times New Roman" w:hAnsi="Times New Roman"/>
          <w:sz w:val="28"/>
          <w:szCs w:val="28"/>
        </w:rPr>
        <w:fldChar w:fldCharType="separate"/>
      </w:r>
      <w:hyperlink w:anchor="_Toc252746245" w:history="1">
        <w:r w:rsidRPr="00961184">
          <w:rPr>
            <w:rStyle w:val="af"/>
            <w:rFonts w:ascii="Times New Roman" w:hAnsi="Times New Roman"/>
            <w:noProof/>
            <w:sz w:val="28"/>
            <w:szCs w:val="28"/>
          </w:rPr>
          <w:t>1.</w:t>
        </w:r>
        <w:r w:rsidRPr="00961184">
          <w:rPr>
            <w:rFonts w:ascii="Times New Roman" w:hAnsi="Times New Roman"/>
            <w:noProof/>
            <w:sz w:val="28"/>
            <w:szCs w:val="28"/>
          </w:rPr>
          <w:tab/>
        </w:r>
        <w:r w:rsidRPr="00961184">
          <w:rPr>
            <w:rStyle w:val="af"/>
            <w:rFonts w:ascii="Times New Roman" w:hAnsi="Times New Roman"/>
            <w:noProof/>
            <w:sz w:val="28"/>
            <w:szCs w:val="28"/>
          </w:rPr>
          <w:t>Общая характеристика и последовательность оформления результатов оценки</w:t>
        </w:r>
        <w:r w:rsidRPr="00961184">
          <w:rPr>
            <w:rFonts w:ascii="Times New Roman" w:hAnsi="Times New Roman"/>
            <w:noProof/>
            <w:webHidden/>
            <w:sz w:val="28"/>
            <w:szCs w:val="28"/>
          </w:rPr>
          <w:tab/>
        </w:r>
        <w:r w:rsidRPr="00961184">
          <w:rPr>
            <w:rFonts w:ascii="Times New Roman" w:hAnsi="Times New Roman"/>
            <w:noProof/>
            <w:webHidden/>
            <w:sz w:val="28"/>
            <w:szCs w:val="28"/>
          </w:rPr>
          <w:fldChar w:fldCharType="begin"/>
        </w:r>
        <w:r w:rsidRPr="00961184">
          <w:rPr>
            <w:rFonts w:ascii="Times New Roman" w:hAnsi="Times New Roman"/>
            <w:noProof/>
            <w:webHidden/>
            <w:sz w:val="28"/>
            <w:szCs w:val="28"/>
          </w:rPr>
          <w:instrText xml:space="preserve"> PAGEREF _Toc252746245 \h </w:instrText>
        </w:r>
        <w:r w:rsidRPr="00961184">
          <w:rPr>
            <w:rFonts w:ascii="Times New Roman" w:hAnsi="Times New Roman"/>
            <w:noProof/>
            <w:webHidden/>
            <w:sz w:val="28"/>
            <w:szCs w:val="28"/>
          </w:rPr>
        </w:r>
        <w:r w:rsidRPr="00961184">
          <w:rPr>
            <w:rFonts w:ascii="Times New Roman" w:hAnsi="Times New Roman"/>
            <w:noProof/>
            <w:webHidden/>
            <w:sz w:val="28"/>
            <w:szCs w:val="28"/>
          </w:rPr>
          <w:fldChar w:fldCharType="separate"/>
        </w:r>
        <w:r w:rsidR="00D01CC7">
          <w:rPr>
            <w:rFonts w:ascii="Times New Roman" w:hAnsi="Times New Roman"/>
            <w:noProof/>
            <w:webHidden/>
            <w:sz w:val="28"/>
            <w:szCs w:val="28"/>
          </w:rPr>
          <w:t>3</w:t>
        </w:r>
        <w:r w:rsidRPr="00961184">
          <w:rPr>
            <w:rFonts w:ascii="Times New Roman" w:hAnsi="Times New Roman"/>
            <w:noProof/>
            <w:webHidden/>
            <w:sz w:val="28"/>
            <w:szCs w:val="28"/>
          </w:rPr>
          <w:fldChar w:fldCharType="end"/>
        </w:r>
      </w:hyperlink>
    </w:p>
    <w:p w:rsidR="00961184" w:rsidRPr="00961184" w:rsidRDefault="00976EF4">
      <w:pPr>
        <w:pStyle w:val="11"/>
        <w:tabs>
          <w:tab w:val="right" w:leader="dot" w:pos="9628"/>
        </w:tabs>
        <w:rPr>
          <w:rFonts w:ascii="Times New Roman" w:hAnsi="Times New Roman"/>
          <w:noProof/>
          <w:sz w:val="28"/>
          <w:szCs w:val="28"/>
        </w:rPr>
      </w:pPr>
      <w:hyperlink w:anchor="_Toc252746246" w:history="1">
        <w:r w:rsidR="00961184" w:rsidRPr="00961184">
          <w:rPr>
            <w:rStyle w:val="af"/>
            <w:rFonts w:ascii="Times New Roman" w:hAnsi="Times New Roman"/>
            <w:noProof/>
            <w:sz w:val="28"/>
            <w:szCs w:val="28"/>
          </w:rPr>
          <w:t>2. Форма и содержание отчета об оценке недвижимости</w:t>
        </w:r>
        <w:r w:rsidR="00961184" w:rsidRPr="00961184">
          <w:rPr>
            <w:rFonts w:ascii="Times New Roman" w:hAnsi="Times New Roman"/>
            <w:noProof/>
            <w:webHidden/>
            <w:sz w:val="28"/>
            <w:szCs w:val="28"/>
          </w:rPr>
          <w:tab/>
        </w:r>
        <w:r w:rsidR="00961184" w:rsidRPr="00961184">
          <w:rPr>
            <w:rFonts w:ascii="Times New Roman" w:hAnsi="Times New Roman"/>
            <w:noProof/>
            <w:webHidden/>
            <w:sz w:val="28"/>
            <w:szCs w:val="28"/>
          </w:rPr>
          <w:fldChar w:fldCharType="begin"/>
        </w:r>
        <w:r w:rsidR="00961184" w:rsidRPr="00961184">
          <w:rPr>
            <w:rFonts w:ascii="Times New Roman" w:hAnsi="Times New Roman"/>
            <w:noProof/>
            <w:webHidden/>
            <w:sz w:val="28"/>
            <w:szCs w:val="28"/>
          </w:rPr>
          <w:instrText xml:space="preserve"> PAGEREF _Toc252746246 \h </w:instrText>
        </w:r>
        <w:r w:rsidR="00961184" w:rsidRPr="00961184">
          <w:rPr>
            <w:rFonts w:ascii="Times New Roman" w:hAnsi="Times New Roman"/>
            <w:noProof/>
            <w:webHidden/>
            <w:sz w:val="28"/>
            <w:szCs w:val="28"/>
          </w:rPr>
        </w:r>
        <w:r w:rsidR="00961184" w:rsidRPr="00961184">
          <w:rPr>
            <w:rFonts w:ascii="Times New Roman" w:hAnsi="Times New Roman"/>
            <w:noProof/>
            <w:webHidden/>
            <w:sz w:val="28"/>
            <w:szCs w:val="28"/>
          </w:rPr>
          <w:fldChar w:fldCharType="separate"/>
        </w:r>
        <w:r w:rsidR="00D01CC7">
          <w:rPr>
            <w:rFonts w:ascii="Times New Roman" w:hAnsi="Times New Roman"/>
            <w:noProof/>
            <w:webHidden/>
            <w:sz w:val="28"/>
            <w:szCs w:val="28"/>
          </w:rPr>
          <w:t>5</w:t>
        </w:r>
        <w:r w:rsidR="00961184" w:rsidRPr="00961184">
          <w:rPr>
            <w:rFonts w:ascii="Times New Roman" w:hAnsi="Times New Roman"/>
            <w:noProof/>
            <w:webHidden/>
            <w:sz w:val="28"/>
            <w:szCs w:val="28"/>
          </w:rPr>
          <w:fldChar w:fldCharType="end"/>
        </w:r>
      </w:hyperlink>
    </w:p>
    <w:p w:rsidR="00961184" w:rsidRPr="00961184" w:rsidRDefault="00976EF4">
      <w:pPr>
        <w:pStyle w:val="11"/>
        <w:tabs>
          <w:tab w:val="left" w:pos="440"/>
          <w:tab w:val="right" w:leader="dot" w:pos="9628"/>
        </w:tabs>
        <w:rPr>
          <w:rFonts w:ascii="Times New Roman" w:hAnsi="Times New Roman"/>
          <w:noProof/>
          <w:sz w:val="28"/>
          <w:szCs w:val="28"/>
        </w:rPr>
      </w:pPr>
      <w:hyperlink w:anchor="_Toc252746247" w:history="1">
        <w:r w:rsidR="00961184" w:rsidRPr="00961184">
          <w:rPr>
            <w:rStyle w:val="af"/>
            <w:rFonts w:ascii="Times New Roman" w:hAnsi="Times New Roman"/>
            <w:noProof/>
            <w:sz w:val="28"/>
            <w:szCs w:val="28"/>
          </w:rPr>
          <w:t>3.</w:t>
        </w:r>
        <w:r w:rsidR="00961184" w:rsidRPr="00961184">
          <w:rPr>
            <w:rFonts w:ascii="Times New Roman" w:hAnsi="Times New Roman"/>
            <w:noProof/>
            <w:sz w:val="28"/>
            <w:szCs w:val="28"/>
          </w:rPr>
          <w:tab/>
        </w:r>
        <w:r w:rsidR="00961184" w:rsidRPr="00961184">
          <w:rPr>
            <w:rStyle w:val="af"/>
            <w:rFonts w:ascii="Times New Roman" w:hAnsi="Times New Roman"/>
            <w:noProof/>
            <w:sz w:val="28"/>
            <w:szCs w:val="28"/>
          </w:rPr>
          <w:t>Факторы, определяющие структуру отчета об оценке</w:t>
        </w:r>
        <w:r w:rsidR="00961184" w:rsidRPr="00961184">
          <w:rPr>
            <w:rFonts w:ascii="Times New Roman" w:hAnsi="Times New Roman"/>
            <w:noProof/>
            <w:webHidden/>
            <w:sz w:val="28"/>
            <w:szCs w:val="28"/>
          </w:rPr>
          <w:tab/>
        </w:r>
        <w:r w:rsidR="00961184" w:rsidRPr="00961184">
          <w:rPr>
            <w:rFonts w:ascii="Times New Roman" w:hAnsi="Times New Roman"/>
            <w:noProof/>
            <w:webHidden/>
            <w:sz w:val="28"/>
            <w:szCs w:val="28"/>
          </w:rPr>
          <w:fldChar w:fldCharType="begin"/>
        </w:r>
        <w:r w:rsidR="00961184" w:rsidRPr="00961184">
          <w:rPr>
            <w:rFonts w:ascii="Times New Roman" w:hAnsi="Times New Roman"/>
            <w:noProof/>
            <w:webHidden/>
            <w:sz w:val="28"/>
            <w:szCs w:val="28"/>
          </w:rPr>
          <w:instrText xml:space="preserve"> PAGEREF _Toc252746247 \h </w:instrText>
        </w:r>
        <w:r w:rsidR="00961184" w:rsidRPr="00961184">
          <w:rPr>
            <w:rFonts w:ascii="Times New Roman" w:hAnsi="Times New Roman"/>
            <w:noProof/>
            <w:webHidden/>
            <w:sz w:val="28"/>
            <w:szCs w:val="28"/>
          </w:rPr>
        </w:r>
        <w:r w:rsidR="00961184" w:rsidRPr="00961184">
          <w:rPr>
            <w:rFonts w:ascii="Times New Roman" w:hAnsi="Times New Roman"/>
            <w:noProof/>
            <w:webHidden/>
            <w:sz w:val="28"/>
            <w:szCs w:val="28"/>
          </w:rPr>
          <w:fldChar w:fldCharType="separate"/>
        </w:r>
        <w:r w:rsidR="00D01CC7">
          <w:rPr>
            <w:rFonts w:ascii="Times New Roman" w:hAnsi="Times New Roman"/>
            <w:noProof/>
            <w:webHidden/>
            <w:sz w:val="28"/>
            <w:szCs w:val="28"/>
          </w:rPr>
          <w:t>12</w:t>
        </w:r>
        <w:r w:rsidR="00961184" w:rsidRPr="00961184">
          <w:rPr>
            <w:rFonts w:ascii="Times New Roman" w:hAnsi="Times New Roman"/>
            <w:noProof/>
            <w:webHidden/>
            <w:sz w:val="28"/>
            <w:szCs w:val="28"/>
          </w:rPr>
          <w:fldChar w:fldCharType="end"/>
        </w:r>
      </w:hyperlink>
    </w:p>
    <w:p w:rsidR="00961184" w:rsidRPr="00961184" w:rsidRDefault="00976EF4">
      <w:pPr>
        <w:pStyle w:val="11"/>
        <w:tabs>
          <w:tab w:val="right" w:leader="dot" w:pos="9628"/>
        </w:tabs>
        <w:rPr>
          <w:rFonts w:ascii="Times New Roman" w:hAnsi="Times New Roman"/>
          <w:noProof/>
          <w:sz w:val="28"/>
          <w:szCs w:val="28"/>
        </w:rPr>
      </w:pPr>
      <w:hyperlink w:anchor="_Toc252746248" w:history="1">
        <w:r w:rsidR="00961184" w:rsidRPr="00961184">
          <w:rPr>
            <w:rStyle w:val="af"/>
            <w:rFonts w:ascii="Times New Roman" w:hAnsi="Times New Roman"/>
            <w:noProof/>
            <w:sz w:val="28"/>
            <w:szCs w:val="28"/>
          </w:rPr>
          <w:t>Приложение 1</w:t>
        </w:r>
        <w:r w:rsidR="00961184" w:rsidRPr="00961184">
          <w:rPr>
            <w:rFonts w:ascii="Times New Roman" w:hAnsi="Times New Roman"/>
            <w:noProof/>
            <w:webHidden/>
            <w:sz w:val="28"/>
            <w:szCs w:val="28"/>
          </w:rPr>
          <w:tab/>
        </w:r>
        <w:r w:rsidR="00961184" w:rsidRPr="00961184">
          <w:rPr>
            <w:rFonts w:ascii="Times New Roman" w:hAnsi="Times New Roman"/>
            <w:noProof/>
            <w:webHidden/>
            <w:sz w:val="28"/>
            <w:szCs w:val="28"/>
          </w:rPr>
          <w:fldChar w:fldCharType="begin"/>
        </w:r>
        <w:r w:rsidR="00961184" w:rsidRPr="00961184">
          <w:rPr>
            <w:rFonts w:ascii="Times New Roman" w:hAnsi="Times New Roman"/>
            <w:noProof/>
            <w:webHidden/>
            <w:sz w:val="28"/>
            <w:szCs w:val="28"/>
          </w:rPr>
          <w:instrText xml:space="preserve"> PAGEREF _Toc252746248 \h </w:instrText>
        </w:r>
        <w:r w:rsidR="00961184" w:rsidRPr="00961184">
          <w:rPr>
            <w:rFonts w:ascii="Times New Roman" w:hAnsi="Times New Roman"/>
            <w:noProof/>
            <w:webHidden/>
            <w:sz w:val="28"/>
            <w:szCs w:val="28"/>
          </w:rPr>
        </w:r>
        <w:r w:rsidR="00961184" w:rsidRPr="00961184">
          <w:rPr>
            <w:rFonts w:ascii="Times New Roman" w:hAnsi="Times New Roman"/>
            <w:noProof/>
            <w:webHidden/>
            <w:sz w:val="28"/>
            <w:szCs w:val="28"/>
          </w:rPr>
          <w:fldChar w:fldCharType="separate"/>
        </w:r>
        <w:r w:rsidR="00D01CC7">
          <w:rPr>
            <w:rFonts w:ascii="Times New Roman" w:hAnsi="Times New Roman"/>
            <w:noProof/>
            <w:webHidden/>
            <w:sz w:val="28"/>
            <w:szCs w:val="28"/>
          </w:rPr>
          <w:t>15</w:t>
        </w:r>
        <w:r w:rsidR="00961184" w:rsidRPr="00961184">
          <w:rPr>
            <w:rFonts w:ascii="Times New Roman" w:hAnsi="Times New Roman"/>
            <w:noProof/>
            <w:webHidden/>
            <w:sz w:val="28"/>
            <w:szCs w:val="28"/>
          </w:rPr>
          <w:fldChar w:fldCharType="end"/>
        </w:r>
      </w:hyperlink>
    </w:p>
    <w:p w:rsidR="00961184" w:rsidRPr="00961184" w:rsidRDefault="00976EF4">
      <w:pPr>
        <w:pStyle w:val="11"/>
        <w:tabs>
          <w:tab w:val="right" w:leader="dot" w:pos="9628"/>
        </w:tabs>
        <w:rPr>
          <w:rFonts w:ascii="Times New Roman" w:hAnsi="Times New Roman"/>
          <w:noProof/>
          <w:sz w:val="28"/>
          <w:szCs w:val="28"/>
        </w:rPr>
      </w:pPr>
      <w:hyperlink w:anchor="_Toc252746249" w:history="1">
        <w:r w:rsidR="00961184" w:rsidRPr="00961184">
          <w:rPr>
            <w:rStyle w:val="af"/>
            <w:rFonts w:ascii="Times New Roman" w:hAnsi="Times New Roman"/>
            <w:noProof/>
            <w:sz w:val="28"/>
            <w:szCs w:val="28"/>
          </w:rPr>
          <w:t>Приложение 2</w:t>
        </w:r>
        <w:r w:rsidR="00961184" w:rsidRPr="00961184">
          <w:rPr>
            <w:rFonts w:ascii="Times New Roman" w:hAnsi="Times New Roman"/>
            <w:noProof/>
            <w:webHidden/>
            <w:sz w:val="28"/>
            <w:szCs w:val="28"/>
          </w:rPr>
          <w:tab/>
        </w:r>
        <w:r w:rsidR="00961184" w:rsidRPr="00961184">
          <w:rPr>
            <w:rFonts w:ascii="Times New Roman" w:hAnsi="Times New Roman"/>
            <w:noProof/>
            <w:webHidden/>
            <w:sz w:val="28"/>
            <w:szCs w:val="28"/>
          </w:rPr>
          <w:fldChar w:fldCharType="begin"/>
        </w:r>
        <w:r w:rsidR="00961184" w:rsidRPr="00961184">
          <w:rPr>
            <w:rFonts w:ascii="Times New Roman" w:hAnsi="Times New Roman"/>
            <w:noProof/>
            <w:webHidden/>
            <w:sz w:val="28"/>
            <w:szCs w:val="28"/>
          </w:rPr>
          <w:instrText xml:space="preserve"> PAGEREF _Toc252746249 \h </w:instrText>
        </w:r>
        <w:r w:rsidR="00961184" w:rsidRPr="00961184">
          <w:rPr>
            <w:rFonts w:ascii="Times New Roman" w:hAnsi="Times New Roman"/>
            <w:noProof/>
            <w:webHidden/>
            <w:sz w:val="28"/>
            <w:szCs w:val="28"/>
          </w:rPr>
        </w:r>
        <w:r w:rsidR="00961184" w:rsidRPr="00961184">
          <w:rPr>
            <w:rFonts w:ascii="Times New Roman" w:hAnsi="Times New Roman"/>
            <w:noProof/>
            <w:webHidden/>
            <w:sz w:val="28"/>
            <w:szCs w:val="28"/>
          </w:rPr>
          <w:fldChar w:fldCharType="separate"/>
        </w:r>
        <w:r w:rsidR="00D01CC7">
          <w:rPr>
            <w:rFonts w:ascii="Times New Roman" w:hAnsi="Times New Roman"/>
            <w:noProof/>
            <w:webHidden/>
            <w:sz w:val="28"/>
            <w:szCs w:val="28"/>
          </w:rPr>
          <w:t>17</w:t>
        </w:r>
        <w:r w:rsidR="00961184" w:rsidRPr="00961184">
          <w:rPr>
            <w:rFonts w:ascii="Times New Roman" w:hAnsi="Times New Roman"/>
            <w:noProof/>
            <w:webHidden/>
            <w:sz w:val="28"/>
            <w:szCs w:val="28"/>
          </w:rPr>
          <w:fldChar w:fldCharType="end"/>
        </w:r>
      </w:hyperlink>
    </w:p>
    <w:p w:rsidR="00961184" w:rsidRPr="00961184" w:rsidRDefault="00976EF4">
      <w:pPr>
        <w:pStyle w:val="11"/>
        <w:tabs>
          <w:tab w:val="right" w:leader="dot" w:pos="9628"/>
        </w:tabs>
        <w:rPr>
          <w:rFonts w:ascii="Times New Roman" w:hAnsi="Times New Roman"/>
          <w:noProof/>
          <w:sz w:val="28"/>
          <w:szCs w:val="28"/>
        </w:rPr>
      </w:pPr>
      <w:hyperlink w:anchor="_Toc252746250" w:history="1">
        <w:r w:rsidR="00961184" w:rsidRPr="00961184">
          <w:rPr>
            <w:rStyle w:val="af"/>
            <w:rFonts w:ascii="Times New Roman" w:hAnsi="Times New Roman"/>
            <w:noProof/>
            <w:sz w:val="28"/>
            <w:szCs w:val="28"/>
          </w:rPr>
          <w:t>Список использованной литературы</w:t>
        </w:r>
        <w:r w:rsidR="00961184" w:rsidRPr="00961184">
          <w:rPr>
            <w:rFonts w:ascii="Times New Roman" w:hAnsi="Times New Roman"/>
            <w:noProof/>
            <w:webHidden/>
            <w:sz w:val="28"/>
            <w:szCs w:val="28"/>
          </w:rPr>
          <w:tab/>
        </w:r>
        <w:r w:rsidR="00961184" w:rsidRPr="00961184">
          <w:rPr>
            <w:rFonts w:ascii="Times New Roman" w:hAnsi="Times New Roman"/>
            <w:noProof/>
            <w:webHidden/>
            <w:sz w:val="28"/>
            <w:szCs w:val="28"/>
          </w:rPr>
          <w:fldChar w:fldCharType="begin"/>
        </w:r>
        <w:r w:rsidR="00961184" w:rsidRPr="00961184">
          <w:rPr>
            <w:rFonts w:ascii="Times New Roman" w:hAnsi="Times New Roman"/>
            <w:noProof/>
            <w:webHidden/>
            <w:sz w:val="28"/>
            <w:szCs w:val="28"/>
          </w:rPr>
          <w:instrText xml:space="preserve"> PAGEREF _Toc252746250 \h </w:instrText>
        </w:r>
        <w:r w:rsidR="00961184" w:rsidRPr="00961184">
          <w:rPr>
            <w:rFonts w:ascii="Times New Roman" w:hAnsi="Times New Roman"/>
            <w:noProof/>
            <w:webHidden/>
            <w:sz w:val="28"/>
            <w:szCs w:val="28"/>
          </w:rPr>
        </w:r>
        <w:r w:rsidR="00961184" w:rsidRPr="00961184">
          <w:rPr>
            <w:rFonts w:ascii="Times New Roman" w:hAnsi="Times New Roman"/>
            <w:noProof/>
            <w:webHidden/>
            <w:sz w:val="28"/>
            <w:szCs w:val="28"/>
          </w:rPr>
          <w:fldChar w:fldCharType="separate"/>
        </w:r>
        <w:r w:rsidR="00D01CC7">
          <w:rPr>
            <w:rFonts w:ascii="Times New Roman" w:hAnsi="Times New Roman"/>
            <w:noProof/>
            <w:webHidden/>
            <w:sz w:val="28"/>
            <w:szCs w:val="28"/>
          </w:rPr>
          <w:t>19</w:t>
        </w:r>
        <w:r w:rsidR="00961184" w:rsidRPr="00961184">
          <w:rPr>
            <w:rFonts w:ascii="Times New Roman" w:hAnsi="Times New Roman"/>
            <w:noProof/>
            <w:webHidden/>
            <w:sz w:val="28"/>
            <w:szCs w:val="28"/>
          </w:rPr>
          <w:fldChar w:fldCharType="end"/>
        </w:r>
      </w:hyperlink>
    </w:p>
    <w:p w:rsidR="00961184" w:rsidRDefault="00961184">
      <w:r w:rsidRPr="00961184">
        <w:rPr>
          <w:rFonts w:ascii="Times New Roman" w:hAnsi="Times New Roman"/>
          <w:sz w:val="28"/>
          <w:szCs w:val="28"/>
        </w:rPr>
        <w:fldChar w:fldCharType="end"/>
      </w:r>
    </w:p>
    <w:p w:rsidR="00961184" w:rsidRDefault="00961184">
      <w:pPr>
        <w:rPr>
          <w:rFonts w:ascii="Cambria" w:eastAsia="Times New Roman" w:hAnsi="Cambria"/>
          <w:b/>
          <w:bCs/>
          <w:sz w:val="28"/>
          <w:szCs w:val="28"/>
        </w:rPr>
      </w:pPr>
      <w:r>
        <w:rPr>
          <w:rFonts w:ascii="Cambria" w:eastAsia="Times New Roman" w:hAnsi="Cambria"/>
          <w:b/>
          <w:bCs/>
          <w:sz w:val="28"/>
          <w:szCs w:val="28"/>
        </w:rPr>
        <w:br w:type="page"/>
      </w:r>
    </w:p>
    <w:p w:rsidR="007057A2" w:rsidRPr="000B4B03" w:rsidRDefault="007057A2" w:rsidP="000B4B03">
      <w:pPr>
        <w:pStyle w:val="1"/>
        <w:numPr>
          <w:ilvl w:val="0"/>
          <w:numId w:val="12"/>
        </w:numPr>
        <w:rPr>
          <w:color w:val="auto"/>
        </w:rPr>
      </w:pPr>
      <w:bookmarkStart w:id="0" w:name="_Toc252746245"/>
      <w:r w:rsidRPr="000B4B03">
        <w:rPr>
          <w:color w:val="auto"/>
        </w:rPr>
        <w:t>Общая характеристика и последовательность оформления результатов оценки</w:t>
      </w:r>
      <w:bookmarkEnd w:id="0"/>
    </w:p>
    <w:p w:rsidR="007057A2" w:rsidRDefault="007057A2" w:rsidP="007057A2">
      <w:pPr>
        <w:autoSpaceDE w:val="0"/>
        <w:autoSpaceDN w:val="0"/>
        <w:ind w:left="0" w:firstLine="720"/>
        <w:rPr>
          <w:rFonts w:ascii="Times New Roman" w:hAnsi="Times New Roman"/>
          <w:sz w:val="28"/>
          <w:szCs w:val="28"/>
        </w:rPr>
      </w:pPr>
    </w:p>
    <w:p w:rsidR="007057A2" w:rsidRPr="007057A2" w:rsidRDefault="007057A2" w:rsidP="007057A2">
      <w:pPr>
        <w:autoSpaceDE w:val="0"/>
        <w:autoSpaceDN w:val="0"/>
        <w:ind w:left="0" w:firstLine="720"/>
        <w:rPr>
          <w:rFonts w:ascii="Times New Roman" w:hAnsi="Times New Roman"/>
          <w:sz w:val="28"/>
          <w:szCs w:val="28"/>
        </w:rPr>
      </w:pPr>
      <w:r w:rsidRPr="007057A2">
        <w:rPr>
          <w:rFonts w:ascii="Times New Roman" w:hAnsi="Times New Roman"/>
          <w:sz w:val="28"/>
          <w:szCs w:val="28"/>
        </w:rPr>
        <w:t xml:space="preserve">Отчет </w:t>
      </w:r>
      <w:r>
        <w:rPr>
          <w:rFonts w:ascii="Times New Roman" w:hAnsi="Times New Roman"/>
          <w:sz w:val="28"/>
          <w:szCs w:val="28"/>
        </w:rPr>
        <w:t>об оценке стоимости объекта оценки составляется в</w:t>
      </w:r>
      <w:r w:rsidRPr="007057A2">
        <w:rPr>
          <w:rFonts w:ascii="Times New Roman" w:hAnsi="Times New Roman"/>
          <w:sz w:val="28"/>
          <w:szCs w:val="28"/>
        </w:rPr>
        <w:t xml:space="preserve"> соответствии с требованиями Федерального закона «Об оценочной деятельности в Российской Федерации» от 29 июля 1998 года № 135-Ф</w:t>
      </w:r>
      <w:r>
        <w:rPr>
          <w:rFonts w:ascii="Times New Roman" w:hAnsi="Times New Roman"/>
          <w:sz w:val="28"/>
          <w:szCs w:val="28"/>
        </w:rPr>
        <w:t>З,  ФСО №1, №2, №3 утвержденные</w:t>
      </w:r>
      <w:r w:rsidRPr="007057A2">
        <w:rPr>
          <w:rFonts w:ascii="Times New Roman" w:hAnsi="Times New Roman"/>
          <w:sz w:val="28"/>
          <w:szCs w:val="28"/>
        </w:rPr>
        <w:t xml:space="preserve"> Минэкономразвития России 20.07.2007г.</w:t>
      </w:r>
    </w:p>
    <w:p w:rsidR="007057A2" w:rsidRPr="007057A2" w:rsidRDefault="007057A2" w:rsidP="007057A2">
      <w:pPr>
        <w:autoSpaceDE w:val="0"/>
        <w:autoSpaceDN w:val="0"/>
        <w:ind w:left="0" w:firstLine="720"/>
        <w:rPr>
          <w:rFonts w:ascii="Times New Roman" w:hAnsi="Times New Roman"/>
          <w:sz w:val="28"/>
          <w:szCs w:val="28"/>
        </w:rPr>
      </w:pPr>
      <w:r>
        <w:rPr>
          <w:rFonts w:ascii="Times New Roman" w:hAnsi="Times New Roman"/>
          <w:sz w:val="28"/>
          <w:szCs w:val="28"/>
        </w:rPr>
        <w:t>О</w:t>
      </w:r>
      <w:r w:rsidRPr="007057A2">
        <w:rPr>
          <w:rFonts w:ascii="Times New Roman" w:hAnsi="Times New Roman"/>
          <w:sz w:val="28"/>
          <w:szCs w:val="28"/>
        </w:rPr>
        <w:t xml:space="preserve">ценка стоимости объекта </w:t>
      </w:r>
      <w:r>
        <w:rPr>
          <w:rFonts w:ascii="Times New Roman" w:hAnsi="Times New Roman"/>
          <w:sz w:val="28"/>
          <w:szCs w:val="28"/>
        </w:rPr>
        <w:t>недвижимости включает</w:t>
      </w:r>
      <w:r w:rsidRPr="007057A2">
        <w:rPr>
          <w:rFonts w:ascii="Times New Roman" w:hAnsi="Times New Roman"/>
          <w:sz w:val="28"/>
          <w:szCs w:val="28"/>
        </w:rPr>
        <w:t xml:space="preserve"> в себя следующие этапы:</w:t>
      </w:r>
    </w:p>
    <w:p w:rsidR="007057A2" w:rsidRDefault="007057A2" w:rsidP="007057A2">
      <w:pPr>
        <w:autoSpaceDE w:val="0"/>
        <w:autoSpaceDN w:val="0"/>
        <w:ind w:left="0" w:firstLine="720"/>
        <w:rPr>
          <w:rFonts w:ascii="Times New Roman" w:hAnsi="Times New Roman"/>
          <w:sz w:val="28"/>
          <w:szCs w:val="28"/>
        </w:rPr>
      </w:pPr>
      <w:r w:rsidRPr="007057A2">
        <w:rPr>
          <w:rFonts w:ascii="Times New Roman" w:hAnsi="Times New Roman"/>
          <w:sz w:val="28"/>
          <w:szCs w:val="28"/>
        </w:rPr>
        <w:t>1.Постановка задачи. Заключение с Заказчиком договора об оценке. На эт</w:t>
      </w:r>
      <w:r>
        <w:rPr>
          <w:rFonts w:ascii="Times New Roman" w:hAnsi="Times New Roman"/>
          <w:sz w:val="28"/>
          <w:szCs w:val="28"/>
        </w:rPr>
        <w:t>ом этапе Оценщик идентифицирует</w:t>
      </w:r>
      <w:r w:rsidRPr="007057A2">
        <w:rPr>
          <w:rFonts w:ascii="Times New Roman" w:hAnsi="Times New Roman"/>
          <w:sz w:val="28"/>
          <w:szCs w:val="28"/>
        </w:rPr>
        <w:t xml:space="preserve"> реальный о</w:t>
      </w:r>
      <w:r>
        <w:rPr>
          <w:rFonts w:ascii="Times New Roman" w:hAnsi="Times New Roman"/>
          <w:sz w:val="28"/>
          <w:szCs w:val="28"/>
        </w:rPr>
        <w:t>бъект собственности, и определяет</w:t>
      </w:r>
      <w:r w:rsidRPr="007057A2">
        <w:rPr>
          <w:rFonts w:ascii="Times New Roman" w:hAnsi="Times New Roman"/>
          <w:sz w:val="28"/>
          <w:szCs w:val="28"/>
        </w:rPr>
        <w:t xml:space="preserve"> связанные с ним юридические права. Сторонами </w:t>
      </w:r>
      <w:r>
        <w:rPr>
          <w:rFonts w:ascii="Times New Roman" w:hAnsi="Times New Roman"/>
          <w:sz w:val="28"/>
          <w:szCs w:val="28"/>
        </w:rPr>
        <w:t>определяются</w:t>
      </w:r>
      <w:r w:rsidRPr="007057A2">
        <w:rPr>
          <w:rFonts w:ascii="Times New Roman" w:hAnsi="Times New Roman"/>
          <w:sz w:val="28"/>
          <w:szCs w:val="28"/>
        </w:rPr>
        <w:t xml:space="preserve"> все существенные условия пр</w:t>
      </w:r>
      <w:r>
        <w:rPr>
          <w:rFonts w:ascii="Times New Roman" w:hAnsi="Times New Roman"/>
          <w:sz w:val="28"/>
          <w:szCs w:val="28"/>
        </w:rPr>
        <w:t>оведения оценки, а также выбирается</w:t>
      </w:r>
      <w:r w:rsidRPr="007057A2">
        <w:rPr>
          <w:rFonts w:ascii="Times New Roman" w:hAnsi="Times New Roman"/>
          <w:sz w:val="28"/>
          <w:szCs w:val="28"/>
        </w:rPr>
        <w:t xml:space="preserve"> эффективная (действительная) дата оценки.</w:t>
      </w:r>
    </w:p>
    <w:p w:rsidR="007057A2" w:rsidRDefault="007057A2" w:rsidP="007057A2">
      <w:pPr>
        <w:autoSpaceDE w:val="0"/>
        <w:autoSpaceDN w:val="0"/>
        <w:ind w:left="0" w:firstLine="720"/>
        <w:rPr>
          <w:rFonts w:ascii="Times New Roman" w:hAnsi="Times New Roman"/>
          <w:sz w:val="28"/>
          <w:szCs w:val="28"/>
        </w:rPr>
      </w:pPr>
      <w:r>
        <w:rPr>
          <w:rFonts w:ascii="Times New Roman" w:hAnsi="Times New Roman"/>
          <w:sz w:val="28"/>
          <w:szCs w:val="28"/>
        </w:rPr>
        <w:t>Результатом данного этапа является составление задания на оценку, в котором указывается информация, собранная на данном этапе.</w:t>
      </w:r>
    </w:p>
    <w:p w:rsidR="007057A2" w:rsidRDefault="007057A2" w:rsidP="007057A2">
      <w:pPr>
        <w:autoSpaceDE w:val="0"/>
        <w:autoSpaceDN w:val="0"/>
        <w:ind w:left="0" w:firstLine="720"/>
        <w:rPr>
          <w:rFonts w:ascii="Times New Roman" w:hAnsi="Times New Roman"/>
          <w:sz w:val="28"/>
          <w:szCs w:val="28"/>
        </w:rPr>
      </w:pPr>
      <w:r>
        <w:rPr>
          <w:rFonts w:ascii="Times New Roman" w:hAnsi="Times New Roman"/>
          <w:sz w:val="28"/>
          <w:szCs w:val="28"/>
        </w:rPr>
        <w:t>Приведем пример задания на оценку жилого помещения</w:t>
      </w:r>
      <w:r w:rsidR="007F758F">
        <w:rPr>
          <w:rFonts w:ascii="Times New Roman" w:hAnsi="Times New Roman"/>
          <w:sz w:val="28"/>
          <w:szCs w:val="28"/>
        </w:rPr>
        <w:t xml:space="preserve"> (П</w:t>
      </w:r>
      <w:r w:rsidR="00001D8F">
        <w:rPr>
          <w:rFonts w:ascii="Times New Roman" w:hAnsi="Times New Roman"/>
          <w:sz w:val="28"/>
          <w:szCs w:val="28"/>
        </w:rPr>
        <w:t>риложение1).</w:t>
      </w:r>
    </w:p>
    <w:p w:rsidR="007057A2" w:rsidRDefault="007057A2" w:rsidP="007057A2">
      <w:pPr>
        <w:autoSpaceDE w:val="0"/>
        <w:autoSpaceDN w:val="0"/>
        <w:ind w:left="0" w:firstLine="720"/>
        <w:rPr>
          <w:rFonts w:ascii="Times New Roman" w:hAnsi="Times New Roman"/>
          <w:sz w:val="28"/>
          <w:szCs w:val="28"/>
        </w:rPr>
      </w:pPr>
      <w:r w:rsidRPr="007057A2">
        <w:rPr>
          <w:rFonts w:ascii="Times New Roman" w:hAnsi="Times New Roman"/>
          <w:sz w:val="28"/>
          <w:szCs w:val="28"/>
        </w:rPr>
        <w:t xml:space="preserve">2.Установление количественных и качественных характеристик объекта оценки: на этом этапе </w:t>
      </w:r>
      <w:r w:rsidR="00001D8F">
        <w:rPr>
          <w:rFonts w:ascii="Times New Roman" w:hAnsi="Times New Roman"/>
          <w:sz w:val="28"/>
          <w:szCs w:val="28"/>
        </w:rPr>
        <w:t>выявляются</w:t>
      </w:r>
      <w:r w:rsidRPr="007057A2">
        <w:rPr>
          <w:rFonts w:ascii="Times New Roman" w:hAnsi="Times New Roman"/>
          <w:sz w:val="28"/>
          <w:szCs w:val="28"/>
        </w:rPr>
        <w:t xml:space="preserve"> и </w:t>
      </w:r>
      <w:r w:rsidR="00001D8F">
        <w:rPr>
          <w:rFonts w:ascii="Times New Roman" w:hAnsi="Times New Roman"/>
          <w:sz w:val="28"/>
          <w:szCs w:val="28"/>
        </w:rPr>
        <w:t>измеряются</w:t>
      </w:r>
      <w:r w:rsidRPr="007057A2">
        <w:rPr>
          <w:rFonts w:ascii="Times New Roman" w:hAnsi="Times New Roman"/>
          <w:sz w:val="28"/>
          <w:szCs w:val="28"/>
        </w:rPr>
        <w:t xml:space="preserve"> размеры и характеристики реальных активов, </w:t>
      </w:r>
      <w:r w:rsidR="00001D8F">
        <w:rPr>
          <w:rFonts w:ascii="Times New Roman" w:hAnsi="Times New Roman"/>
          <w:sz w:val="28"/>
          <w:szCs w:val="28"/>
        </w:rPr>
        <w:t>собирается</w:t>
      </w:r>
      <w:r w:rsidRPr="007057A2">
        <w:rPr>
          <w:rFonts w:ascii="Times New Roman" w:hAnsi="Times New Roman"/>
          <w:sz w:val="28"/>
          <w:szCs w:val="28"/>
        </w:rPr>
        <w:t xml:space="preserve"> детальная информация, относящаяся к оцениваем</w:t>
      </w:r>
      <w:r w:rsidR="00001D8F">
        <w:rPr>
          <w:rFonts w:ascii="Times New Roman" w:hAnsi="Times New Roman"/>
          <w:sz w:val="28"/>
          <w:szCs w:val="28"/>
        </w:rPr>
        <w:t>ому объекту. Оценщик осуществляет</w:t>
      </w:r>
      <w:r w:rsidRPr="007057A2">
        <w:rPr>
          <w:rFonts w:ascii="Times New Roman" w:hAnsi="Times New Roman"/>
          <w:sz w:val="28"/>
          <w:szCs w:val="28"/>
        </w:rPr>
        <w:t xml:space="preserve"> сбор и изучение правоустана</w:t>
      </w:r>
      <w:r w:rsidR="00001D8F">
        <w:rPr>
          <w:rFonts w:ascii="Times New Roman" w:hAnsi="Times New Roman"/>
          <w:sz w:val="28"/>
          <w:szCs w:val="28"/>
        </w:rPr>
        <w:t>вливающих документов; информацию</w:t>
      </w:r>
      <w:r w:rsidRPr="007057A2">
        <w:rPr>
          <w:rFonts w:ascii="Times New Roman" w:hAnsi="Times New Roman"/>
          <w:sz w:val="28"/>
          <w:szCs w:val="28"/>
        </w:rPr>
        <w:t xml:space="preserve"> о технических и эксплуатационных характеристиках объекта оценки; а также другой информации, связанной с объектом оценки.</w:t>
      </w:r>
    </w:p>
    <w:p w:rsidR="00001D8F" w:rsidRDefault="00001D8F" w:rsidP="007057A2">
      <w:pPr>
        <w:autoSpaceDE w:val="0"/>
        <w:autoSpaceDN w:val="0"/>
        <w:ind w:left="0" w:firstLine="720"/>
        <w:rPr>
          <w:rFonts w:ascii="Times New Roman" w:hAnsi="Times New Roman"/>
          <w:sz w:val="28"/>
          <w:szCs w:val="28"/>
        </w:rPr>
      </w:pPr>
      <w:r>
        <w:rPr>
          <w:rFonts w:ascii="Times New Roman" w:hAnsi="Times New Roman"/>
          <w:sz w:val="28"/>
          <w:szCs w:val="28"/>
        </w:rPr>
        <w:t>Результатом данного этапа является  заполнение акта осмотра объекта и пункта отчета об оценки – характеристика объекта оценки.</w:t>
      </w:r>
    </w:p>
    <w:p w:rsidR="00001D8F" w:rsidRPr="007057A2" w:rsidRDefault="00001D8F" w:rsidP="007057A2">
      <w:pPr>
        <w:autoSpaceDE w:val="0"/>
        <w:autoSpaceDN w:val="0"/>
        <w:ind w:left="0" w:firstLine="720"/>
        <w:rPr>
          <w:rFonts w:ascii="Times New Roman" w:hAnsi="Times New Roman"/>
          <w:sz w:val="28"/>
          <w:szCs w:val="28"/>
        </w:rPr>
      </w:pPr>
      <w:r>
        <w:rPr>
          <w:rFonts w:ascii="Times New Roman" w:hAnsi="Times New Roman"/>
          <w:sz w:val="28"/>
          <w:szCs w:val="28"/>
        </w:rPr>
        <w:t>Приведем пример оформления данной информации (Приложение 2).</w:t>
      </w:r>
    </w:p>
    <w:p w:rsidR="007057A2" w:rsidRPr="007F758F" w:rsidRDefault="007057A2" w:rsidP="007F758F">
      <w:pPr>
        <w:pStyle w:val="a7"/>
        <w:numPr>
          <w:ilvl w:val="0"/>
          <w:numId w:val="9"/>
        </w:numPr>
        <w:autoSpaceDE w:val="0"/>
        <w:autoSpaceDN w:val="0"/>
        <w:ind w:left="0" w:firstLine="709"/>
        <w:rPr>
          <w:rFonts w:ascii="Times New Roman" w:hAnsi="Times New Roman"/>
          <w:sz w:val="28"/>
          <w:szCs w:val="28"/>
        </w:rPr>
      </w:pPr>
      <w:r w:rsidRPr="007F758F">
        <w:rPr>
          <w:rFonts w:ascii="Times New Roman" w:hAnsi="Times New Roman"/>
          <w:sz w:val="28"/>
          <w:szCs w:val="28"/>
        </w:rPr>
        <w:t>Анализ рынка, к которому относится объект оценки: на данном этапе Оценщик исследовал отраслевые, территориальные, экономические, политические и прочие аспекты сложившегося рынка. Оценщик определяет и анализирует рынок, к которому относится объект оценки, его историю, текущую конъюнктуру и тенденции, а также аналоги объекта оценки и обосновывает их выбор.</w:t>
      </w:r>
    </w:p>
    <w:p w:rsidR="007F758F" w:rsidRPr="007F758F" w:rsidRDefault="007F758F" w:rsidP="007F758F">
      <w:pPr>
        <w:pStyle w:val="a7"/>
        <w:autoSpaceDE w:val="0"/>
        <w:autoSpaceDN w:val="0"/>
        <w:ind w:left="0" w:firstLine="709"/>
        <w:rPr>
          <w:rFonts w:ascii="Times New Roman" w:hAnsi="Times New Roman"/>
          <w:sz w:val="28"/>
          <w:szCs w:val="28"/>
        </w:rPr>
      </w:pPr>
      <w:r>
        <w:rPr>
          <w:rFonts w:ascii="Times New Roman" w:hAnsi="Times New Roman"/>
          <w:sz w:val="28"/>
          <w:szCs w:val="28"/>
        </w:rPr>
        <w:t>Данные анализа представляются в свободной форме с соблюдением всех требований предъявляемых к данному разделу.</w:t>
      </w:r>
    </w:p>
    <w:p w:rsidR="007057A2" w:rsidRPr="007057A2" w:rsidRDefault="007057A2" w:rsidP="007057A2">
      <w:pPr>
        <w:autoSpaceDE w:val="0"/>
        <w:autoSpaceDN w:val="0"/>
        <w:ind w:left="0" w:firstLine="720"/>
        <w:rPr>
          <w:rFonts w:ascii="Times New Roman" w:hAnsi="Times New Roman"/>
          <w:sz w:val="28"/>
          <w:szCs w:val="28"/>
        </w:rPr>
      </w:pPr>
      <w:r w:rsidRPr="007057A2">
        <w:rPr>
          <w:rFonts w:ascii="Times New Roman" w:hAnsi="Times New Roman"/>
          <w:sz w:val="28"/>
          <w:szCs w:val="28"/>
        </w:rPr>
        <w:t xml:space="preserve">4. Выбор метода (методов) оценки в рамках каждого из подходов к оценке и осуществление необходимых расчетов: Оценщик при проведении оценки обязан использовать (или обосновать отказ от использования) затратный, сравнительный и доходный подходы к оценке. Оценщик вправе самостоятельно определять в рамках каждого из подходов к оценке конкретные методы оценки. Выбор подходов и их обоснование </w:t>
      </w:r>
      <w:r w:rsidR="007F758F">
        <w:rPr>
          <w:rFonts w:ascii="Times New Roman" w:hAnsi="Times New Roman"/>
          <w:sz w:val="28"/>
          <w:szCs w:val="28"/>
        </w:rPr>
        <w:t xml:space="preserve"> должны быть </w:t>
      </w:r>
      <w:r w:rsidRPr="007057A2">
        <w:rPr>
          <w:rFonts w:ascii="Times New Roman" w:hAnsi="Times New Roman"/>
          <w:sz w:val="28"/>
          <w:szCs w:val="28"/>
        </w:rPr>
        <w:t>подробно изложены в соответствующих разделах отчета.</w:t>
      </w:r>
    </w:p>
    <w:p w:rsidR="007057A2" w:rsidRPr="007057A2" w:rsidRDefault="007057A2" w:rsidP="007057A2">
      <w:pPr>
        <w:autoSpaceDE w:val="0"/>
        <w:autoSpaceDN w:val="0"/>
        <w:ind w:left="0" w:firstLine="720"/>
        <w:rPr>
          <w:rFonts w:ascii="Times New Roman" w:hAnsi="Times New Roman"/>
          <w:sz w:val="28"/>
          <w:szCs w:val="28"/>
        </w:rPr>
      </w:pPr>
      <w:r w:rsidRPr="007057A2">
        <w:rPr>
          <w:rFonts w:ascii="Times New Roman" w:hAnsi="Times New Roman"/>
          <w:sz w:val="28"/>
          <w:szCs w:val="28"/>
        </w:rPr>
        <w:t>5. Согласование результатов: на данном этапе, анализируя полученные величины рыночной стоимости объекта недвижимости традиционными подходами, теми или иными методами, что позволяет вывести определение о рыночной стоимости объекта оценки.</w:t>
      </w:r>
    </w:p>
    <w:p w:rsidR="007057A2" w:rsidRPr="007057A2" w:rsidRDefault="007057A2" w:rsidP="007057A2">
      <w:pPr>
        <w:autoSpaceDE w:val="0"/>
        <w:autoSpaceDN w:val="0"/>
        <w:ind w:left="0" w:firstLine="720"/>
        <w:rPr>
          <w:rFonts w:ascii="Times New Roman" w:hAnsi="Times New Roman"/>
          <w:sz w:val="28"/>
          <w:szCs w:val="28"/>
        </w:rPr>
      </w:pPr>
      <w:r w:rsidRPr="007057A2">
        <w:rPr>
          <w:rFonts w:ascii="Times New Roman" w:hAnsi="Times New Roman"/>
          <w:sz w:val="28"/>
          <w:szCs w:val="28"/>
        </w:rPr>
        <w:t xml:space="preserve">6. Составление и передача Заказчику отчета об оценке: на данном этапе все результаты, полученные на предыдущих этапах, сводятся воедино, и излагаются в виде развернутого повествовательного письменного доклада об оценке, представляемого в соответствии с договором на оценку Заказчику. </w:t>
      </w:r>
    </w:p>
    <w:p w:rsidR="007057A2" w:rsidRPr="007057A2" w:rsidRDefault="007057A2" w:rsidP="007057A2">
      <w:pPr>
        <w:pStyle w:val="a7"/>
        <w:ind w:left="1204"/>
        <w:rPr>
          <w:rFonts w:ascii="Times New Roman" w:hAnsi="Times New Roman"/>
          <w:b/>
          <w:sz w:val="28"/>
          <w:szCs w:val="28"/>
        </w:rPr>
      </w:pPr>
    </w:p>
    <w:p w:rsidR="007057A2" w:rsidRDefault="007057A2">
      <w:pPr>
        <w:rPr>
          <w:rFonts w:ascii="Times New Roman" w:hAnsi="Times New Roman"/>
          <w:b/>
          <w:sz w:val="28"/>
          <w:szCs w:val="28"/>
        </w:rPr>
      </w:pPr>
      <w:r>
        <w:rPr>
          <w:rFonts w:ascii="Times New Roman" w:hAnsi="Times New Roman"/>
          <w:b/>
          <w:sz w:val="28"/>
          <w:szCs w:val="28"/>
        </w:rPr>
        <w:br w:type="page"/>
      </w:r>
    </w:p>
    <w:p w:rsidR="00A43BA7" w:rsidRPr="000B4B03" w:rsidRDefault="00A43BA7" w:rsidP="000B4B03">
      <w:pPr>
        <w:pStyle w:val="1"/>
        <w:rPr>
          <w:color w:val="auto"/>
        </w:rPr>
      </w:pPr>
      <w:bookmarkStart w:id="1" w:name="_Toc252746246"/>
      <w:r w:rsidRPr="000B4B03">
        <w:rPr>
          <w:color w:val="auto"/>
        </w:rPr>
        <w:t>2. Форма и содержание отчета об оценке недвижимости</w:t>
      </w:r>
      <w:bookmarkEnd w:id="1"/>
      <w:r w:rsidRPr="000B4B03">
        <w:rPr>
          <w:color w:val="auto"/>
        </w:rPr>
        <w:t xml:space="preserve"> </w:t>
      </w:r>
    </w:p>
    <w:p w:rsidR="00A43BA7" w:rsidRDefault="00A43BA7" w:rsidP="009D1592">
      <w:pPr>
        <w:ind w:left="0" w:firstLine="709"/>
        <w:rPr>
          <w:rFonts w:ascii="Times New Roman" w:hAnsi="Times New Roman"/>
          <w:sz w:val="28"/>
          <w:szCs w:val="28"/>
        </w:rPr>
      </w:pP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Отчет об оценке представляет собой документ, составленный в соответствии с законодательством Российской Федерации об оценочной деятельности, настоящим федеральным стандартом оценки, стандартами и правилами оценочной деятельности, установленными саморегулируемой организацией оценщиков, членом которой является оценщик, подготовивший отчет, предназначенный для заказчика оценки и иных заинтересованных лиц (пользователей отчета об оценке), содержащий подтвержденное на основе собранной информации и расчетов профессиональное суждение оценщика относительно стоимости объекта оценки.</w:t>
      </w:r>
      <w:r w:rsidR="00A43BA7">
        <w:rPr>
          <w:rStyle w:val="a5"/>
          <w:rFonts w:ascii="Times New Roman" w:hAnsi="Times New Roman"/>
          <w:sz w:val="28"/>
          <w:szCs w:val="28"/>
        </w:rPr>
        <w:footnoteReference w:id="1"/>
      </w:r>
    </w:p>
    <w:p w:rsid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w:t>
      </w:r>
      <w:r w:rsidR="00A43BA7">
        <w:rPr>
          <w:rFonts w:ascii="Times New Roman" w:hAnsi="Times New Roman"/>
          <w:sz w:val="28"/>
          <w:szCs w:val="28"/>
        </w:rPr>
        <w:t>В зависимости от целей оценки и предполагаемого использования результата форма отчета об оценке может быть разной</w:t>
      </w:r>
      <w:r w:rsidR="0073615F">
        <w:rPr>
          <w:rFonts w:ascii="Times New Roman" w:hAnsi="Times New Roman"/>
          <w:sz w:val="28"/>
          <w:szCs w:val="28"/>
        </w:rPr>
        <w:t xml:space="preserve"> (таблица 1)</w:t>
      </w:r>
      <w:r w:rsidR="00A43BA7">
        <w:rPr>
          <w:rFonts w:ascii="Times New Roman" w:hAnsi="Times New Roman"/>
          <w:sz w:val="28"/>
          <w:szCs w:val="28"/>
        </w:rPr>
        <w:t>:</w:t>
      </w:r>
    </w:p>
    <w:p w:rsidR="0073615F" w:rsidRDefault="0073615F" w:rsidP="009D1592">
      <w:pPr>
        <w:ind w:left="0" w:firstLine="709"/>
        <w:rPr>
          <w:rFonts w:ascii="Times New Roman" w:hAnsi="Times New Roman"/>
          <w:sz w:val="28"/>
          <w:szCs w:val="28"/>
        </w:rPr>
      </w:pPr>
      <w:r>
        <w:rPr>
          <w:rFonts w:ascii="Times New Roman" w:hAnsi="Times New Roman"/>
          <w:sz w:val="28"/>
          <w:szCs w:val="28"/>
        </w:rPr>
        <w:t>Таблица 1 –Возможные формы отчетов об оценке стоимости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2127"/>
        <w:gridCol w:w="5351"/>
      </w:tblGrid>
      <w:tr w:rsidR="00A43BA7" w:rsidRPr="00F81101" w:rsidTr="00F81101">
        <w:tc>
          <w:tcPr>
            <w:tcW w:w="2376" w:type="dxa"/>
          </w:tcPr>
          <w:p w:rsidR="00A43BA7" w:rsidRPr="00F81101" w:rsidRDefault="00A43BA7" w:rsidP="00F81101">
            <w:pPr>
              <w:spacing w:line="240" w:lineRule="auto"/>
              <w:ind w:left="0"/>
              <w:rPr>
                <w:rFonts w:ascii="Times New Roman" w:hAnsi="Times New Roman"/>
                <w:sz w:val="24"/>
                <w:szCs w:val="24"/>
              </w:rPr>
            </w:pPr>
            <w:r w:rsidRPr="00F81101">
              <w:rPr>
                <w:rFonts w:ascii="Times New Roman" w:hAnsi="Times New Roman"/>
                <w:sz w:val="24"/>
                <w:szCs w:val="24"/>
              </w:rPr>
              <w:t>Классификационный признак</w:t>
            </w:r>
          </w:p>
        </w:tc>
        <w:tc>
          <w:tcPr>
            <w:tcW w:w="2127" w:type="dxa"/>
          </w:tcPr>
          <w:p w:rsidR="00A43BA7" w:rsidRPr="00F81101" w:rsidRDefault="00A43BA7" w:rsidP="00F81101">
            <w:pPr>
              <w:spacing w:line="240" w:lineRule="auto"/>
              <w:ind w:left="0"/>
              <w:jc w:val="center"/>
              <w:rPr>
                <w:rFonts w:ascii="Times New Roman" w:hAnsi="Times New Roman"/>
                <w:sz w:val="24"/>
                <w:szCs w:val="24"/>
              </w:rPr>
            </w:pPr>
            <w:r w:rsidRPr="00F81101">
              <w:rPr>
                <w:rFonts w:ascii="Times New Roman" w:hAnsi="Times New Roman"/>
                <w:sz w:val="24"/>
                <w:szCs w:val="24"/>
              </w:rPr>
              <w:t>Форма отчета</w:t>
            </w:r>
          </w:p>
        </w:tc>
        <w:tc>
          <w:tcPr>
            <w:tcW w:w="5351" w:type="dxa"/>
          </w:tcPr>
          <w:p w:rsidR="00A43BA7" w:rsidRPr="00F81101" w:rsidRDefault="0073615F" w:rsidP="00F81101">
            <w:pPr>
              <w:spacing w:line="240" w:lineRule="auto"/>
              <w:ind w:left="0"/>
              <w:rPr>
                <w:rFonts w:ascii="Times New Roman" w:hAnsi="Times New Roman"/>
                <w:sz w:val="24"/>
                <w:szCs w:val="24"/>
              </w:rPr>
            </w:pPr>
            <w:r w:rsidRPr="00F81101">
              <w:rPr>
                <w:rFonts w:ascii="Times New Roman" w:hAnsi="Times New Roman"/>
                <w:sz w:val="24"/>
                <w:szCs w:val="24"/>
              </w:rPr>
              <w:t>Пояснения</w:t>
            </w:r>
          </w:p>
        </w:tc>
      </w:tr>
      <w:tr w:rsidR="00A43BA7" w:rsidRPr="00F81101" w:rsidTr="00F81101">
        <w:tc>
          <w:tcPr>
            <w:tcW w:w="2376" w:type="dxa"/>
            <w:vAlign w:val="center"/>
          </w:tcPr>
          <w:p w:rsidR="00A43BA7" w:rsidRPr="00F81101" w:rsidRDefault="00A43BA7" w:rsidP="00F81101">
            <w:pPr>
              <w:spacing w:line="240" w:lineRule="auto"/>
              <w:ind w:left="0"/>
              <w:jc w:val="left"/>
              <w:rPr>
                <w:rFonts w:ascii="Times New Roman" w:hAnsi="Times New Roman"/>
                <w:sz w:val="24"/>
                <w:szCs w:val="24"/>
              </w:rPr>
            </w:pPr>
            <w:r w:rsidRPr="00F81101">
              <w:rPr>
                <w:rFonts w:ascii="Times New Roman" w:hAnsi="Times New Roman"/>
                <w:sz w:val="24"/>
                <w:szCs w:val="24"/>
              </w:rPr>
              <w:t>Вид оформления</w:t>
            </w:r>
          </w:p>
        </w:tc>
        <w:tc>
          <w:tcPr>
            <w:tcW w:w="2127" w:type="dxa"/>
            <w:vAlign w:val="center"/>
          </w:tcPr>
          <w:p w:rsidR="00A43BA7" w:rsidRPr="00F81101" w:rsidRDefault="00A43BA7" w:rsidP="00F81101">
            <w:pPr>
              <w:pStyle w:val="a7"/>
              <w:numPr>
                <w:ilvl w:val="0"/>
                <w:numId w:val="1"/>
              </w:numPr>
              <w:spacing w:line="240" w:lineRule="auto"/>
              <w:ind w:left="318"/>
              <w:jc w:val="left"/>
              <w:rPr>
                <w:rFonts w:ascii="Times New Roman" w:hAnsi="Times New Roman"/>
                <w:sz w:val="24"/>
                <w:szCs w:val="24"/>
              </w:rPr>
            </w:pPr>
            <w:r w:rsidRPr="00F81101">
              <w:rPr>
                <w:rFonts w:ascii="Times New Roman" w:hAnsi="Times New Roman"/>
                <w:sz w:val="24"/>
                <w:szCs w:val="24"/>
              </w:rPr>
              <w:t>Табличный</w:t>
            </w:r>
          </w:p>
          <w:p w:rsidR="00A43BA7" w:rsidRPr="00F81101" w:rsidRDefault="00A43BA7" w:rsidP="00F81101">
            <w:pPr>
              <w:pStyle w:val="a7"/>
              <w:numPr>
                <w:ilvl w:val="0"/>
                <w:numId w:val="1"/>
              </w:numPr>
              <w:spacing w:line="240" w:lineRule="auto"/>
              <w:ind w:left="318"/>
              <w:jc w:val="left"/>
              <w:rPr>
                <w:rFonts w:ascii="Times New Roman" w:hAnsi="Times New Roman"/>
                <w:sz w:val="24"/>
                <w:szCs w:val="24"/>
              </w:rPr>
            </w:pPr>
            <w:r w:rsidRPr="00F81101">
              <w:rPr>
                <w:rFonts w:ascii="Times New Roman" w:hAnsi="Times New Roman"/>
                <w:sz w:val="24"/>
                <w:szCs w:val="24"/>
              </w:rPr>
              <w:t>Повествовательный</w:t>
            </w:r>
          </w:p>
        </w:tc>
        <w:tc>
          <w:tcPr>
            <w:tcW w:w="5351" w:type="dxa"/>
          </w:tcPr>
          <w:p w:rsidR="00A43BA7" w:rsidRPr="00F81101" w:rsidRDefault="0073615F" w:rsidP="00F81101">
            <w:pPr>
              <w:spacing w:line="240" w:lineRule="auto"/>
              <w:ind w:left="0"/>
              <w:rPr>
                <w:rFonts w:ascii="Times New Roman" w:hAnsi="Times New Roman"/>
                <w:sz w:val="24"/>
                <w:szCs w:val="24"/>
              </w:rPr>
            </w:pPr>
            <w:r w:rsidRPr="00F81101">
              <w:rPr>
                <w:rFonts w:ascii="Times New Roman" w:hAnsi="Times New Roman"/>
                <w:sz w:val="24"/>
                <w:szCs w:val="24"/>
              </w:rPr>
              <w:t xml:space="preserve"> Форма отчета определяе</w:t>
            </w:r>
            <w:r w:rsidR="00A43BA7" w:rsidRPr="00F81101">
              <w:rPr>
                <w:rFonts w:ascii="Times New Roman" w:hAnsi="Times New Roman"/>
                <w:sz w:val="24"/>
                <w:szCs w:val="24"/>
              </w:rPr>
              <w:t>тся на усмотрение оценщика и заказчика</w:t>
            </w:r>
          </w:p>
        </w:tc>
      </w:tr>
      <w:tr w:rsidR="00A43BA7" w:rsidRPr="00F81101" w:rsidTr="00F81101">
        <w:tc>
          <w:tcPr>
            <w:tcW w:w="2376" w:type="dxa"/>
            <w:vAlign w:val="center"/>
          </w:tcPr>
          <w:p w:rsidR="00A43BA7" w:rsidRPr="00F81101" w:rsidRDefault="00A43BA7" w:rsidP="00F81101">
            <w:pPr>
              <w:spacing w:line="240" w:lineRule="auto"/>
              <w:ind w:left="0"/>
              <w:jc w:val="left"/>
              <w:rPr>
                <w:rFonts w:ascii="Times New Roman" w:hAnsi="Times New Roman"/>
                <w:sz w:val="24"/>
                <w:szCs w:val="24"/>
              </w:rPr>
            </w:pPr>
            <w:r w:rsidRPr="00F81101">
              <w:rPr>
                <w:rFonts w:ascii="Times New Roman" w:hAnsi="Times New Roman"/>
                <w:sz w:val="24"/>
                <w:szCs w:val="24"/>
              </w:rPr>
              <w:t>Полнота отражения данных</w:t>
            </w:r>
          </w:p>
        </w:tc>
        <w:tc>
          <w:tcPr>
            <w:tcW w:w="2127" w:type="dxa"/>
            <w:vAlign w:val="center"/>
          </w:tcPr>
          <w:p w:rsidR="00A43BA7" w:rsidRPr="00F81101" w:rsidRDefault="00A43BA7" w:rsidP="00F81101">
            <w:pPr>
              <w:pStyle w:val="a7"/>
              <w:numPr>
                <w:ilvl w:val="0"/>
                <w:numId w:val="2"/>
              </w:numPr>
              <w:spacing w:line="240" w:lineRule="auto"/>
              <w:ind w:left="318"/>
              <w:jc w:val="left"/>
              <w:rPr>
                <w:rFonts w:ascii="Times New Roman" w:hAnsi="Times New Roman"/>
                <w:sz w:val="24"/>
                <w:szCs w:val="24"/>
              </w:rPr>
            </w:pPr>
            <w:r w:rsidRPr="00F81101">
              <w:rPr>
                <w:rFonts w:ascii="Times New Roman" w:hAnsi="Times New Roman"/>
                <w:sz w:val="24"/>
                <w:szCs w:val="24"/>
              </w:rPr>
              <w:t>Полный отчет</w:t>
            </w:r>
          </w:p>
          <w:p w:rsidR="00A43BA7" w:rsidRPr="00F81101" w:rsidRDefault="00A43BA7" w:rsidP="00F81101">
            <w:pPr>
              <w:pStyle w:val="a7"/>
              <w:numPr>
                <w:ilvl w:val="0"/>
                <w:numId w:val="2"/>
              </w:numPr>
              <w:spacing w:line="240" w:lineRule="auto"/>
              <w:ind w:left="318"/>
              <w:jc w:val="left"/>
              <w:rPr>
                <w:rFonts w:ascii="Times New Roman" w:hAnsi="Times New Roman"/>
                <w:sz w:val="24"/>
                <w:szCs w:val="24"/>
              </w:rPr>
            </w:pPr>
            <w:r w:rsidRPr="00F81101">
              <w:rPr>
                <w:rFonts w:ascii="Times New Roman" w:hAnsi="Times New Roman"/>
                <w:sz w:val="24"/>
                <w:szCs w:val="24"/>
              </w:rPr>
              <w:t>Краткий отчет</w:t>
            </w:r>
          </w:p>
        </w:tc>
        <w:tc>
          <w:tcPr>
            <w:tcW w:w="5351" w:type="dxa"/>
          </w:tcPr>
          <w:p w:rsidR="00A43BA7" w:rsidRPr="00F81101" w:rsidRDefault="00A43BA7" w:rsidP="00F81101">
            <w:pPr>
              <w:spacing w:line="240" w:lineRule="auto"/>
              <w:ind w:left="0"/>
              <w:rPr>
                <w:rFonts w:ascii="Times New Roman" w:hAnsi="Times New Roman"/>
                <w:sz w:val="24"/>
                <w:szCs w:val="24"/>
              </w:rPr>
            </w:pPr>
            <w:r w:rsidRPr="00F81101">
              <w:rPr>
                <w:rFonts w:ascii="Times New Roman" w:hAnsi="Times New Roman"/>
                <w:sz w:val="24"/>
                <w:szCs w:val="24"/>
              </w:rPr>
              <w:t>Согласно ФСО и закону об оценочной деятельности оценщик должен в отчете указывать определенный набор информации, однако в некоторых случаях заказчику может быть выдана краткая форма отчета (являющаяся дополнением к основному отчету), в которой указаны только основные данные необходимые заказчику</w:t>
            </w:r>
          </w:p>
        </w:tc>
      </w:tr>
      <w:tr w:rsidR="00A43BA7" w:rsidRPr="00F81101" w:rsidTr="00F81101">
        <w:tc>
          <w:tcPr>
            <w:tcW w:w="2376" w:type="dxa"/>
            <w:vAlign w:val="center"/>
          </w:tcPr>
          <w:p w:rsidR="00A43BA7" w:rsidRPr="00F81101" w:rsidRDefault="00A43BA7" w:rsidP="00F81101">
            <w:pPr>
              <w:spacing w:line="240" w:lineRule="auto"/>
              <w:ind w:left="0"/>
              <w:jc w:val="left"/>
              <w:rPr>
                <w:rFonts w:ascii="Times New Roman" w:hAnsi="Times New Roman"/>
                <w:sz w:val="24"/>
                <w:szCs w:val="24"/>
              </w:rPr>
            </w:pPr>
            <w:r w:rsidRPr="00F81101">
              <w:rPr>
                <w:rFonts w:ascii="Times New Roman" w:hAnsi="Times New Roman"/>
                <w:sz w:val="24"/>
                <w:szCs w:val="24"/>
              </w:rPr>
              <w:t>Форма предоставления</w:t>
            </w:r>
          </w:p>
        </w:tc>
        <w:tc>
          <w:tcPr>
            <w:tcW w:w="2127" w:type="dxa"/>
            <w:vAlign w:val="center"/>
          </w:tcPr>
          <w:p w:rsidR="00A43BA7" w:rsidRPr="00F81101" w:rsidRDefault="00A43BA7" w:rsidP="00F81101">
            <w:pPr>
              <w:pStyle w:val="a7"/>
              <w:numPr>
                <w:ilvl w:val="0"/>
                <w:numId w:val="3"/>
              </w:numPr>
              <w:spacing w:line="240" w:lineRule="auto"/>
              <w:ind w:left="318"/>
              <w:jc w:val="left"/>
              <w:rPr>
                <w:rFonts w:ascii="Times New Roman" w:hAnsi="Times New Roman"/>
                <w:sz w:val="24"/>
                <w:szCs w:val="24"/>
              </w:rPr>
            </w:pPr>
            <w:r w:rsidRPr="00F81101">
              <w:rPr>
                <w:rFonts w:ascii="Times New Roman" w:hAnsi="Times New Roman"/>
                <w:sz w:val="24"/>
                <w:szCs w:val="24"/>
              </w:rPr>
              <w:t>Письменный</w:t>
            </w:r>
          </w:p>
          <w:p w:rsidR="00A43BA7" w:rsidRPr="00F81101" w:rsidRDefault="00A43BA7" w:rsidP="00F81101">
            <w:pPr>
              <w:pStyle w:val="a7"/>
              <w:numPr>
                <w:ilvl w:val="0"/>
                <w:numId w:val="3"/>
              </w:numPr>
              <w:spacing w:line="240" w:lineRule="auto"/>
              <w:ind w:left="318"/>
              <w:jc w:val="left"/>
              <w:rPr>
                <w:rFonts w:ascii="Times New Roman" w:hAnsi="Times New Roman"/>
                <w:sz w:val="24"/>
                <w:szCs w:val="24"/>
              </w:rPr>
            </w:pPr>
            <w:r w:rsidRPr="00F81101">
              <w:rPr>
                <w:rFonts w:ascii="Times New Roman" w:hAnsi="Times New Roman"/>
                <w:sz w:val="24"/>
                <w:szCs w:val="24"/>
              </w:rPr>
              <w:t>Устный</w:t>
            </w:r>
          </w:p>
        </w:tc>
        <w:tc>
          <w:tcPr>
            <w:tcW w:w="5351" w:type="dxa"/>
          </w:tcPr>
          <w:p w:rsidR="00A43BA7" w:rsidRPr="00F81101" w:rsidRDefault="00A43BA7" w:rsidP="00F81101">
            <w:pPr>
              <w:spacing w:line="240" w:lineRule="auto"/>
              <w:ind w:left="0"/>
              <w:rPr>
                <w:rFonts w:ascii="Times New Roman" w:hAnsi="Times New Roman"/>
                <w:sz w:val="24"/>
                <w:szCs w:val="24"/>
              </w:rPr>
            </w:pPr>
            <w:r w:rsidRPr="00F81101">
              <w:rPr>
                <w:rFonts w:ascii="Times New Roman" w:hAnsi="Times New Roman"/>
                <w:sz w:val="24"/>
                <w:szCs w:val="24"/>
              </w:rPr>
              <w:t>В российской практике устная</w:t>
            </w:r>
            <w:r w:rsidR="0073615F" w:rsidRPr="00F81101">
              <w:rPr>
                <w:rFonts w:ascii="Times New Roman" w:hAnsi="Times New Roman"/>
                <w:sz w:val="24"/>
                <w:szCs w:val="24"/>
              </w:rPr>
              <w:t xml:space="preserve"> форма отчетов об оценке не пред</w:t>
            </w:r>
            <w:r w:rsidRPr="00F81101">
              <w:rPr>
                <w:rFonts w:ascii="Times New Roman" w:hAnsi="Times New Roman"/>
                <w:sz w:val="24"/>
                <w:szCs w:val="24"/>
              </w:rPr>
              <w:t>усмотрена</w:t>
            </w:r>
            <w:r w:rsidR="0073615F" w:rsidRPr="00F81101">
              <w:rPr>
                <w:rFonts w:ascii="Times New Roman" w:hAnsi="Times New Roman"/>
                <w:sz w:val="24"/>
                <w:szCs w:val="24"/>
              </w:rPr>
              <w:t>, поэтому все отчеты предоставляются в письменной форме. Оценщик может лишь на основании выполненного отчета об оценке представленного в письменной форме озвучить заказчику основные выводы или какие -либо выдержки из данного отчета.</w:t>
            </w:r>
          </w:p>
        </w:tc>
      </w:tr>
    </w:tbl>
    <w:p w:rsidR="00A43BA7" w:rsidRDefault="00A43BA7" w:rsidP="009D1592">
      <w:pPr>
        <w:ind w:left="0" w:firstLine="709"/>
        <w:rPr>
          <w:rFonts w:ascii="Times New Roman" w:hAnsi="Times New Roman"/>
          <w:sz w:val="28"/>
          <w:szCs w:val="28"/>
        </w:rPr>
      </w:pPr>
    </w:p>
    <w:p w:rsidR="009D1592" w:rsidRPr="009D1592" w:rsidRDefault="0073615F" w:rsidP="009D1592">
      <w:pPr>
        <w:ind w:left="0" w:firstLine="709"/>
        <w:rPr>
          <w:rFonts w:ascii="Times New Roman" w:hAnsi="Times New Roman"/>
          <w:sz w:val="28"/>
          <w:szCs w:val="28"/>
        </w:rPr>
      </w:pPr>
      <w:r>
        <w:rPr>
          <w:rFonts w:ascii="Times New Roman" w:hAnsi="Times New Roman"/>
          <w:sz w:val="28"/>
          <w:szCs w:val="28"/>
        </w:rPr>
        <w:t xml:space="preserve">В действующем законодательстве по оценке представлены все требования к содержанию отчета об оценке объекта оценки на момент его составления. Данные требования касаются как содержания определенного набора информации, так и формы ее представления, а также используемых методов и подходов к оценке. Так при </w:t>
      </w:r>
      <w:r w:rsidR="009D1592" w:rsidRPr="009D1592">
        <w:rPr>
          <w:rFonts w:ascii="Times New Roman" w:hAnsi="Times New Roman"/>
          <w:sz w:val="28"/>
          <w:szCs w:val="28"/>
        </w:rPr>
        <w:t>составлении отчета об оценке оценщик должен придерживаться следующих принципов:</w:t>
      </w:r>
    </w:p>
    <w:p w:rsidR="009D1592" w:rsidRPr="0073615F" w:rsidRDefault="009D1592" w:rsidP="0073615F">
      <w:pPr>
        <w:pStyle w:val="a7"/>
        <w:numPr>
          <w:ilvl w:val="0"/>
          <w:numId w:val="4"/>
        </w:numPr>
        <w:ind w:left="709" w:firstLine="0"/>
        <w:rPr>
          <w:rFonts w:ascii="Times New Roman" w:hAnsi="Times New Roman"/>
          <w:sz w:val="28"/>
          <w:szCs w:val="28"/>
        </w:rPr>
      </w:pPr>
      <w:r w:rsidRPr="0073615F">
        <w:rPr>
          <w:rFonts w:ascii="Times New Roman" w:hAnsi="Times New Roman"/>
          <w:sz w:val="28"/>
          <w:szCs w:val="28"/>
        </w:rPr>
        <w:t>в отчете должна быть изложена вся информация, существенная с точки зрения стоимости объекта оценки (принцип существенности);</w:t>
      </w:r>
    </w:p>
    <w:p w:rsidR="009D1592" w:rsidRPr="0073615F" w:rsidRDefault="009D1592" w:rsidP="0073615F">
      <w:pPr>
        <w:pStyle w:val="a7"/>
        <w:numPr>
          <w:ilvl w:val="0"/>
          <w:numId w:val="4"/>
        </w:numPr>
        <w:ind w:left="709" w:firstLine="0"/>
        <w:rPr>
          <w:rFonts w:ascii="Times New Roman" w:hAnsi="Times New Roman"/>
          <w:sz w:val="28"/>
          <w:szCs w:val="28"/>
        </w:rPr>
      </w:pPr>
      <w:r w:rsidRPr="0073615F">
        <w:rPr>
          <w:rFonts w:ascii="Times New Roman" w:hAnsi="Times New Roman"/>
          <w:sz w:val="28"/>
          <w:szCs w:val="28"/>
        </w:rPr>
        <w:t>информация, приведенная в отчете об оценке, использованная или полученная в результате расчетов при проведении оценки, существенная с точки зрения стоимости объекта оценки, должна быть подтверждена (принцип обоснованности);</w:t>
      </w:r>
    </w:p>
    <w:p w:rsidR="009D1592" w:rsidRPr="0073615F" w:rsidRDefault="009D1592" w:rsidP="0073615F">
      <w:pPr>
        <w:pStyle w:val="a7"/>
        <w:numPr>
          <w:ilvl w:val="0"/>
          <w:numId w:val="4"/>
        </w:numPr>
        <w:ind w:left="709" w:firstLine="0"/>
        <w:rPr>
          <w:rFonts w:ascii="Times New Roman" w:hAnsi="Times New Roman"/>
          <w:sz w:val="28"/>
          <w:szCs w:val="28"/>
        </w:rPr>
      </w:pPr>
      <w:r w:rsidRPr="0073615F">
        <w:rPr>
          <w:rFonts w:ascii="Times New Roman" w:hAnsi="Times New Roman"/>
          <w:sz w:val="28"/>
          <w:szCs w:val="28"/>
        </w:rPr>
        <w:t>содержание отчета об оценке не должно вводить в заблуждение пользователей отчета об оценке, а также допускать неоднозначного толкования (принцип однозначности);</w:t>
      </w:r>
    </w:p>
    <w:p w:rsidR="009D1592" w:rsidRPr="0073615F" w:rsidRDefault="009D1592" w:rsidP="0073615F">
      <w:pPr>
        <w:pStyle w:val="a7"/>
        <w:numPr>
          <w:ilvl w:val="0"/>
          <w:numId w:val="4"/>
        </w:numPr>
        <w:ind w:left="709" w:firstLine="0"/>
        <w:rPr>
          <w:rFonts w:ascii="Times New Roman" w:hAnsi="Times New Roman"/>
          <w:sz w:val="28"/>
          <w:szCs w:val="28"/>
        </w:rPr>
      </w:pPr>
      <w:r w:rsidRPr="0073615F">
        <w:rPr>
          <w:rFonts w:ascii="Times New Roman" w:hAnsi="Times New Roman"/>
          <w:sz w:val="28"/>
          <w:szCs w:val="28"/>
        </w:rPr>
        <w:t>состав и последовательность представленных в отчете об оценке материалов и описание процесса оценки должны позволить полностью воспроизвести расчет стоимости и привести его к аналогичным результатам (принцип проверяемости);</w:t>
      </w:r>
    </w:p>
    <w:p w:rsidR="009D1592" w:rsidRPr="0073615F" w:rsidRDefault="009D1592" w:rsidP="0073615F">
      <w:pPr>
        <w:pStyle w:val="a7"/>
        <w:numPr>
          <w:ilvl w:val="0"/>
          <w:numId w:val="4"/>
        </w:numPr>
        <w:ind w:left="709" w:firstLine="0"/>
        <w:rPr>
          <w:rFonts w:ascii="Times New Roman" w:hAnsi="Times New Roman"/>
          <w:sz w:val="28"/>
          <w:szCs w:val="28"/>
        </w:rPr>
      </w:pPr>
      <w:r w:rsidRPr="0073615F">
        <w:rPr>
          <w:rFonts w:ascii="Times New Roman" w:hAnsi="Times New Roman"/>
          <w:sz w:val="28"/>
          <w:szCs w:val="28"/>
        </w:rPr>
        <w:t>отчет об оценке не должен содержать информацию, не использующуюся при проведении оценки при определении промежуточных и итоговых результатов, если она не является обязательной согласно требованиям федеральных стандартов оценки и стандартов и правил оценочной деятельности, установленных саморегулируемой организацией, членом которой является оценщик, подготовивший отчет (принцип достаточности).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Копия отчета об оценке должна храниться оценщиком с даты составления отчета в течение общего срока исковой давности, установленного законодательством Российской Федерации.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Отчет об оценке должен быть пронумерован постранично, прошит, подписан оценщиком или оценщиками, которые провели оценку, а также скреплен личной печатью оценщика, осуществляющего оценочную деятельность самостоятельно, занимаясь частной практикой, или печатью и подписью руководителя юридического лица, с которым оценщик или оценщики заключили трудовой договор.</w:t>
      </w:r>
    </w:p>
    <w:p w:rsidR="009D1592" w:rsidRPr="009D1592" w:rsidRDefault="0073615F" w:rsidP="009D1592">
      <w:pPr>
        <w:ind w:left="0" w:firstLine="709"/>
        <w:rPr>
          <w:rFonts w:ascii="Times New Roman" w:hAnsi="Times New Roman"/>
          <w:sz w:val="28"/>
          <w:szCs w:val="28"/>
        </w:rPr>
      </w:pPr>
      <w:r>
        <w:rPr>
          <w:rFonts w:ascii="Times New Roman" w:hAnsi="Times New Roman"/>
          <w:sz w:val="28"/>
          <w:szCs w:val="28"/>
        </w:rPr>
        <w:t xml:space="preserve"> </w:t>
      </w:r>
      <w:r w:rsidR="009D1592" w:rsidRPr="009D1592">
        <w:rPr>
          <w:rFonts w:ascii="Times New Roman" w:hAnsi="Times New Roman"/>
          <w:sz w:val="28"/>
          <w:szCs w:val="28"/>
        </w:rPr>
        <w:t>Требования к составлению отчета об оценке, проводимой для специальных целей и отдельных видов объектов оценки, могут дополнять требования настоящего федерального стандарта оценки и устанавливаются соответствующими федеральными стандартами оценки отдельных видов объектов оценки либо оценки для специальных целей.</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Вне зависимости от вида объекта оценки в отчете об оценке должны содержаться следующие разделы:</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а) основные факты и выводы. В разделе основных фактов и выводов должны содержаться:</w:t>
      </w:r>
    </w:p>
    <w:p w:rsidR="009D1592" w:rsidRPr="0073615F" w:rsidRDefault="009D1592" w:rsidP="0073615F">
      <w:pPr>
        <w:pStyle w:val="a7"/>
        <w:numPr>
          <w:ilvl w:val="0"/>
          <w:numId w:val="5"/>
        </w:numPr>
        <w:ind w:left="709" w:firstLine="0"/>
        <w:rPr>
          <w:rFonts w:ascii="Times New Roman" w:hAnsi="Times New Roman"/>
          <w:sz w:val="28"/>
          <w:szCs w:val="28"/>
        </w:rPr>
      </w:pPr>
      <w:r w:rsidRPr="0073615F">
        <w:rPr>
          <w:rFonts w:ascii="Times New Roman" w:hAnsi="Times New Roman"/>
          <w:sz w:val="28"/>
          <w:szCs w:val="28"/>
        </w:rPr>
        <w:t>общая информация, идентифицирующая объект оценки;</w:t>
      </w:r>
    </w:p>
    <w:p w:rsidR="009D1592" w:rsidRPr="0073615F" w:rsidRDefault="009D1592" w:rsidP="0073615F">
      <w:pPr>
        <w:pStyle w:val="a7"/>
        <w:numPr>
          <w:ilvl w:val="0"/>
          <w:numId w:val="5"/>
        </w:numPr>
        <w:ind w:left="709" w:firstLine="0"/>
        <w:rPr>
          <w:rFonts w:ascii="Times New Roman" w:hAnsi="Times New Roman"/>
          <w:sz w:val="28"/>
          <w:szCs w:val="28"/>
        </w:rPr>
      </w:pPr>
      <w:r w:rsidRPr="0073615F">
        <w:rPr>
          <w:rFonts w:ascii="Times New Roman" w:hAnsi="Times New Roman"/>
          <w:sz w:val="28"/>
          <w:szCs w:val="28"/>
        </w:rPr>
        <w:t>результаты оценки, полученные при применении различных подходов к оценке;</w:t>
      </w:r>
    </w:p>
    <w:p w:rsidR="009D1592" w:rsidRPr="0073615F" w:rsidRDefault="009D1592" w:rsidP="0073615F">
      <w:pPr>
        <w:pStyle w:val="a7"/>
        <w:numPr>
          <w:ilvl w:val="0"/>
          <w:numId w:val="5"/>
        </w:numPr>
        <w:ind w:left="709" w:firstLine="0"/>
        <w:rPr>
          <w:rFonts w:ascii="Times New Roman" w:hAnsi="Times New Roman"/>
          <w:sz w:val="28"/>
          <w:szCs w:val="28"/>
        </w:rPr>
      </w:pPr>
      <w:r w:rsidRPr="0073615F">
        <w:rPr>
          <w:rFonts w:ascii="Times New Roman" w:hAnsi="Times New Roman"/>
          <w:sz w:val="28"/>
          <w:szCs w:val="28"/>
        </w:rPr>
        <w:t>итоговая величина стоимости объекта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б) задание на оценку в соответствии с требованиями федеральных стандартов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сведения о заказчике оценки и об оценщике. В отчете об оценке должны быть приведены следующие сведения о заказчике оценки и об оценщике.</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Сведения о заказчике:</w:t>
      </w:r>
    </w:p>
    <w:p w:rsidR="009D1592" w:rsidRPr="0073615F" w:rsidRDefault="009D1592" w:rsidP="0073615F">
      <w:pPr>
        <w:pStyle w:val="a7"/>
        <w:numPr>
          <w:ilvl w:val="0"/>
          <w:numId w:val="6"/>
        </w:numPr>
        <w:ind w:left="709" w:firstLine="0"/>
        <w:rPr>
          <w:rFonts w:ascii="Times New Roman" w:hAnsi="Times New Roman"/>
          <w:sz w:val="28"/>
          <w:szCs w:val="28"/>
        </w:rPr>
      </w:pPr>
      <w:r w:rsidRPr="0073615F">
        <w:rPr>
          <w:rFonts w:ascii="Times New Roman" w:hAnsi="Times New Roman"/>
          <w:sz w:val="28"/>
          <w:szCs w:val="28"/>
        </w:rPr>
        <w:t>о заказчике - юридическом лице: организационно-правовая форма; полное наименование; основной государственный регистрационный номер (далее - ОГРН), дата присвоения ОГРН; место нахождения;</w:t>
      </w:r>
    </w:p>
    <w:p w:rsidR="009D1592" w:rsidRPr="0073615F" w:rsidRDefault="009D1592" w:rsidP="0073615F">
      <w:pPr>
        <w:pStyle w:val="a7"/>
        <w:numPr>
          <w:ilvl w:val="0"/>
          <w:numId w:val="6"/>
        </w:numPr>
        <w:ind w:left="709" w:firstLine="0"/>
        <w:rPr>
          <w:rFonts w:ascii="Times New Roman" w:hAnsi="Times New Roman"/>
          <w:sz w:val="28"/>
          <w:szCs w:val="28"/>
        </w:rPr>
      </w:pPr>
      <w:r w:rsidRPr="0073615F">
        <w:rPr>
          <w:rFonts w:ascii="Times New Roman" w:hAnsi="Times New Roman"/>
          <w:sz w:val="28"/>
          <w:szCs w:val="28"/>
        </w:rPr>
        <w:t>о заказчике - физическом лице: фамилия, имя, отчество; серия и номер документа, удостоверяющего личность, дата выдачи и орган, выдавший указанный документ.</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Сведения об оценщике:</w:t>
      </w:r>
    </w:p>
    <w:p w:rsidR="009D1592" w:rsidRPr="0073615F" w:rsidRDefault="009D1592" w:rsidP="0073615F">
      <w:pPr>
        <w:pStyle w:val="a7"/>
        <w:numPr>
          <w:ilvl w:val="0"/>
          <w:numId w:val="7"/>
        </w:numPr>
        <w:ind w:left="709" w:firstLine="0"/>
        <w:rPr>
          <w:rFonts w:ascii="Times New Roman" w:hAnsi="Times New Roman"/>
          <w:sz w:val="28"/>
          <w:szCs w:val="28"/>
        </w:rPr>
      </w:pPr>
      <w:r w:rsidRPr="0073615F">
        <w:rPr>
          <w:rFonts w:ascii="Times New Roman" w:hAnsi="Times New Roman"/>
          <w:sz w:val="28"/>
          <w:szCs w:val="28"/>
        </w:rPr>
        <w:t>об оценщике, работающем на основании трудового договора: фамилия, имя, отчество оценщика, информация о членстве в саморегулируемой организации оценщиков, номер и дата выдачи документа, подтверждающего получение профессиональных знаний в области оценочной деятельности, сведения о страховании гражданской ответственности оценщика, стаж работы в оценочной деятельности, а также организационно-правовая форма, полное наименование, ОГРН, дата присвоения ОГРН; место нахождения юридического лица, с которым оценщик заключил трудовой договор;</w:t>
      </w:r>
    </w:p>
    <w:p w:rsidR="009D1592" w:rsidRPr="0073615F" w:rsidRDefault="009D1592" w:rsidP="0073615F">
      <w:pPr>
        <w:pStyle w:val="a7"/>
        <w:numPr>
          <w:ilvl w:val="0"/>
          <w:numId w:val="7"/>
        </w:numPr>
        <w:ind w:left="709" w:firstLine="0"/>
        <w:rPr>
          <w:rFonts w:ascii="Times New Roman" w:hAnsi="Times New Roman"/>
          <w:sz w:val="28"/>
          <w:szCs w:val="28"/>
        </w:rPr>
      </w:pPr>
      <w:r w:rsidRPr="0073615F">
        <w:rPr>
          <w:rFonts w:ascii="Times New Roman" w:hAnsi="Times New Roman"/>
          <w:sz w:val="28"/>
          <w:szCs w:val="28"/>
        </w:rPr>
        <w:t>об оценщике, осуществляющем оценочную деятельность самостоятельно, занимаясь частной практикой: фамилия, имя, отчество; серия и номер документа, удостоверяющего личность, дата выдачи и орган, выдавший указанный документ; информация о членстве в саморегулируемой организации оценщиков; номер и дата выдачи документа, подтверждающего получение профессиональных знаний в области оценочной деятельности, сведения о страховании гражданской ответственности оценщика, стаж работы в оценочной деятельности;</w:t>
      </w:r>
    </w:p>
    <w:p w:rsidR="009D1592" w:rsidRPr="0073615F" w:rsidRDefault="009D1592" w:rsidP="0073615F">
      <w:pPr>
        <w:pStyle w:val="a7"/>
        <w:numPr>
          <w:ilvl w:val="0"/>
          <w:numId w:val="7"/>
        </w:numPr>
        <w:ind w:left="709" w:firstLine="0"/>
        <w:rPr>
          <w:rFonts w:ascii="Times New Roman" w:hAnsi="Times New Roman"/>
          <w:sz w:val="28"/>
          <w:szCs w:val="28"/>
        </w:rPr>
      </w:pPr>
      <w:r w:rsidRPr="0073615F">
        <w:rPr>
          <w:rFonts w:ascii="Times New Roman" w:hAnsi="Times New Roman"/>
          <w:sz w:val="28"/>
          <w:szCs w:val="28"/>
        </w:rPr>
        <w:t>информация обо всех привлекаемых к проведению оценки и подготовке отчета об оценке организациях и специалистах с указанием их квалификации и степени их участия в проведении оценки объекта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г) допущения и ограничительные условия, использованные оценщиком при проведении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д) применяемые стандарты оценочной деятельности.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отчете об оценке должна быть приведена информация о федеральных стандартах оценки, стандартах и правилах оценочной деятельности, используемых при проведении оценки объекта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е) описание объекта оценки с приведением ссылок на документы, устанавливающие количественные и качественные характеристики объекта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отчете об оценке должна быть приведена следующая информация об объекте оценки:</w:t>
      </w:r>
    </w:p>
    <w:p w:rsidR="009D1592" w:rsidRPr="0073615F" w:rsidRDefault="009D1592" w:rsidP="0073615F">
      <w:pPr>
        <w:pStyle w:val="a7"/>
        <w:numPr>
          <w:ilvl w:val="0"/>
          <w:numId w:val="8"/>
        </w:numPr>
        <w:ind w:left="709" w:firstLine="0"/>
        <w:rPr>
          <w:rFonts w:ascii="Times New Roman" w:hAnsi="Times New Roman"/>
          <w:sz w:val="28"/>
          <w:szCs w:val="28"/>
        </w:rPr>
      </w:pPr>
      <w:r w:rsidRPr="0073615F">
        <w:rPr>
          <w:rFonts w:ascii="Times New Roman" w:hAnsi="Times New Roman"/>
          <w:sz w:val="28"/>
          <w:szCs w:val="28"/>
        </w:rPr>
        <w:t>количественные и качественные характеристики объекта оценки.</w:t>
      </w:r>
    </w:p>
    <w:p w:rsidR="009D1592" w:rsidRPr="0073615F" w:rsidRDefault="009D1592" w:rsidP="0073615F">
      <w:pPr>
        <w:pStyle w:val="a7"/>
        <w:numPr>
          <w:ilvl w:val="0"/>
          <w:numId w:val="8"/>
        </w:numPr>
        <w:ind w:left="709" w:firstLine="0"/>
        <w:rPr>
          <w:rFonts w:ascii="Times New Roman" w:hAnsi="Times New Roman"/>
          <w:sz w:val="28"/>
          <w:szCs w:val="28"/>
        </w:rPr>
      </w:pPr>
      <w:r w:rsidRPr="0073615F">
        <w:rPr>
          <w:rFonts w:ascii="Times New Roman" w:hAnsi="Times New Roman"/>
          <w:sz w:val="28"/>
          <w:szCs w:val="28"/>
        </w:rPr>
        <w:t>Данная информация в зависимости от объекта оценки должна содержать в том числе сведения об имущественных правах, обременениях, связанных с объектом оценки, физических свойствах объекта оценки, износе, устареваниях;</w:t>
      </w:r>
    </w:p>
    <w:p w:rsidR="009D1592" w:rsidRPr="0073615F" w:rsidRDefault="009D1592" w:rsidP="0073615F">
      <w:pPr>
        <w:pStyle w:val="a7"/>
        <w:numPr>
          <w:ilvl w:val="0"/>
          <w:numId w:val="8"/>
        </w:numPr>
        <w:ind w:left="709" w:firstLine="0"/>
        <w:rPr>
          <w:rFonts w:ascii="Times New Roman" w:hAnsi="Times New Roman"/>
          <w:sz w:val="28"/>
          <w:szCs w:val="28"/>
        </w:rPr>
      </w:pPr>
      <w:r w:rsidRPr="0073615F">
        <w:rPr>
          <w:rFonts w:ascii="Times New Roman" w:hAnsi="Times New Roman"/>
          <w:sz w:val="28"/>
          <w:szCs w:val="28"/>
        </w:rPr>
        <w:t>количественные и качественные характеристики элементов, входящих в состав объекта оценки, которые имеют специфику, влияющую на результаты оценки объекта оценки;</w:t>
      </w:r>
    </w:p>
    <w:p w:rsidR="009D1592" w:rsidRPr="0073615F" w:rsidRDefault="009D1592" w:rsidP="0073615F">
      <w:pPr>
        <w:pStyle w:val="a7"/>
        <w:numPr>
          <w:ilvl w:val="0"/>
          <w:numId w:val="8"/>
        </w:numPr>
        <w:ind w:left="709" w:firstLine="0"/>
        <w:rPr>
          <w:rFonts w:ascii="Times New Roman" w:hAnsi="Times New Roman"/>
          <w:sz w:val="28"/>
          <w:szCs w:val="28"/>
        </w:rPr>
      </w:pPr>
      <w:r w:rsidRPr="0073615F">
        <w:rPr>
          <w:rFonts w:ascii="Times New Roman" w:hAnsi="Times New Roman"/>
          <w:sz w:val="28"/>
          <w:szCs w:val="28"/>
        </w:rPr>
        <w:t>информация о текущем использовании объекта оценки;</w:t>
      </w:r>
    </w:p>
    <w:p w:rsidR="009D1592" w:rsidRPr="0073615F" w:rsidRDefault="009D1592" w:rsidP="0073615F">
      <w:pPr>
        <w:pStyle w:val="a7"/>
        <w:numPr>
          <w:ilvl w:val="0"/>
          <w:numId w:val="8"/>
        </w:numPr>
        <w:ind w:left="709" w:firstLine="0"/>
        <w:rPr>
          <w:rFonts w:ascii="Times New Roman" w:hAnsi="Times New Roman"/>
          <w:sz w:val="28"/>
          <w:szCs w:val="28"/>
        </w:rPr>
      </w:pPr>
      <w:r w:rsidRPr="0073615F">
        <w:rPr>
          <w:rFonts w:ascii="Times New Roman" w:hAnsi="Times New Roman"/>
          <w:sz w:val="28"/>
          <w:szCs w:val="28"/>
        </w:rPr>
        <w:t>другие факторы и характеристики, относящиеся к объекту оценки, существенно влияющие на его стоимость;</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ж) анализ рынка объекта оценки, а также анализ других внешних факторов, не относящихся непосредственно к объекту оценки, но влияющих на его стоимость. В разделе анализа рынка должна быть представлена информация по ценообразующим факторам, использовавшимся при определении стоимости, и содержаться обоснование значений или диапазонов значений ценообразующих факторов;</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з) описание процесса оценки объекта оценки в части применения доходного, затратного и сравнительного подходов к оценке. В данном разделе должно быть описано применение подходов к оценке с приведением расчетов или обоснован отказ от применения подходов к оценке объекта оценки;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и) согласование результатов. В разделе согласования результатов должно быть приведено согласование результатов расчетов, полученных с применением различных подходов.</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приложении к отчету об оценке должны содержаться копии документов, используемые оценщиком и устанавливающие количественные и качественные характеристики объекта оценки, в том числе правоустанавливающих и правоподтверждающих документов, а также документов технической инвентаризации, заключений специальных экспертиз и другие документы по объекту оценки (при их наличии).</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тексте отчета об оценке должны присутствовать ссылки на источники информации, используемой в отчете, позволяющие делать выводы об авторстве соответствующей информации и дате ее подготовки, либо приложены копии материалов и распечаток. В случае, если информация при опубликовании на сайте в сети Интернет не обеспечена свободным и необременительным доступом на дату проведения оценки и после даты проведения оценки или в будущем возможно изменение адреса страницы, на которой опубликована используемая в отчете информация, или используется информация, опубликованная не в периодическом печатном издании, распространяемом на территории Российской Федерации, то к отчету об оценке должны быть приложены копии соответствующих материалов.</w:t>
      </w:r>
    </w:p>
    <w:p w:rsidR="009D1592" w:rsidRPr="009D1592" w:rsidRDefault="0073615F" w:rsidP="009D1592">
      <w:pPr>
        <w:ind w:left="0" w:firstLine="709"/>
        <w:rPr>
          <w:rFonts w:ascii="Times New Roman" w:hAnsi="Times New Roman"/>
          <w:sz w:val="28"/>
          <w:szCs w:val="28"/>
        </w:rPr>
      </w:pPr>
      <w:r>
        <w:rPr>
          <w:rFonts w:ascii="Times New Roman" w:hAnsi="Times New Roman"/>
          <w:sz w:val="28"/>
          <w:szCs w:val="28"/>
        </w:rPr>
        <w:t xml:space="preserve"> </w:t>
      </w:r>
      <w:r w:rsidR="009D1592" w:rsidRPr="009D1592">
        <w:rPr>
          <w:rFonts w:ascii="Times New Roman" w:hAnsi="Times New Roman"/>
          <w:sz w:val="28"/>
          <w:szCs w:val="28"/>
        </w:rPr>
        <w:t xml:space="preserve"> Информация, предоставленная заказчиком (в том числе справки, таблицы, бухгалтерские балансы), должна быть подписана уполномоченным на то лицом и заверена в установленном порядке, и в таком случае она считается достоверной, если у оценщика нет оснований считать иначе.</w:t>
      </w:r>
    </w:p>
    <w:p w:rsidR="009D1592" w:rsidRPr="009D1592" w:rsidRDefault="0073615F" w:rsidP="009D1592">
      <w:pPr>
        <w:ind w:left="0" w:firstLine="709"/>
        <w:rPr>
          <w:rFonts w:ascii="Times New Roman" w:hAnsi="Times New Roman"/>
          <w:sz w:val="28"/>
          <w:szCs w:val="28"/>
        </w:rPr>
      </w:pPr>
      <w:r>
        <w:rPr>
          <w:rFonts w:ascii="Times New Roman" w:hAnsi="Times New Roman"/>
          <w:sz w:val="28"/>
          <w:szCs w:val="28"/>
        </w:rPr>
        <w:t xml:space="preserve"> </w:t>
      </w:r>
      <w:r w:rsidR="009D1592" w:rsidRPr="009D1592">
        <w:rPr>
          <w:rFonts w:ascii="Times New Roman" w:hAnsi="Times New Roman"/>
          <w:sz w:val="28"/>
          <w:szCs w:val="28"/>
        </w:rPr>
        <w:t xml:space="preserve"> В случае, если в качестве информации, существенной для величины определяемой стоимости, используется экспертное мнение, в отчете об оценке должен быть проведен анализ данного значения на соответствие рыночным условиям, описанным в разделе анализа рынка.</w:t>
      </w:r>
    </w:p>
    <w:p w:rsidR="009D1592" w:rsidRPr="009D1592"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отчете об оценке должно содержаться описание последовательности определения стоимости объекта оценки, позволяющее пользователю отчета об оценке, не имеющему специальных познаний в области оценочной деятельности, понять логику процесса оценки и значимость предпринятых оценщиком шагов для установления стоимости объекта оценки.</w:t>
      </w:r>
    </w:p>
    <w:p w:rsidR="009D1592" w:rsidRPr="009D1592" w:rsidRDefault="0073615F" w:rsidP="009D1592">
      <w:pPr>
        <w:ind w:left="0" w:firstLine="709"/>
        <w:rPr>
          <w:rFonts w:ascii="Times New Roman" w:hAnsi="Times New Roman"/>
          <w:sz w:val="28"/>
          <w:szCs w:val="28"/>
        </w:rPr>
      </w:pPr>
      <w:r>
        <w:rPr>
          <w:rFonts w:ascii="Times New Roman" w:hAnsi="Times New Roman"/>
          <w:sz w:val="28"/>
          <w:szCs w:val="28"/>
        </w:rPr>
        <w:t xml:space="preserve"> </w:t>
      </w:r>
      <w:r w:rsidR="009D1592" w:rsidRPr="009D1592">
        <w:rPr>
          <w:rFonts w:ascii="Times New Roman" w:hAnsi="Times New Roman"/>
          <w:sz w:val="28"/>
          <w:szCs w:val="28"/>
        </w:rPr>
        <w:t xml:space="preserve"> В отчете об оценке должно содержаться обоснование выбора примененных оценщиком методов оценки в рамках затратного, сравнительного и доходного подходов.</w:t>
      </w:r>
    </w:p>
    <w:p w:rsidR="009D1592" w:rsidRPr="009D1592" w:rsidRDefault="0073615F" w:rsidP="009D1592">
      <w:pPr>
        <w:ind w:left="0" w:firstLine="709"/>
        <w:rPr>
          <w:rFonts w:ascii="Times New Roman" w:hAnsi="Times New Roman"/>
          <w:sz w:val="28"/>
          <w:szCs w:val="28"/>
        </w:rPr>
      </w:pPr>
      <w:r>
        <w:rPr>
          <w:rFonts w:ascii="Times New Roman" w:hAnsi="Times New Roman"/>
          <w:sz w:val="28"/>
          <w:szCs w:val="28"/>
        </w:rPr>
        <w:t xml:space="preserve"> </w:t>
      </w:r>
      <w:r w:rsidR="009D1592" w:rsidRPr="009D1592">
        <w:rPr>
          <w:rFonts w:ascii="Times New Roman" w:hAnsi="Times New Roman"/>
          <w:sz w:val="28"/>
          <w:szCs w:val="28"/>
        </w:rPr>
        <w:t xml:space="preserve"> В отчете об оценке должно содержаться описание расчетов, расчеты и пояснения к расчетам, обеспечивающие проверяемость выводов и результатов, указанных или полученных оценщиком в рамках применения подходов и методов, использованных при проведении оценки.</w:t>
      </w:r>
    </w:p>
    <w:p w:rsidR="008C0F7F" w:rsidRDefault="009D1592" w:rsidP="009D1592">
      <w:pPr>
        <w:ind w:left="0" w:firstLine="709"/>
        <w:rPr>
          <w:rFonts w:ascii="Times New Roman" w:hAnsi="Times New Roman"/>
          <w:sz w:val="28"/>
          <w:szCs w:val="28"/>
        </w:rPr>
      </w:pPr>
      <w:r w:rsidRPr="009D1592">
        <w:rPr>
          <w:rFonts w:ascii="Times New Roman" w:hAnsi="Times New Roman"/>
          <w:sz w:val="28"/>
          <w:szCs w:val="28"/>
        </w:rPr>
        <w:t xml:space="preserve">  В отчете об оценке итоговое значение стоимости после согласования результатов применения подходов к оценке может быть представлено в округленной форме по правилам округления.</w:t>
      </w:r>
    </w:p>
    <w:p w:rsidR="00A254C8" w:rsidRDefault="00A254C8" w:rsidP="009D1592">
      <w:pPr>
        <w:ind w:left="0" w:firstLine="709"/>
        <w:rPr>
          <w:rFonts w:ascii="Times New Roman" w:hAnsi="Times New Roman"/>
          <w:sz w:val="28"/>
          <w:szCs w:val="28"/>
        </w:rPr>
      </w:pPr>
      <w:r>
        <w:rPr>
          <w:rFonts w:ascii="Times New Roman" w:hAnsi="Times New Roman"/>
          <w:sz w:val="28"/>
          <w:szCs w:val="28"/>
        </w:rPr>
        <w:t>Таким образом, исходя из изложенной информации можно сформировать содержание отчета об оценке недвижимости следующим образом:</w:t>
      </w:r>
    </w:p>
    <w:p w:rsidR="00A16C8E" w:rsidRDefault="00A16C8E" w:rsidP="009D1592">
      <w:pPr>
        <w:ind w:left="0" w:firstLine="709"/>
        <w:rPr>
          <w:rFonts w:ascii="Times New Roman" w:hAnsi="Times New Roman"/>
          <w:sz w:val="28"/>
          <w:szCs w:val="28"/>
        </w:rPr>
      </w:pPr>
      <w:r>
        <w:rPr>
          <w:rFonts w:ascii="Times New Roman" w:hAnsi="Times New Roman"/>
          <w:sz w:val="28"/>
          <w:szCs w:val="28"/>
        </w:rPr>
        <w:t>Таблица 2  - Содержание отчета об оценке недвижимости</w:t>
      </w:r>
    </w:p>
    <w:tbl>
      <w:tblPr>
        <w:tblW w:w="0" w:type="auto"/>
        <w:tblInd w:w="-72" w:type="dxa"/>
        <w:tblBorders>
          <w:top w:val="thinThickLargeGap" w:sz="6" w:space="0" w:color="808080"/>
          <w:left w:val="thinThickLargeGap" w:sz="6" w:space="0" w:color="808080"/>
          <w:bottom w:val="thinThickLargeGap" w:sz="6" w:space="0" w:color="808080"/>
          <w:right w:val="thinThickLargeGap" w:sz="6" w:space="0" w:color="808080"/>
          <w:insideH w:val="thinThickLargeGap" w:sz="6" w:space="0" w:color="808080"/>
          <w:insideV w:val="thinThickLargeGap" w:sz="6" w:space="0" w:color="808080"/>
        </w:tblBorders>
        <w:tblLayout w:type="fixed"/>
        <w:tblLook w:val="0000" w:firstRow="0" w:lastRow="0" w:firstColumn="0" w:lastColumn="0" w:noHBand="0" w:noVBand="0"/>
      </w:tblPr>
      <w:tblGrid>
        <w:gridCol w:w="973"/>
        <w:gridCol w:w="8759"/>
      </w:tblGrid>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Default="00A254C8" w:rsidP="00A254C8">
            <w:pPr>
              <w:spacing w:line="240" w:lineRule="auto"/>
              <w:ind w:left="0"/>
              <w:jc w:val="center"/>
              <w:rPr>
                <w:rFonts w:ascii="Times New Roman" w:eastAsia="Times New Roman" w:hAnsi="Times New Roman"/>
                <w:color w:val="000000"/>
                <w:sz w:val="24"/>
                <w:szCs w:val="20"/>
                <w:lang w:eastAsia="ru-RU"/>
              </w:rPr>
            </w:pPr>
            <w:r>
              <w:rPr>
                <w:rFonts w:ascii="Times New Roman" w:eastAsia="Times New Roman" w:hAnsi="Times New Roman"/>
                <w:color w:val="000000"/>
                <w:sz w:val="24"/>
                <w:szCs w:val="20"/>
                <w:lang w:eastAsia="ru-RU"/>
              </w:rPr>
              <w:t>Пункт</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Pr>
                <w:rFonts w:ascii="Times New Roman" w:eastAsia="Times New Roman" w:hAnsi="Times New Roman"/>
                <w:color w:val="000000"/>
                <w:sz w:val="24"/>
                <w:szCs w:val="20"/>
                <w:lang w:eastAsia="ru-RU"/>
              </w:rPr>
              <w:t>Наименование пункта</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center"/>
              <w:rPr>
                <w:rFonts w:ascii="Times New Roman" w:eastAsia="Times New Roman" w:hAnsi="Times New Roman"/>
                <w:color w:val="000000"/>
                <w:sz w:val="24"/>
                <w:szCs w:val="20"/>
                <w:lang w:eastAsia="ru-RU"/>
              </w:rPr>
            </w:pP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Сопроводительное письмо</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1.</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Определение задания на оценку</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2.</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Применяемые стандарты</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3.</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Допущения и ограничивающие условия</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4.</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Задачи, выполняемые оценщиком для достижения поставленной цели. Процесс оценки</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5.</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Форма отчета. Термины и определения</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6</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Характеристика объекта оценки и его окружения</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6.1</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 xml:space="preserve">Основные тенденции социально-экономического развития России в </w:t>
            </w:r>
            <w:r>
              <w:rPr>
                <w:rFonts w:ascii="Times New Roman" w:eastAsia="Times New Roman" w:hAnsi="Times New Roman"/>
                <w:color w:val="000000"/>
                <w:sz w:val="24"/>
                <w:szCs w:val="20"/>
                <w:lang w:eastAsia="ru-RU"/>
              </w:rPr>
              <w:t>период проведения оценки</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6.2.</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Основные показатели социально-экономического развития области</w:t>
            </w:r>
            <w:r>
              <w:rPr>
                <w:rFonts w:ascii="Times New Roman" w:eastAsia="Times New Roman" w:hAnsi="Times New Roman"/>
                <w:color w:val="000000"/>
                <w:sz w:val="24"/>
                <w:szCs w:val="20"/>
                <w:lang w:eastAsia="ru-RU"/>
              </w:rPr>
              <w:t xml:space="preserve"> (в которой находится объект)</w:t>
            </w:r>
            <w:r w:rsidRPr="00A254C8">
              <w:rPr>
                <w:rFonts w:ascii="Times New Roman" w:eastAsia="Times New Roman" w:hAnsi="Times New Roman"/>
                <w:color w:val="000000"/>
                <w:sz w:val="24"/>
                <w:szCs w:val="20"/>
                <w:lang w:eastAsia="ru-RU"/>
              </w:rPr>
              <w:t xml:space="preserve"> </w:t>
            </w:r>
            <w:r>
              <w:rPr>
                <w:rFonts w:ascii="Times New Roman" w:eastAsia="Times New Roman" w:hAnsi="Times New Roman"/>
                <w:color w:val="000000"/>
                <w:sz w:val="24"/>
                <w:szCs w:val="20"/>
                <w:lang w:eastAsia="ru-RU"/>
              </w:rPr>
              <w:t>в период проведения оценки</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6.3.</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Краткая характеристика объекта оценки</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7.</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Анализ принципа наилучшего и наиболее эффективного использования</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8.</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 xml:space="preserve">Анализ рынка недвижимости </w:t>
            </w:r>
            <w:r>
              <w:rPr>
                <w:rFonts w:ascii="Times New Roman" w:eastAsia="Times New Roman" w:hAnsi="Times New Roman"/>
                <w:color w:val="000000"/>
                <w:sz w:val="24"/>
                <w:szCs w:val="20"/>
                <w:lang w:eastAsia="ru-RU"/>
              </w:rPr>
              <w:t xml:space="preserve"> в месте расположения объекта оценки</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9.</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Определение рыночной стоимости объекта оценки</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9.1.</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Определение стоимости объекта оценки затратным подходом</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9.2.</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color w:val="000000"/>
                <w:sz w:val="24"/>
                <w:szCs w:val="20"/>
                <w:lang w:eastAsia="ru-RU"/>
              </w:rPr>
              <w:t xml:space="preserve">Определение стоимости объекта оценки </w:t>
            </w:r>
            <w:r w:rsidRPr="00A254C8">
              <w:rPr>
                <w:rFonts w:ascii="Times New Roman" w:eastAsia="Times New Roman" w:hAnsi="Times New Roman"/>
                <w:sz w:val="24"/>
                <w:szCs w:val="20"/>
                <w:lang w:eastAsia="ru-RU"/>
              </w:rPr>
              <w:t>сравнительным подходом</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9.3.</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color w:val="000000"/>
                <w:sz w:val="24"/>
                <w:szCs w:val="20"/>
                <w:lang w:eastAsia="ru-RU"/>
              </w:rPr>
              <w:t xml:space="preserve">Определение стоимости объекта оценки </w:t>
            </w:r>
            <w:r w:rsidRPr="00A254C8">
              <w:rPr>
                <w:rFonts w:ascii="Times New Roman" w:eastAsia="Times New Roman" w:hAnsi="Times New Roman"/>
                <w:sz w:val="24"/>
                <w:szCs w:val="20"/>
                <w:lang w:eastAsia="ru-RU"/>
              </w:rPr>
              <w:t>доходным подходом</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sidRPr="00A254C8">
              <w:rPr>
                <w:rFonts w:ascii="Times New Roman" w:eastAsia="Times New Roman" w:hAnsi="Times New Roman"/>
                <w:color w:val="000000"/>
                <w:sz w:val="24"/>
                <w:szCs w:val="20"/>
                <w:lang w:eastAsia="ru-RU"/>
              </w:rPr>
              <w:t>10.</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sz w:val="24"/>
                <w:szCs w:val="20"/>
                <w:lang w:eastAsia="ru-RU"/>
              </w:rPr>
              <w:t>Согласование результатов</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Pr>
                <w:rFonts w:ascii="Times New Roman" w:eastAsia="Times New Roman" w:hAnsi="Times New Roman"/>
                <w:color w:val="000000"/>
                <w:sz w:val="24"/>
                <w:szCs w:val="20"/>
                <w:lang w:eastAsia="ru-RU"/>
              </w:rPr>
              <w:t>11</w:t>
            </w:r>
            <w:r w:rsidRPr="00A254C8">
              <w:rPr>
                <w:rFonts w:ascii="Times New Roman" w:eastAsia="Times New Roman" w:hAnsi="Times New Roman"/>
                <w:color w:val="000000"/>
                <w:sz w:val="24"/>
                <w:szCs w:val="20"/>
                <w:lang w:eastAsia="ru-RU"/>
              </w:rPr>
              <w:t>.</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sz w:val="24"/>
                <w:szCs w:val="20"/>
                <w:lang w:eastAsia="ru-RU"/>
              </w:rPr>
              <w:t>Основные факты и выводы</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Pr>
                <w:rFonts w:ascii="Times New Roman" w:eastAsia="Times New Roman" w:hAnsi="Times New Roman"/>
                <w:color w:val="000000"/>
                <w:sz w:val="24"/>
                <w:szCs w:val="20"/>
                <w:lang w:eastAsia="ru-RU"/>
              </w:rPr>
              <w:t>12</w:t>
            </w:r>
            <w:r w:rsidRPr="00A254C8">
              <w:rPr>
                <w:rFonts w:ascii="Times New Roman" w:eastAsia="Times New Roman" w:hAnsi="Times New Roman"/>
                <w:color w:val="000000"/>
                <w:sz w:val="24"/>
                <w:szCs w:val="20"/>
                <w:lang w:eastAsia="ru-RU"/>
              </w:rPr>
              <w:t>.</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sz w:val="24"/>
                <w:szCs w:val="20"/>
                <w:lang w:eastAsia="ru-RU"/>
              </w:rPr>
              <w:t>Квалификация оценщиков</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Pr>
                <w:rFonts w:ascii="Times New Roman" w:eastAsia="Times New Roman" w:hAnsi="Times New Roman"/>
                <w:color w:val="000000"/>
                <w:sz w:val="24"/>
                <w:szCs w:val="20"/>
                <w:lang w:eastAsia="ru-RU"/>
              </w:rPr>
              <w:t>13.</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sz w:val="24"/>
                <w:szCs w:val="20"/>
                <w:lang w:eastAsia="ru-RU"/>
              </w:rPr>
              <w:t>Перечень документов используемых оценщиком</w:t>
            </w:r>
          </w:p>
        </w:tc>
      </w:tr>
      <w:tr w:rsidR="00A254C8" w:rsidRPr="00A254C8" w:rsidTr="00A254C8">
        <w:trPr>
          <w:trHeight w:val="290"/>
        </w:trPr>
        <w:tc>
          <w:tcPr>
            <w:tcW w:w="973" w:type="dxa"/>
            <w:tcBorders>
              <w:top w:val="thinThickLargeGap" w:sz="6" w:space="0" w:color="808080"/>
              <w:left w:val="thinThickLargeGap" w:sz="6" w:space="0" w:color="808080"/>
              <w:bottom w:val="thinThickLargeGap" w:sz="6" w:space="0" w:color="808080"/>
              <w:right w:val="thinThickLargeGap" w:sz="6" w:space="0" w:color="C0C0C0"/>
            </w:tcBorders>
          </w:tcPr>
          <w:p w:rsidR="00A254C8" w:rsidRPr="00A254C8" w:rsidRDefault="00A254C8" w:rsidP="00A254C8">
            <w:pPr>
              <w:spacing w:line="240" w:lineRule="auto"/>
              <w:ind w:left="0"/>
              <w:jc w:val="left"/>
              <w:rPr>
                <w:rFonts w:ascii="Times New Roman" w:eastAsia="Times New Roman" w:hAnsi="Times New Roman"/>
                <w:color w:val="000000"/>
                <w:sz w:val="24"/>
                <w:szCs w:val="20"/>
                <w:lang w:eastAsia="ru-RU"/>
              </w:rPr>
            </w:pPr>
            <w:r>
              <w:rPr>
                <w:rFonts w:ascii="Times New Roman" w:eastAsia="Times New Roman" w:hAnsi="Times New Roman"/>
                <w:color w:val="000000"/>
                <w:sz w:val="24"/>
                <w:szCs w:val="20"/>
                <w:lang w:eastAsia="ru-RU"/>
              </w:rPr>
              <w:t>14.</w:t>
            </w:r>
          </w:p>
        </w:tc>
        <w:tc>
          <w:tcPr>
            <w:tcW w:w="8759" w:type="dxa"/>
            <w:tcBorders>
              <w:top w:val="thinThickLargeGap" w:sz="6" w:space="0" w:color="808080"/>
              <w:left w:val="thinThickLargeGap" w:sz="6" w:space="0" w:color="C0C0C0"/>
              <w:bottom w:val="thinThickLargeGap" w:sz="6" w:space="0" w:color="808080"/>
              <w:right w:val="thinThickLargeGap" w:sz="6" w:space="0" w:color="808080"/>
            </w:tcBorders>
          </w:tcPr>
          <w:p w:rsidR="00A254C8" w:rsidRPr="00A254C8" w:rsidRDefault="00A254C8" w:rsidP="00A254C8">
            <w:pPr>
              <w:spacing w:line="240" w:lineRule="auto"/>
              <w:ind w:left="0"/>
              <w:jc w:val="left"/>
              <w:rPr>
                <w:rFonts w:ascii="Times New Roman" w:eastAsia="Times New Roman" w:hAnsi="Times New Roman"/>
                <w:sz w:val="24"/>
                <w:szCs w:val="20"/>
                <w:lang w:eastAsia="ru-RU"/>
              </w:rPr>
            </w:pPr>
            <w:r w:rsidRPr="00A254C8">
              <w:rPr>
                <w:rFonts w:ascii="Times New Roman" w:eastAsia="Times New Roman" w:hAnsi="Times New Roman"/>
                <w:sz w:val="24"/>
                <w:szCs w:val="20"/>
                <w:lang w:eastAsia="ru-RU"/>
              </w:rPr>
              <w:t>Приложени</w:t>
            </w:r>
            <w:r>
              <w:rPr>
                <w:rFonts w:ascii="Times New Roman" w:eastAsia="Times New Roman" w:hAnsi="Times New Roman"/>
                <w:sz w:val="24"/>
                <w:szCs w:val="20"/>
                <w:lang w:eastAsia="ru-RU"/>
              </w:rPr>
              <w:t>я</w:t>
            </w:r>
          </w:p>
        </w:tc>
      </w:tr>
    </w:tbl>
    <w:p w:rsidR="002C5D23" w:rsidRDefault="002C5D23" w:rsidP="002C5D23">
      <w:pPr>
        <w:pStyle w:val="a7"/>
        <w:rPr>
          <w:rFonts w:ascii="Times New Roman" w:hAnsi="Times New Roman"/>
          <w:b/>
          <w:sz w:val="28"/>
          <w:szCs w:val="28"/>
        </w:rPr>
      </w:pPr>
    </w:p>
    <w:p w:rsidR="002C5D23" w:rsidRDefault="002C5D23" w:rsidP="002C5D23">
      <w:pPr>
        <w:pStyle w:val="a7"/>
        <w:rPr>
          <w:rFonts w:ascii="Times New Roman" w:hAnsi="Times New Roman"/>
          <w:b/>
          <w:sz w:val="28"/>
          <w:szCs w:val="28"/>
        </w:rPr>
      </w:pPr>
    </w:p>
    <w:p w:rsidR="00A254C8" w:rsidRPr="000B4B03" w:rsidRDefault="002C5D23" w:rsidP="000B4B03">
      <w:pPr>
        <w:pStyle w:val="1"/>
        <w:numPr>
          <w:ilvl w:val="0"/>
          <w:numId w:val="3"/>
        </w:numPr>
        <w:rPr>
          <w:color w:val="auto"/>
        </w:rPr>
      </w:pPr>
      <w:bookmarkStart w:id="2" w:name="_Toc252746247"/>
      <w:r w:rsidRPr="000B4B03">
        <w:rPr>
          <w:color w:val="auto"/>
        </w:rPr>
        <w:t>Факторы, определяющие структуру отчета об оценке</w:t>
      </w:r>
      <w:bookmarkEnd w:id="2"/>
    </w:p>
    <w:p w:rsidR="002C5D23" w:rsidRDefault="002C5D23" w:rsidP="002C5D23">
      <w:pPr>
        <w:pStyle w:val="a7"/>
        <w:ind w:left="0" w:firstLine="709"/>
        <w:rPr>
          <w:rFonts w:ascii="Times New Roman" w:hAnsi="Times New Roman"/>
          <w:sz w:val="28"/>
          <w:szCs w:val="28"/>
        </w:rPr>
      </w:pPr>
    </w:p>
    <w:p w:rsidR="002C5D23" w:rsidRDefault="002C5D23" w:rsidP="002C5D23">
      <w:pPr>
        <w:pStyle w:val="a7"/>
        <w:ind w:left="0" w:firstLine="709"/>
        <w:rPr>
          <w:rFonts w:ascii="Times New Roman" w:hAnsi="Times New Roman"/>
          <w:sz w:val="28"/>
          <w:szCs w:val="28"/>
        </w:rPr>
      </w:pPr>
      <w:r>
        <w:rPr>
          <w:rFonts w:ascii="Times New Roman" w:hAnsi="Times New Roman"/>
          <w:sz w:val="28"/>
          <w:szCs w:val="28"/>
        </w:rPr>
        <w:t>Общепринятую структуру отчета об оценке мы уже рассмотрели в предыдущем вопросе, поэтому остановимся непосредственно на факторах, ее определяющих.</w:t>
      </w:r>
    </w:p>
    <w:p w:rsidR="002C5D23" w:rsidRPr="002C5D23" w:rsidRDefault="002C5D23" w:rsidP="002C5D23">
      <w:pPr>
        <w:pStyle w:val="a7"/>
        <w:ind w:left="0" w:firstLine="709"/>
        <w:rPr>
          <w:rFonts w:ascii="Times New Roman" w:hAnsi="Times New Roman"/>
          <w:sz w:val="28"/>
          <w:szCs w:val="28"/>
        </w:rPr>
      </w:pPr>
      <w:r w:rsidRPr="002C5D23">
        <w:rPr>
          <w:rFonts w:ascii="Times New Roman" w:hAnsi="Times New Roman"/>
          <w:sz w:val="28"/>
          <w:szCs w:val="28"/>
        </w:rPr>
        <w:t>Независимо от целей оценки, структура отчета достаточно единообразна. В основу его структуры положен принцип «от общего к частному».</w:t>
      </w:r>
    </w:p>
    <w:p w:rsidR="002C5D23" w:rsidRDefault="002C5D23" w:rsidP="002C5D23">
      <w:pPr>
        <w:pStyle w:val="a7"/>
        <w:ind w:left="0" w:firstLine="709"/>
        <w:rPr>
          <w:rFonts w:ascii="Times New Roman" w:hAnsi="Times New Roman"/>
          <w:sz w:val="28"/>
          <w:szCs w:val="28"/>
        </w:rPr>
      </w:pPr>
      <w:r w:rsidRPr="002C5D23">
        <w:rPr>
          <w:rFonts w:ascii="Times New Roman" w:hAnsi="Times New Roman"/>
          <w:sz w:val="28"/>
          <w:szCs w:val="28"/>
        </w:rPr>
        <w:t xml:space="preserve">В зависимости от целей оценки и специфики объекта в структуру отчета могут быть внесены некоторые изменения. Например, в самостоятельный раздел может быть выделен анализ данных по </w:t>
      </w:r>
      <w:r>
        <w:rPr>
          <w:rFonts w:ascii="Times New Roman" w:hAnsi="Times New Roman"/>
          <w:sz w:val="28"/>
          <w:szCs w:val="28"/>
        </w:rPr>
        <w:t>объектам</w:t>
      </w:r>
      <w:r w:rsidRPr="002C5D23">
        <w:rPr>
          <w:rFonts w:ascii="Times New Roman" w:hAnsi="Times New Roman"/>
          <w:sz w:val="28"/>
          <w:szCs w:val="28"/>
        </w:rPr>
        <w:t xml:space="preserve">-аналогам. Если для оценки </w:t>
      </w:r>
      <w:r w:rsidR="00FA76C2">
        <w:rPr>
          <w:rFonts w:ascii="Times New Roman" w:hAnsi="Times New Roman"/>
          <w:sz w:val="28"/>
          <w:szCs w:val="28"/>
        </w:rPr>
        <w:t>недвижимости</w:t>
      </w:r>
      <w:r w:rsidRPr="002C5D23">
        <w:rPr>
          <w:rFonts w:ascii="Times New Roman" w:hAnsi="Times New Roman"/>
          <w:sz w:val="28"/>
          <w:szCs w:val="28"/>
        </w:rPr>
        <w:t xml:space="preserve"> важна общеэкономическая ситуация в стране или регионе, то им можн</w:t>
      </w:r>
      <w:r w:rsidR="00FA76C2">
        <w:rPr>
          <w:rFonts w:ascii="Times New Roman" w:hAnsi="Times New Roman"/>
          <w:sz w:val="28"/>
          <w:szCs w:val="28"/>
        </w:rPr>
        <w:t>о посвятить специальные разделы (особенно актуален данный раздел в настоящее время).</w:t>
      </w:r>
    </w:p>
    <w:p w:rsidR="000118D6" w:rsidRDefault="000118D6" w:rsidP="002C5D23">
      <w:pPr>
        <w:pStyle w:val="a7"/>
        <w:ind w:left="0" w:firstLine="709"/>
        <w:rPr>
          <w:rFonts w:ascii="Times New Roman" w:hAnsi="Times New Roman"/>
          <w:sz w:val="28"/>
          <w:szCs w:val="28"/>
        </w:rPr>
      </w:pPr>
      <w:r>
        <w:rPr>
          <w:rFonts w:ascii="Times New Roman" w:hAnsi="Times New Roman"/>
          <w:sz w:val="28"/>
          <w:szCs w:val="28"/>
        </w:rPr>
        <w:t>Также важна цель оценки и назначение оценки. Например, происходит оценка объекта недвижимости для заключения договора ипотеки и получателем отчета является кредитная организация. Как правило, у каждой кредитной организации, существует своя форма отчета об оценке, которая не противоречит действующему законодательству и которой оценщик должен придерживаться (к сожалению, если оценщик этого не будет делать, то кредитная организация просто отчет не соответствующий его форме не примет, хотя должна). При этом одни кредитные организации настаивают на включении в отчет об оценке разделов, касающихся определения ликвидационной стоимости объекта, помимо рыночной, другие уделяют повышенное внимание описанию объекта оценки и разрабатывают специальные формы в которые должна быть занесена информация, а третьи строго относятся к предоставлению фотоматериалов (угол съемки, отражение данных, подписи и т.д.). Таким образом, в зависимости от требований заказчика оценщик определяя стоимость одного и того же объекта оценки использует разную структуру отчета об оценки в рамках общепринятой в зависимости от пожеланий клиента, назначения оценки и ее цели.</w:t>
      </w:r>
    </w:p>
    <w:p w:rsidR="00FA76C2" w:rsidRDefault="00FA76C2" w:rsidP="002C5D23">
      <w:pPr>
        <w:pStyle w:val="a7"/>
        <w:ind w:left="0" w:firstLine="709"/>
        <w:rPr>
          <w:rFonts w:ascii="Times New Roman" w:hAnsi="Times New Roman"/>
          <w:sz w:val="28"/>
          <w:szCs w:val="28"/>
        </w:rPr>
      </w:pPr>
      <w:r>
        <w:rPr>
          <w:rFonts w:ascii="Times New Roman" w:hAnsi="Times New Roman"/>
          <w:sz w:val="28"/>
          <w:szCs w:val="28"/>
        </w:rPr>
        <w:t>Для того чтобы было более понятно содержание изложенного материала представим структуру отчета об оценке разных кредитных учреждений: (объект оценки жилое помещение, квартира в многоквартирном доме).</w:t>
      </w:r>
    </w:p>
    <w:p w:rsidR="00FA76C2" w:rsidRDefault="00FA76C2" w:rsidP="002C5D23">
      <w:pPr>
        <w:pStyle w:val="a7"/>
        <w:ind w:left="0" w:firstLine="709"/>
        <w:rPr>
          <w:rFonts w:ascii="Times New Roman" w:hAnsi="Times New Roman"/>
          <w:sz w:val="28"/>
          <w:szCs w:val="28"/>
        </w:rPr>
      </w:pPr>
      <w:r>
        <w:rPr>
          <w:rFonts w:ascii="Times New Roman" w:hAnsi="Times New Roman"/>
          <w:sz w:val="28"/>
          <w:szCs w:val="28"/>
        </w:rPr>
        <w:t>Таблица 3 - Структура отчета об оценке жилого помещения  Дельта Кредит Банк</w:t>
      </w:r>
    </w:p>
    <w:tbl>
      <w:tblPr>
        <w:tblpPr w:leftFromText="180" w:rightFromText="180"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5"/>
      </w:tblGrid>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 Основные факты и выводы. Задание на оценку.</w:t>
            </w:r>
          </w:p>
        </w:tc>
      </w:tr>
      <w:tr w:rsidR="00FA76C2" w:rsidRPr="00F81101" w:rsidTr="00FA76C2">
        <w:trPr>
          <w:trHeight w:val="284"/>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1.1. Сведения о заказчике</w:t>
            </w:r>
          </w:p>
        </w:tc>
      </w:tr>
      <w:tr w:rsidR="00FA76C2" w:rsidRPr="00F81101" w:rsidTr="003B40EF">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1.2. Сведения о юридическом лице, заключившем трудовой договор с оценщиком</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1.3. Сведения об оценщике</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1.4. Сведения об объекте оценки и применяемых стандартах</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2. Сделанные допущения и ограничивающие условия</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3. Характеристика объекта оценки</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4. Анализ наилучшего и наиболее эффективного использования</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5. Анализ состояния рынка недвижимости</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6. Общие понятия оценки, подходы к оценке</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6.1. Терминология</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6.2. Подходы к оценке</w:t>
            </w:r>
          </w:p>
        </w:tc>
      </w:tr>
      <w:tr w:rsidR="00FA76C2" w:rsidRPr="00F81101" w:rsidTr="003B40EF">
        <w:trPr>
          <w:trHeight w:val="257"/>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6.3. Обоснование отказа от использования затратного и доходного подходов</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6.4. Порядок проведения оценочных работ</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7. Расчет рыночной стоимости объекта оценки сравнительным подходом</w:t>
            </w:r>
          </w:p>
        </w:tc>
      </w:tr>
      <w:tr w:rsidR="00FA76C2" w:rsidRPr="00F81101" w:rsidTr="00FA76C2">
        <w:trPr>
          <w:trHeight w:val="53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8. Согласование результатов и заключение о рыночной стоимости жилого помещения</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9. Расчет ликвидационной стоимости объекта оценки</w:t>
            </w:r>
          </w:p>
        </w:tc>
      </w:tr>
      <w:tr w:rsidR="00FA76C2" w:rsidRPr="00F81101" w:rsidTr="00FA76C2">
        <w:trPr>
          <w:trHeight w:val="284"/>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10. Декларация качества оценки</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11. Использованные материалы</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 xml:space="preserve">Приложение № 1 –  Карта месторасположения объекта оценки </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Приложение № 2 –  Фотографии объекта оценки</w:t>
            </w:r>
          </w:p>
        </w:tc>
      </w:tr>
      <w:tr w:rsidR="00FA76C2" w:rsidRPr="00F81101" w:rsidTr="00FA76C2">
        <w:trPr>
          <w:trHeight w:val="269"/>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Приложение № 3 – Копии документов заказчика</w:t>
            </w:r>
          </w:p>
        </w:tc>
      </w:tr>
      <w:tr w:rsidR="00FA76C2" w:rsidRPr="00F81101" w:rsidTr="00FA76C2">
        <w:trPr>
          <w:trHeight w:val="284"/>
        </w:trPr>
        <w:tc>
          <w:tcPr>
            <w:tcW w:w="9605" w:type="dxa"/>
          </w:tcPr>
          <w:p w:rsidR="00FA76C2" w:rsidRPr="00FA76C2" w:rsidRDefault="00FA76C2" w:rsidP="006A20B8">
            <w:pPr>
              <w:spacing w:line="240" w:lineRule="auto"/>
              <w:jc w:val="left"/>
              <w:rPr>
                <w:rFonts w:ascii="Times New Roman" w:hAnsi="Times New Roman"/>
                <w:bCs/>
                <w:sz w:val="24"/>
                <w:szCs w:val="24"/>
              </w:rPr>
            </w:pPr>
            <w:r w:rsidRPr="00FA76C2">
              <w:rPr>
                <w:rFonts w:ascii="Times New Roman" w:hAnsi="Times New Roman"/>
                <w:bCs/>
                <w:sz w:val="24"/>
                <w:szCs w:val="24"/>
              </w:rPr>
              <w:t>Приложение № 4 – Копии документов оценщика</w:t>
            </w:r>
          </w:p>
        </w:tc>
      </w:tr>
    </w:tbl>
    <w:p w:rsidR="00FA76C2" w:rsidRDefault="00FA76C2" w:rsidP="002C5D23">
      <w:pPr>
        <w:pStyle w:val="a7"/>
        <w:ind w:left="0" w:firstLine="709"/>
        <w:rPr>
          <w:rFonts w:ascii="Times New Roman" w:hAnsi="Times New Roman"/>
          <w:sz w:val="28"/>
          <w:szCs w:val="28"/>
        </w:rPr>
      </w:pPr>
    </w:p>
    <w:p w:rsidR="000118D6" w:rsidRDefault="00FA76C2" w:rsidP="002C5D23">
      <w:pPr>
        <w:pStyle w:val="a7"/>
        <w:ind w:left="0" w:firstLine="709"/>
        <w:rPr>
          <w:rFonts w:ascii="Times New Roman" w:hAnsi="Times New Roman"/>
          <w:sz w:val="28"/>
          <w:szCs w:val="28"/>
        </w:rPr>
      </w:pPr>
      <w:r>
        <w:rPr>
          <w:rFonts w:ascii="Times New Roman" w:hAnsi="Times New Roman"/>
          <w:sz w:val="28"/>
          <w:szCs w:val="28"/>
        </w:rPr>
        <w:t>Таблица 4 – Структура отчета об оценке жилого помещения Сбербанк РФ</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
        <w:gridCol w:w="8606"/>
      </w:tblGrid>
      <w:tr w:rsidR="00FA76C2" w:rsidRPr="00FA76C2" w:rsidTr="00FA76C2">
        <w:trPr>
          <w:trHeight w:val="289"/>
          <w:jc w:val="center"/>
        </w:trPr>
        <w:tc>
          <w:tcPr>
            <w:tcW w:w="1006" w:type="dxa"/>
          </w:tcPr>
          <w:p w:rsidR="00FA76C2" w:rsidRPr="00FA76C2" w:rsidRDefault="00FA76C2" w:rsidP="00FA76C2">
            <w:pPr>
              <w:spacing w:line="240" w:lineRule="auto"/>
              <w:ind w:left="0"/>
              <w:jc w:val="center"/>
              <w:rPr>
                <w:rFonts w:ascii="Times New Roman" w:eastAsia="Times New Roman" w:hAnsi="Times New Roman"/>
                <w:color w:val="000000"/>
                <w:sz w:val="24"/>
                <w:szCs w:val="24"/>
                <w:lang w:eastAsia="ru-RU"/>
              </w:rPr>
            </w:pP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Сопроводительное письмо</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Общие сведения</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2.</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Сведения об оценщике</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3.</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Допущения и ограничивающие условия</w:t>
            </w:r>
          </w:p>
        </w:tc>
      </w:tr>
      <w:tr w:rsidR="00FA76C2" w:rsidRPr="00FA76C2" w:rsidTr="00FA76C2">
        <w:trPr>
          <w:trHeight w:val="302"/>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4.</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Термины и определения</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5.</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Последовательность определения стоимости объекта оценки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6.</w:t>
            </w:r>
          </w:p>
        </w:tc>
        <w:tc>
          <w:tcPr>
            <w:tcW w:w="8606" w:type="dxa"/>
          </w:tcPr>
          <w:p w:rsidR="00FA76C2" w:rsidRPr="00FA76C2" w:rsidRDefault="00FA76C2" w:rsidP="00FA76C2">
            <w:pPr>
              <w:tabs>
                <w:tab w:val="left" w:pos="6915"/>
              </w:tabs>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Характеристика местоположения объекта оценки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6.1</w:t>
            </w: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Социально экономическое положение  области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6.2</w:t>
            </w: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Описание объекта оценки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7.</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Общая характеристика здания</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8.</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Характеристика объекта оценки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9.</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 xml:space="preserve">Статистика рынка жилой недвижимости </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10.</w:t>
            </w: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Обоснование отказа от использования двух подходов к оценке</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11.</w:t>
            </w: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Определение стоимости объекта оценки с помощью сравнительного подхода</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12.</w:t>
            </w:r>
          </w:p>
        </w:tc>
        <w:tc>
          <w:tcPr>
            <w:tcW w:w="8606" w:type="dxa"/>
          </w:tcPr>
          <w:p w:rsidR="00FA76C2" w:rsidRPr="00FA76C2" w:rsidRDefault="00FA76C2" w:rsidP="00FA76C2">
            <w:pPr>
              <w:tabs>
                <w:tab w:val="left" w:pos="960"/>
              </w:tabs>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Вывод итоговой стоимости объекта оценки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13.</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Определение ликвидационной стоимости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14.</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Источники информации</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15.</w:t>
            </w:r>
          </w:p>
        </w:tc>
        <w:tc>
          <w:tcPr>
            <w:tcW w:w="86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Подпись оценщика</w:t>
            </w:r>
          </w:p>
        </w:tc>
      </w:tr>
      <w:tr w:rsidR="00FA76C2" w:rsidRPr="00FA76C2" w:rsidTr="00FA76C2">
        <w:trPr>
          <w:trHeight w:val="28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r w:rsidRPr="00FA76C2">
              <w:rPr>
                <w:rFonts w:ascii="Times New Roman" w:eastAsia="Times New Roman" w:hAnsi="Times New Roman"/>
                <w:color w:val="000000"/>
                <w:sz w:val="24"/>
                <w:szCs w:val="24"/>
                <w:lang w:eastAsia="ru-RU"/>
              </w:rPr>
              <w:t>16.</w:t>
            </w: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Перечень приложений</w:t>
            </w:r>
          </w:p>
        </w:tc>
      </w:tr>
      <w:tr w:rsidR="00FA76C2" w:rsidRPr="00FA76C2" w:rsidTr="00FA76C2">
        <w:trPr>
          <w:trHeight w:val="22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Приложение № 1</w:t>
            </w:r>
          </w:p>
        </w:tc>
      </w:tr>
      <w:tr w:rsidR="00FA76C2" w:rsidRPr="00FA76C2" w:rsidTr="00FA76C2">
        <w:trPr>
          <w:trHeight w:val="229"/>
          <w:jc w:val="center"/>
        </w:trPr>
        <w:tc>
          <w:tcPr>
            <w:tcW w:w="1006" w:type="dxa"/>
          </w:tcPr>
          <w:p w:rsidR="00FA76C2" w:rsidRPr="00FA76C2" w:rsidRDefault="00FA76C2" w:rsidP="00FA76C2">
            <w:pPr>
              <w:spacing w:line="240" w:lineRule="auto"/>
              <w:ind w:left="0"/>
              <w:jc w:val="left"/>
              <w:rPr>
                <w:rFonts w:ascii="Times New Roman" w:eastAsia="Times New Roman" w:hAnsi="Times New Roman"/>
                <w:color w:val="000000"/>
                <w:sz w:val="24"/>
                <w:szCs w:val="24"/>
                <w:lang w:eastAsia="ru-RU"/>
              </w:rPr>
            </w:pPr>
          </w:p>
        </w:tc>
        <w:tc>
          <w:tcPr>
            <w:tcW w:w="8606" w:type="dxa"/>
          </w:tcPr>
          <w:p w:rsidR="00FA76C2" w:rsidRPr="00FA76C2" w:rsidRDefault="00FA76C2" w:rsidP="00FA76C2">
            <w:pPr>
              <w:spacing w:line="240" w:lineRule="auto"/>
              <w:ind w:left="0"/>
              <w:jc w:val="left"/>
              <w:rPr>
                <w:rFonts w:ascii="Times New Roman" w:eastAsia="Times New Roman" w:hAnsi="Times New Roman"/>
                <w:sz w:val="24"/>
                <w:szCs w:val="24"/>
                <w:lang w:eastAsia="ru-RU"/>
              </w:rPr>
            </w:pPr>
            <w:r w:rsidRPr="00FA76C2">
              <w:rPr>
                <w:rFonts w:ascii="Times New Roman" w:eastAsia="Times New Roman" w:hAnsi="Times New Roman"/>
                <w:sz w:val="24"/>
                <w:szCs w:val="24"/>
                <w:lang w:eastAsia="ru-RU"/>
              </w:rPr>
              <w:t>Приложение № 2 и т.д.</w:t>
            </w:r>
          </w:p>
        </w:tc>
      </w:tr>
    </w:tbl>
    <w:p w:rsidR="00FA76C2" w:rsidRDefault="00FA76C2" w:rsidP="002C5D23">
      <w:pPr>
        <w:pStyle w:val="a7"/>
        <w:ind w:left="0" w:firstLine="709"/>
        <w:rPr>
          <w:rFonts w:ascii="Times New Roman" w:hAnsi="Times New Roman"/>
          <w:sz w:val="28"/>
          <w:szCs w:val="28"/>
        </w:rPr>
      </w:pPr>
    </w:p>
    <w:p w:rsidR="00FA76C2" w:rsidRDefault="00FA76C2" w:rsidP="002C5D23">
      <w:pPr>
        <w:pStyle w:val="a7"/>
        <w:ind w:left="0" w:firstLine="709"/>
        <w:rPr>
          <w:rFonts w:ascii="Times New Roman" w:hAnsi="Times New Roman"/>
          <w:sz w:val="28"/>
          <w:szCs w:val="28"/>
        </w:rPr>
      </w:pPr>
      <w:r>
        <w:rPr>
          <w:rFonts w:ascii="Times New Roman" w:hAnsi="Times New Roman"/>
          <w:sz w:val="28"/>
          <w:szCs w:val="28"/>
        </w:rPr>
        <w:t>Таблица 5 – Структура отчета об оценке жилого помещения ВТБ-24</w:t>
      </w:r>
    </w:p>
    <w:tbl>
      <w:tblPr>
        <w:tblpPr w:leftFromText="180" w:rightFromText="180"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1"/>
      </w:tblGrid>
      <w:tr w:rsidR="00FA76C2" w:rsidRPr="00FA76C2" w:rsidTr="00FA76C2">
        <w:trPr>
          <w:trHeight w:val="31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Сопроводительное письмо</w:t>
            </w:r>
          </w:p>
        </w:tc>
      </w:tr>
      <w:tr w:rsidR="00FA76C2" w:rsidRPr="00FA76C2" w:rsidTr="00FA76C2">
        <w:trPr>
          <w:trHeight w:val="21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1. Общие сведения</w:t>
            </w:r>
          </w:p>
        </w:tc>
      </w:tr>
      <w:tr w:rsidR="00FA76C2" w:rsidRPr="00FA76C2" w:rsidTr="00FA76C2">
        <w:trPr>
          <w:trHeight w:val="15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1.1. Основные факты и выводы</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1.2. Задание на оценку</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1.3. Сведения о заказчике оценки</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1.4. Сведения об оценщике и исполнителе </w:t>
            </w:r>
          </w:p>
        </w:tc>
      </w:tr>
      <w:tr w:rsidR="00FA76C2" w:rsidRPr="00FA76C2" w:rsidTr="00FA76C2">
        <w:trPr>
          <w:trHeight w:val="254"/>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1.5. </w:t>
            </w:r>
            <w:r w:rsidRPr="00FA76C2">
              <w:rPr>
                <w:rFonts w:ascii="Times New Roman" w:eastAsia="Times New Roman" w:hAnsi="Times New Roman"/>
                <w:b/>
                <w:sz w:val="24"/>
                <w:szCs w:val="24"/>
                <w:lang w:eastAsia="ru-RU"/>
              </w:rPr>
              <w:t xml:space="preserve"> </w:t>
            </w:r>
            <w:r w:rsidRPr="00FA76C2">
              <w:rPr>
                <w:rFonts w:ascii="Times New Roman" w:eastAsia="Times New Roman" w:hAnsi="Times New Roman"/>
                <w:bCs/>
                <w:sz w:val="24"/>
                <w:szCs w:val="24"/>
                <w:lang w:eastAsia="ru-RU"/>
              </w:rPr>
              <w:t>Допущения и ограничивающие условия</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1.6. Термины и определения </w:t>
            </w:r>
          </w:p>
        </w:tc>
      </w:tr>
      <w:tr w:rsidR="00FA76C2" w:rsidRPr="00FA76C2" w:rsidTr="00FA76C2">
        <w:trPr>
          <w:trHeight w:val="21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1.7. Основные этапы процесса оценки</w:t>
            </w:r>
          </w:p>
        </w:tc>
      </w:tr>
      <w:tr w:rsidR="00FA76C2" w:rsidRPr="00FA76C2" w:rsidTr="00FA76C2">
        <w:trPr>
          <w:trHeight w:val="256"/>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2. Описание объекта оценки</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2.1. Характеристика местоположения объекта оценки</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2.2.  Общая характеристика здания </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2.3.  Характеристика объекта оценки</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2.4. Анализ наилучшего и наиболее эффективного использования</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3. Анализ рынка</w:t>
            </w:r>
          </w:p>
        </w:tc>
      </w:tr>
      <w:tr w:rsidR="00FA76C2" w:rsidRPr="00FA76C2" w:rsidTr="00FA76C2">
        <w:trPr>
          <w:trHeight w:val="557"/>
        </w:trPr>
        <w:tc>
          <w:tcPr>
            <w:tcW w:w="9801" w:type="dxa"/>
          </w:tcPr>
          <w:p w:rsidR="00FA76C2" w:rsidRPr="00FA76C2" w:rsidRDefault="00FA76C2" w:rsidP="003B40EF">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3.1. </w:t>
            </w:r>
            <w:r w:rsidRPr="00FA76C2">
              <w:rPr>
                <w:rFonts w:ascii="Times New Roman" w:eastAsia="Times New Roman" w:hAnsi="Times New Roman"/>
                <w:b/>
                <w:sz w:val="24"/>
                <w:szCs w:val="24"/>
                <w:lang w:eastAsia="ru-RU"/>
              </w:rPr>
              <w:t xml:space="preserve"> </w:t>
            </w:r>
            <w:r w:rsidRPr="00FA76C2">
              <w:rPr>
                <w:rFonts w:ascii="Times New Roman" w:eastAsia="Times New Roman" w:hAnsi="Times New Roman"/>
                <w:bCs/>
                <w:sz w:val="24"/>
                <w:szCs w:val="24"/>
                <w:lang w:eastAsia="ru-RU"/>
              </w:rPr>
              <w:t xml:space="preserve">Основные показатели социально-экономического развития области за  </w:t>
            </w:r>
            <w:r w:rsidR="003B40EF">
              <w:rPr>
                <w:rFonts w:ascii="Times New Roman" w:eastAsia="Times New Roman" w:hAnsi="Times New Roman"/>
                <w:bCs/>
                <w:sz w:val="24"/>
                <w:szCs w:val="24"/>
                <w:lang w:eastAsia="ru-RU"/>
              </w:rPr>
              <w:t>…..</w:t>
            </w:r>
          </w:p>
        </w:tc>
      </w:tr>
      <w:tr w:rsidR="00FA76C2" w:rsidRPr="00FA76C2" w:rsidTr="00FA76C2">
        <w:trPr>
          <w:trHeight w:val="271"/>
        </w:trPr>
        <w:tc>
          <w:tcPr>
            <w:tcW w:w="9801" w:type="dxa"/>
          </w:tcPr>
          <w:p w:rsidR="00FA76C2" w:rsidRPr="00FA76C2" w:rsidRDefault="00FA76C2" w:rsidP="003B40EF">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3.2. </w:t>
            </w:r>
            <w:r w:rsidRPr="00FA76C2">
              <w:rPr>
                <w:rFonts w:ascii="Times New Roman" w:eastAsia="Times New Roman" w:hAnsi="Times New Roman"/>
                <w:b/>
                <w:sz w:val="24"/>
                <w:szCs w:val="24"/>
                <w:lang w:eastAsia="ru-RU"/>
              </w:rPr>
              <w:t xml:space="preserve"> </w:t>
            </w:r>
            <w:r w:rsidRPr="00FA76C2">
              <w:rPr>
                <w:rFonts w:ascii="Times New Roman" w:eastAsia="Times New Roman" w:hAnsi="Times New Roman"/>
                <w:bCs/>
                <w:sz w:val="24"/>
                <w:szCs w:val="24"/>
                <w:lang w:eastAsia="ru-RU"/>
              </w:rPr>
              <w:t xml:space="preserve">Анализ состояния рынка жилой недвижимости  </w:t>
            </w:r>
            <w:r w:rsidR="003B40EF">
              <w:rPr>
                <w:rFonts w:ascii="Times New Roman" w:eastAsia="Times New Roman" w:hAnsi="Times New Roman"/>
                <w:bCs/>
                <w:sz w:val="24"/>
                <w:szCs w:val="24"/>
                <w:lang w:eastAsia="ru-RU"/>
              </w:rPr>
              <w:t>….</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4. Обоснование отказа от использования двух подходов к оценке</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5. </w:t>
            </w:r>
            <w:r w:rsidRPr="00FA76C2">
              <w:rPr>
                <w:rFonts w:ascii="Times New Roman" w:eastAsia="Times New Roman" w:hAnsi="Times New Roman"/>
                <w:b/>
                <w:sz w:val="24"/>
                <w:szCs w:val="24"/>
                <w:lang w:eastAsia="ru-RU"/>
              </w:rPr>
              <w:t xml:space="preserve"> </w:t>
            </w:r>
            <w:r w:rsidRPr="00FA76C2">
              <w:rPr>
                <w:rFonts w:ascii="Times New Roman" w:eastAsia="Times New Roman" w:hAnsi="Times New Roman"/>
                <w:bCs/>
                <w:sz w:val="24"/>
                <w:szCs w:val="24"/>
                <w:lang w:eastAsia="ru-RU"/>
              </w:rPr>
              <w:t>Определение стоимости объекта оценки с помощью сравнительного подхода</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6. </w:t>
            </w:r>
            <w:r w:rsidRPr="00FA76C2">
              <w:rPr>
                <w:rFonts w:ascii="Times New Roman" w:eastAsia="Times New Roman" w:hAnsi="Times New Roman"/>
                <w:sz w:val="24"/>
                <w:szCs w:val="24"/>
                <w:lang w:eastAsia="ru-RU"/>
              </w:rPr>
              <w:t xml:space="preserve"> </w:t>
            </w:r>
            <w:r w:rsidRPr="00FA76C2">
              <w:rPr>
                <w:rFonts w:ascii="Times New Roman" w:eastAsia="Times New Roman" w:hAnsi="Times New Roman"/>
                <w:bCs/>
                <w:sz w:val="24"/>
                <w:szCs w:val="24"/>
                <w:lang w:eastAsia="ru-RU"/>
              </w:rPr>
              <w:t>Вывод итоговой стоимости объекта оценки</w:t>
            </w:r>
          </w:p>
        </w:tc>
      </w:tr>
      <w:tr w:rsidR="00FA76C2" w:rsidRPr="00FA76C2" w:rsidTr="00FA76C2">
        <w:trPr>
          <w:trHeight w:val="70"/>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7. </w:t>
            </w:r>
            <w:r w:rsidRPr="00FA76C2">
              <w:rPr>
                <w:rFonts w:ascii="Times New Roman" w:eastAsia="Times New Roman" w:hAnsi="Times New Roman"/>
                <w:sz w:val="24"/>
                <w:szCs w:val="24"/>
                <w:lang w:eastAsia="ru-RU"/>
              </w:rPr>
              <w:t xml:space="preserve"> </w:t>
            </w:r>
            <w:r w:rsidRPr="00FA76C2">
              <w:rPr>
                <w:rFonts w:ascii="Times New Roman" w:eastAsia="Times New Roman" w:hAnsi="Times New Roman"/>
                <w:bCs/>
                <w:sz w:val="24"/>
                <w:szCs w:val="24"/>
                <w:lang w:eastAsia="ru-RU"/>
              </w:rPr>
              <w:t>Определение ликвидационной стоимости</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8.  Подпись оценщика </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9.  Источники информации</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10. Перечень приложений</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 xml:space="preserve">Приложение № 1 –  Карта месторасположения объекта оценки </w:t>
            </w:r>
          </w:p>
        </w:tc>
      </w:tr>
      <w:tr w:rsidR="00FA76C2" w:rsidRPr="00FA76C2" w:rsidTr="00FA76C2">
        <w:trPr>
          <w:trHeight w:val="286"/>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Приложение № 2 –  Фотографии объекта оценки</w:t>
            </w:r>
          </w:p>
        </w:tc>
      </w:tr>
      <w:tr w:rsidR="00FA76C2" w:rsidRPr="00FA76C2" w:rsidTr="00FA76C2">
        <w:trPr>
          <w:trHeight w:val="271"/>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Приложение № 3 – Копии документов заказчика</w:t>
            </w:r>
          </w:p>
        </w:tc>
      </w:tr>
      <w:tr w:rsidR="00FA76C2" w:rsidRPr="00FA76C2" w:rsidTr="00FA76C2">
        <w:trPr>
          <w:trHeight w:val="286"/>
        </w:trPr>
        <w:tc>
          <w:tcPr>
            <w:tcW w:w="9801" w:type="dxa"/>
          </w:tcPr>
          <w:p w:rsidR="00FA76C2" w:rsidRPr="00FA76C2" w:rsidRDefault="00FA76C2" w:rsidP="00FA76C2">
            <w:pPr>
              <w:spacing w:line="240" w:lineRule="auto"/>
              <w:ind w:left="0"/>
              <w:jc w:val="left"/>
              <w:rPr>
                <w:rFonts w:ascii="Times New Roman" w:eastAsia="Times New Roman" w:hAnsi="Times New Roman"/>
                <w:bCs/>
                <w:sz w:val="24"/>
                <w:szCs w:val="24"/>
                <w:lang w:eastAsia="ru-RU"/>
              </w:rPr>
            </w:pPr>
            <w:r w:rsidRPr="00FA76C2">
              <w:rPr>
                <w:rFonts w:ascii="Times New Roman" w:eastAsia="Times New Roman" w:hAnsi="Times New Roman"/>
                <w:bCs/>
                <w:sz w:val="24"/>
                <w:szCs w:val="24"/>
                <w:lang w:eastAsia="ru-RU"/>
              </w:rPr>
              <w:t>Приложение № 4 – Копии документов оценщика</w:t>
            </w:r>
          </w:p>
        </w:tc>
      </w:tr>
    </w:tbl>
    <w:p w:rsidR="00001D8F" w:rsidRDefault="00001D8F" w:rsidP="002C5D23">
      <w:pPr>
        <w:pStyle w:val="a7"/>
        <w:ind w:left="0" w:firstLine="709"/>
        <w:rPr>
          <w:rFonts w:ascii="Times New Roman" w:hAnsi="Times New Roman"/>
          <w:sz w:val="28"/>
          <w:szCs w:val="28"/>
        </w:rPr>
      </w:pPr>
    </w:p>
    <w:p w:rsidR="00001D8F" w:rsidRDefault="00001D8F">
      <w:pPr>
        <w:rPr>
          <w:rFonts w:ascii="Times New Roman" w:hAnsi="Times New Roman"/>
          <w:sz w:val="28"/>
          <w:szCs w:val="28"/>
        </w:rPr>
      </w:pPr>
      <w:r>
        <w:rPr>
          <w:rFonts w:ascii="Times New Roman" w:hAnsi="Times New Roman"/>
          <w:sz w:val="28"/>
          <w:szCs w:val="28"/>
        </w:rPr>
        <w:br w:type="page"/>
      </w:r>
    </w:p>
    <w:p w:rsidR="00001D8F" w:rsidRPr="000B4B03" w:rsidRDefault="00001D8F" w:rsidP="000B4B03">
      <w:pPr>
        <w:pStyle w:val="1"/>
        <w:jc w:val="center"/>
        <w:rPr>
          <w:color w:val="auto"/>
        </w:rPr>
      </w:pPr>
      <w:bookmarkStart w:id="3" w:name="_Toc252746248"/>
      <w:r w:rsidRPr="000B4B03">
        <w:rPr>
          <w:color w:val="auto"/>
        </w:rPr>
        <w:t>Приложение 1</w:t>
      </w:r>
      <w:bookmarkEnd w:id="3"/>
    </w:p>
    <w:p w:rsidR="00001D8F" w:rsidRDefault="00001D8F" w:rsidP="00001D8F">
      <w:pPr>
        <w:autoSpaceDE w:val="0"/>
        <w:autoSpaceDN w:val="0"/>
        <w:ind w:left="0" w:firstLine="720"/>
        <w:jc w:val="center"/>
        <w:rPr>
          <w:rFonts w:ascii="Times New Roman" w:hAnsi="Times New Roman"/>
          <w:sz w:val="28"/>
          <w:szCs w:val="28"/>
        </w:rPr>
      </w:pPr>
      <w:r>
        <w:rPr>
          <w:rFonts w:ascii="Times New Roman" w:hAnsi="Times New Roman"/>
          <w:sz w:val="28"/>
          <w:szCs w:val="28"/>
        </w:rPr>
        <w:t>Задание на оценку</w:t>
      </w:r>
    </w:p>
    <w:p w:rsidR="00001D8F" w:rsidRDefault="00001D8F" w:rsidP="00001D8F">
      <w:pPr>
        <w:autoSpaceDE w:val="0"/>
        <w:autoSpaceDN w:val="0"/>
        <w:ind w:left="0" w:firstLine="720"/>
        <w:rPr>
          <w:rFonts w:ascii="Times New Roman" w:hAnsi="Times New Roman"/>
          <w:sz w:val="28"/>
          <w:szCs w:val="28"/>
        </w:rPr>
      </w:pPr>
      <w:r>
        <w:rPr>
          <w:rFonts w:ascii="Times New Roman" w:hAnsi="Times New Roman"/>
          <w:sz w:val="28"/>
          <w:szCs w:val="28"/>
        </w:rPr>
        <w:t>Таблица 1- Задание на оценку жилого помещения</w:t>
      </w:r>
    </w:p>
    <w:tbl>
      <w:tblPr>
        <w:tblW w:w="978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001D8F" w:rsidRPr="007057A2" w:rsidTr="006A20B8">
        <w:trPr>
          <w:trHeight w:val="302"/>
        </w:trPr>
        <w:tc>
          <w:tcPr>
            <w:tcW w:w="3261" w:type="dxa"/>
          </w:tcPr>
          <w:p w:rsidR="00001D8F" w:rsidRPr="007057A2" w:rsidRDefault="00001D8F" w:rsidP="006A20B8">
            <w:pPr>
              <w:spacing w:line="240" w:lineRule="auto"/>
              <w:ind w:left="0"/>
              <w:jc w:val="left"/>
              <w:rPr>
                <w:rFonts w:ascii="Times New Roman" w:eastAsia="Times New Roman" w:hAnsi="Times New Roman"/>
                <w:i/>
                <w:sz w:val="24"/>
                <w:szCs w:val="24"/>
                <w:lang w:eastAsia="ru-RU"/>
              </w:rPr>
            </w:pPr>
            <w:r w:rsidRPr="007057A2">
              <w:rPr>
                <w:rFonts w:ascii="Times New Roman" w:eastAsia="Times New Roman" w:hAnsi="Times New Roman"/>
                <w:sz w:val="24"/>
                <w:szCs w:val="24"/>
                <w:lang w:eastAsia="ru-RU"/>
              </w:rPr>
              <w:t>Основание проведения оценки: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Договор № </w:t>
            </w:r>
            <w:r>
              <w:rPr>
                <w:rFonts w:ascii="Times New Roman" w:eastAsia="Times New Roman" w:hAnsi="Times New Roman"/>
                <w:sz w:val="24"/>
                <w:szCs w:val="24"/>
                <w:lang w:eastAsia="ru-RU"/>
              </w:rPr>
              <w:t>111/</w:t>
            </w:r>
            <w:r w:rsidRPr="007057A2">
              <w:rPr>
                <w:rFonts w:ascii="Times New Roman" w:eastAsia="Times New Roman" w:hAnsi="Times New Roman"/>
                <w:sz w:val="24"/>
                <w:szCs w:val="24"/>
                <w:lang w:eastAsia="ru-RU"/>
              </w:rPr>
              <w:t>09-Ф от 17.12.2009г.</w:t>
            </w:r>
          </w:p>
        </w:tc>
      </w:tr>
      <w:tr w:rsidR="00001D8F" w:rsidRPr="007057A2" w:rsidTr="006A20B8">
        <w:trPr>
          <w:trHeight w:val="145"/>
        </w:trPr>
        <w:tc>
          <w:tcPr>
            <w:tcW w:w="3261" w:type="dxa"/>
          </w:tcPr>
          <w:p w:rsidR="00001D8F" w:rsidRPr="007057A2" w:rsidRDefault="00001D8F" w:rsidP="006A20B8">
            <w:pPr>
              <w:spacing w:line="240" w:lineRule="auto"/>
              <w:ind w:left="0"/>
              <w:rPr>
                <w:rFonts w:ascii="Times New Roman" w:eastAsia="Times New Roman" w:hAnsi="Times New Roman"/>
                <w:i/>
                <w:sz w:val="24"/>
                <w:szCs w:val="24"/>
                <w:lang w:eastAsia="ru-RU"/>
              </w:rPr>
            </w:pPr>
            <w:r w:rsidRPr="007057A2">
              <w:rPr>
                <w:rFonts w:ascii="Times New Roman" w:eastAsia="Times New Roman" w:hAnsi="Times New Roman"/>
                <w:i/>
                <w:sz w:val="24"/>
                <w:szCs w:val="24"/>
                <w:lang w:eastAsia="ru-RU"/>
              </w:rPr>
              <w:t>№ отчёта:</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111</w:t>
            </w:r>
            <w:r w:rsidRPr="007057A2">
              <w:rPr>
                <w:rFonts w:ascii="Times New Roman" w:eastAsia="Times New Roman" w:hAnsi="Times New Roman"/>
                <w:sz w:val="24"/>
                <w:szCs w:val="24"/>
                <w:lang w:eastAsia="ru-RU"/>
              </w:rPr>
              <w:t>/09-Ф</w:t>
            </w:r>
          </w:p>
        </w:tc>
      </w:tr>
      <w:tr w:rsidR="00001D8F" w:rsidRPr="007057A2" w:rsidTr="006A20B8">
        <w:trPr>
          <w:trHeight w:val="145"/>
        </w:trPr>
        <w:tc>
          <w:tcPr>
            <w:tcW w:w="3261" w:type="dxa"/>
          </w:tcPr>
          <w:p w:rsidR="00001D8F" w:rsidRPr="007057A2" w:rsidRDefault="00001D8F" w:rsidP="006A20B8">
            <w:pPr>
              <w:spacing w:line="240" w:lineRule="auto"/>
              <w:ind w:left="0"/>
              <w:rPr>
                <w:rFonts w:ascii="Times New Roman" w:eastAsia="Times New Roman" w:hAnsi="Times New Roman"/>
                <w:b/>
                <w:i/>
                <w:sz w:val="24"/>
                <w:szCs w:val="24"/>
                <w:lang w:eastAsia="ru-RU"/>
              </w:rPr>
            </w:pPr>
            <w:r w:rsidRPr="007057A2">
              <w:rPr>
                <w:rFonts w:ascii="Times New Roman" w:eastAsia="Times New Roman" w:hAnsi="Times New Roman"/>
                <w:b/>
                <w:i/>
                <w:sz w:val="24"/>
                <w:szCs w:val="24"/>
                <w:lang w:eastAsia="ru-RU"/>
              </w:rPr>
              <w:t>Заказчик:</w:t>
            </w:r>
          </w:p>
          <w:p w:rsidR="00001D8F" w:rsidRPr="007057A2" w:rsidRDefault="00001D8F" w:rsidP="006A20B8">
            <w:pPr>
              <w:spacing w:line="240" w:lineRule="auto"/>
              <w:ind w:left="0"/>
              <w:rPr>
                <w:rFonts w:ascii="Times New Roman" w:eastAsia="Times New Roman" w:hAnsi="Times New Roman"/>
                <w:b/>
                <w:i/>
                <w:sz w:val="24"/>
                <w:szCs w:val="24"/>
                <w:lang w:eastAsia="ru-RU"/>
              </w:rPr>
            </w:pP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Иванова Ирина Ивановна</w:t>
            </w:r>
          </w:p>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серии ХХХХХХХХХ</w:t>
            </w:r>
            <w:r w:rsidRPr="007057A2">
              <w:rPr>
                <w:rFonts w:ascii="Times New Roman" w:eastAsia="Times New Roman" w:hAnsi="Times New Roman"/>
                <w:sz w:val="24"/>
                <w:szCs w:val="24"/>
                <w:lang w:eastAsia="ru-RU"/>
              </w:rPr>
              <w:t xml:space="preserve"> Выдан 1 отделом милиции г. </w:t>
            </w:r>
            <w:r>
              <w:rPr>
                <w:rFonts w:ascii="Times New Roman" w:eastAsia="Times New Roman" w:hAnsi="Times New Roman"/>
                <w:sz w:val="24"/>
                <w:szCs w:val="24"/>
                <w:lang w:eastAsia="ru-RU"/>
              </w:rPr>
              <w:t>Москвы</w:t>
            </w:r>
            <w:r w:rsidRPr="007057A2">
              <w:rPr>
                <w:rFonts w:ascii="Times New Roman" w:eastAsia="Times New Roman" w:hAnsi="Times New Roman"/>
                <w:sz w:val="24"/>
                <w:szCs w:val="24"/>
                <w:lang w:eastAsia="ru-RU"/>
              </w:rPr>
              <w:t xml:space="preserve">  13.12.2000г.</w:t>
            </w:r>
          </w:p>
          <w:p w:rsidR="00001D8F" w:rsidRPr="007057A2" w:rsidRDefault="00001D8F" w:rsidP="00001D8F">
            <w:pPr>
              <w:spacing w:line="240" w:lineRule="auto"/>
              <w:ind w:left="0"/>
              <w:jc w:val="left"/>
              <w:rPr>
                <w:rFonts w:ascii="Times New Roman" w:eastAsia="Times New Roman" w:hAnsi="Times New Roman"/>
                <w:color w:val="000000"/>
                <w:sz w:val="24"/>
                <w:szCs w:val="24"/>
                <w:lang w:eastAsia="ru-RU"/>
              </w:rPr>
            </w:pPr>
            <w:r w:rsidRPr="007057A2">
              <w:rPr>
                <w:rFonts w:ascii="Times New Roman" w:eastAsia="Times New Roman" w:hAnsi="Times New Roman"/>
                <w:sz w:val="24"/>
                <w:szCs w:val="24"/>
                <w:lang w:eastAsia="ru-RU"/>
              </w:rPr>
              <w:t xml:space="preserve">Зарегистрирована: г. </w:t>
            </w:r>
            <w:r>
              <w:rPr>
                <w:rFonts w:ascii="Times New Roman" w:eastAsia="Times New Roman" w:hAnsi="Times New Roman"/>
                <w:sz w:val="24"/>
                <w:szCs w:val="24"/>
                <w:lang w:eastAsia="ru-RU"/>
              </w:rPr>
              <w:t>Москва</w:t>
            </w:r>
            <w:r w:rsidRPr="007057A2">
              <w:rPr>
                <w:rFonts w:ascii="Times New Roman" w:eastAsia="Times New Roman" w:hAnsi="Times New Roman"/>
                <w:sz w:val="24"/>
                <w:szCs w:val="24"/>
                <w:lang w:eastAsia="ru-RU"/>
              </w:rPr>
              <w:t xml:space="preserve">, ул. </w:t>
            </w:r>
            <w:r>
              <w:rPr>
                <w:rFonts w:ascii="Times New Roman" w:eastAsia="Times New Roman" w:hAnsi="Times New Roman"/>
                <w:sz w:val="24"/>
                <w:szCs w:val="24"/>
                <w:lang w:eastAsia="ru-RU"/>
              </w:rPr>
              <w:t>Монтажников</w:t>
            </w:r>
            <w:r w:rsidRPr="007057A2">
              <w:rPr>
                <w:rFonts w:ascii="Times New Roman" w:eastAsia="Times New Roman" w:hAnsi="Times New Roman"/>
                <w:sz w:val="24"/>
                <w:szCs w:val="24"/>
                <w:lang w:eastAsia="ru-RU"/>
              </w:rPr>
              <w:t>, д</w:t>
            </w:r>
            <w:r>
              <w:rPr>
                <w:rFonts w:ascii="Times New Roman" w:eastAsia="Times New Roman" w:hAnsi="Times New Roman"/>
                <w:sz w:val="24"/>
                <w:szCs w:val="24"/>
                <w:lang w:eastAsia="ru-RU"/>
              </w:rPr>
              <w:t>ХХХ</w:t>
            </w:r>
          </w:p>
        </w:tc>
      </w:tr>
      <w:tr w:rsidR="00001D8F" w:rsidRPr="007057A2" w:rsidTr="006A20B8">
        <w:trPr>
          <w:trHeight w:val="266"/>
        </w:trPr>
        <w:tc>
          <w:tcPr>
            <w:tcW w:w="9781" w:type="dxa"/>
            <w:gridSpan w:val="2"/>
          </w:tcPr>
          <w:p w:rsidR="00001D8F" w:rsidRPr="007057A2" w:rsidRDefault="00001D8F" w:rsidP="006A20B8">
            <w:pPr>
              <w:spacing w:line="240" w:lineRule="auto"/>
              <w:ind w:left="0"/>
              <w:rPr>
                <w:rFonts w:ascii="Times New Roman" w:eastAsia="Times New Roman" w:hAnsi="Times New Roman"/>
                <w:b/>
                <w:sz w:val="24"/>
                <w:szCs w:val="24"/>
                <w:lang w:eastAsia="ru-RU"/>
              </w:rPr>
            </w:pPr>
            <w:r w:rsidRPr="007057A2">
              <w:rPr>
                <w:rFonts w:ascii="Times New Roman" w:eastAsia="Times New Roman" w:hAnsi="Times New Roman"/>
                <w:b/>
                <w:i/>
                <w:sz w:val="24"/>
                <w:szCs w:val="24"/>
                <w:lang w:eastAsia="ru-RU"/>
              </w:rPr>
              <w:t>Исполнитель:</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Наименование оценочной компании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ООО «ОЦЕНКА»</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Юридический адрес</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486953</w:t>
            </w:r>
            <w:r w:rsidRPr="007057A2">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Москва</w:t>
            </w:r>
            <w:r w:rsidRPr="007057A2">
              <w:rPr>
                <w:rFonts w:ascii="Times New Roman" w:eastAsia="Times New Roman" w:hAnsi="Times New Roman"/>
                <w:sz w:val="24"/>
                <w:szCs w:val="24"/>
                <w:lang w:eastAsia="ru-RU"/>
              </w:rPr>
              <w:t>, ул.16 линия, д.</w:t>
            </w:r>
            <w:r>
              <w:rPr>
                <w:rFonts w:ascii="Times New Roman" w:eastAsia="Times New Roman" w:hAnsi="Times New Roman"/>
                <w:sz w:val="24"/>
                <w:szCs w:val="24"/>
                <w:lang w:eastAsia="ru-RU"/>
              </w:rPr>
              <w:t>35</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Почтовый адрес</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486953</w:t>
            </w:r>
            <w:r w:rsidRPr="007057A2">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Москва</w:t>
            </w:r>
            <w:r w:rsidRPr="007057A2">
              <w:rPr>
                <w:rFonts w:ascii="Times New Roman" w:eastAsia="Times New Roman" w:hAnsi="Times New Roman"/>
                <w:sz w:val="24"/>
                <w:szCs w:val="24"/>
                <w:lang w:eastAsia="ru-RU"/>
              </w:rPr>
              <w:t>, ул.16 линия, д.</w:t>
            </w:r>
            <w:r>
              <w:rPr>
                <w:rFonts w:ascii="Times New Roman" w:eastAsia="Times New Roman" w:hAnsi="Times New Roman"/>
                <w:sz w:val="24"/>
                <w:szCs w:val="24"/>
                <w:lang w:eastAsia="ru-RU"/>
              </w:rPr>
              <w:t>98</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ОГРН</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1</w:t>
            </w:r>
            <w:r>
              <w:rPr>
                <w:rFonts w:ascii="Times New Roman" w:eastAsia="Times New Roman" w:hAnsi="Times New Roman"/>
                <w:sz w:val="24"/>
                <w:szCs w:val="24"/>
                <w:lang w:eastAsia="ru-RU"/>
              </w:rPr>
              <w:t>2568975333</w:t>
            </w:r>
            <w:r w:rsidRPr="007057A2">
              <w:rPr>
                <w:rFonts w:ascii="Times New Roman" w:eastAsia="Times New Roman" w:hAnsi="Times New Roman"/>
                <w:sz w:val="24"/>
                <w:szCs w:val="24"/>
                <w:lang w:eastAsia="ru-RU"/>
              </w:rPr>
              <w:t xml:space="preserve">,  дата присвоения </w:t>
            </w:r>
            <w:r>
              <w:rPr>
                <w:rFonts w:ascii="Times New Roman" w:eastAsia="Times New Roman" w:hAnsi="Times New Roman"/>
                <w:sz w:val="24"/>
                <w:szCs w:val="24"/>
                <w:lang w:eastAsia="ru-RU"/>
              </w:rPr>
              <w:t>18.09.2003г</w:t>
            </w:r>
            <w:r w:rsidRPr="007057A2">
              <w:rPr>
                <w:rFonts w:ascii="Times New Roman" w:eastAsia="Times New Roman" w:hAnsi="Times New Roman"/>
                <w:sz w:val="24"/>
                <w:szCs w:val="24"/>
                <w:lang w:eastAsia="ru-RU"/>
              </w:rPr>
              <w:t>.</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ИНН/КПП</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585635986</w:t>
            </w:r>
            <w:r w:rsidRPr="007057A2">
              <w:rPr>
                <w:rFonts w:ascii="Times New Roman" w:eastAsia="Times New Roman" w:hAnsi="Times New Roman"/>
                <w:sz w:val="24"/>
                <w:szCs w:val="24"/>
                <w:lang w:eastAsia="ru-RU"/>
              </w:rPr>
              <w:t>/</w:t>
            </w:r>
            <w:r>
              <w:rPr>
                <w:rFonts w:ascii="Times New Roman" w:eastAsia="Times New Roman" w:hAnsi="Times New Roman"/>
                <w:sz w:val="24"/>
                <w:szCs w:val="24"/>
                <w:lang w:eastAsia="ru-RU"/>
              </w:rPr>
              <w:t>855649853</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Банковские реквизиты</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р/с </w:t>
            </w:r>
            <w:r>
              <w:rPr>
                <w:rFonts w:ascii="Times New Roman" w:eastAsia="Times New Roman" w:hAnsi="Times New Roman"/>
                <w:sz w:val="24"/>
                <w:szCs w:val="24"/>
                <w:lang w:eastAsia="ru-RU"/>
              </w:rPr>
              <w:t>4985000000008569</w:t>
            </w:r>
          </w:p>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в ОАО «Банк </w:t>
            </w:r>
            <w:r>
              <w:rPr>
                <w:rFonts w:ascii="Times New Roman" w:eastAsia="Times New Roman" w:hAnsi="Times New Roman"/>
                <w:sz w:val="24"/>
                <w:szCs w:val="24"/>
                <w:lang w:eastAsia="ru-RU"/>
              </w:rPr>
              <w:t>Москвы</w:t>
            </w:r>
            <w:r w:rsidRPr="007057A2">
              <w:rPr>
                <w:rFonts w:ascii="Times New Roman" w:eastAsia="Times New Roman" w:hAnsi="Times New Roman"/>
                <w:sz w:val="24"/>
                <w:szCs w:val="24"/>
                <w:lang w:eastAsia="ru-RU"/>
              </w:rPr>
              <w:t xml:space="preserve">» г. </w:t>
            </w:r>
            <w:r>
              <w:rPr>
                <w:rFonts w:ascii="Times New Roman" w:eastAsia="Times New Roman" w:hAnsi="Times New Roman"/>
                <w:sz w:val="24"/>
                <w:szCs w:val="24"/>
                <w:lang w:eastAsia="ru-RU"/>
              </w:rPr>
              <w:t>Москва</w:t>
            </w:r>
          </w:p>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к/с </w:t>
            </w:r>
            <w:r>
              <w:rPr>
                <w:rFonts w:ascii="Times New Roman" w:eastAsia="Times New Roman" w:hAnsi="Times New Roman"/>
                <w:sz w:val="24"/>
                <w:szCs w:val="24"/>
                <w:lang w:eastAsia="ru-RU"/>
              </w:rPr>
              <w:t>6938520000000078</w:t>
            </w:r>
            <w:r w:rsidRPr="007057A2">
              <w:rPr>
                <w:rFonts w:ascii="Times New Roman" w:eastAsia="Times New Roman" w:hAnsi="Times New Roman"/>
                <w:sz w:val="24"/>
                <w:szCs w:val="24"/>
                <w:lang w:eastAsia="ru-RU"/>
              </w:rPr>
              <w:t xml:space="preserve"> БИК </w:t>
            </w:r>
            <w:r>
              <w:rPr>
                <w:rFonts w:ascii="Times New Roman" w:eastAsia="Times New Roman" w:hAnsi="Times New Roman"/>
                <w:sz w:val="24"/>
                <w:szCs w:val="24"/>
                <w:lang w:eastAsia="ru-RU"/>
              </w:rPr>
              <w:t>05897633</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Контактные телефоны, </w:t>
            </w:r>
            <w:r w:rsidRPr="007057A2">
              <w:rPr>
                <w:rFonts w:ascii="Times New Roman" w:eastAsia="Times New Roman" w:hAnsi="Times New Roman"/>
                <w:sz w:val="24"/>
                <w:szCs w:val="24"/>
                <w:lang w:val="en-US" w:eastAsia="ru-RU"/>
              </w:rPr>
              <w:t>e-mail</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w:t>
            </w:r>
            <w:r>
              <w:rPr>
                <w:rFonts w:ascii="Times New Roman" w:eastAsia="Times New Roman" w:hAnsi="Times New Roman"/>
                <w:sz w:val="24"/>
                <w:szCs w:val="24"/>
                <w:lang w:eastAsia="ru-RU"/>
              </w:rPr>
              <w:t>495</w:t>
            </w:r>
            <w:r w:rsidRPr="007057A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778-98-354</w:t>
            </w:r>
            <w:r w:rsidRPr="007057A2">
              <w:rPr>
                <w:rFonts w:ascii="Times New Roman" w:eastAsia="Times New Roman" w:hAnsi="Times New Roman"/>
                <w:sz w:val="24"/>
                <w:szCs w:val="24"/>
                <w:lang w:eastAsia="ru-RU"/>
              </w:rPr>
              <w:t xml:space="preserve">, факс </w:t>
            </w:r>
            <w:r>
              <w:rPr>
                <w:rFonts w:ascii="Times New Roman" w:eastAsia="Times New Roman" w:hAnsi="Times New Roman"/>
                <w:sz w:val="24"/>
                <w:szCs w:val="24"/>
                <w:lang w:eastAsia="ru-RU"/>
              </w:rPr>
              <w:t>578-85-536</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Сведения о страховании ответственности юридического лица, с которым оценщик заключил трудовой договор</w:t>
            </w:r>
          </w:p>
        </w:tc>
        <w:tc>
          <w:tcPr>
            <w:tcW w:w="6520"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ОСАО «</w:t>
            </w:r>
            <w:r w:rsidRPr="007057A2">
              <w:rPr>
                <w:rFonts w:ascii="Times New Roman" w:eastAsia="Times New Roman" w:hAnsi="Times New Roman"/>
                <w:sz w:val="24"/>
                <w:szCs w:val="24"/>
                <w:lang w:val="en-US" w:eastAsia="ru-RU"/>
              </w:rPr>
              <w:t>PECO</w:t>
            </w:r>
            <w:r w:rsidRPr="007057A2">
              <w:rPr>
                <w:rFonts w:ascii="Times New Roman" w:eastAsia="Times New Roman" w:hAnsi="Times New Roman"/>
                <w:sz w:val="24"/>
                <w:szCs w:val="24"/>
                <w:lang w:eastAsia="ru-RU"/>
              </w:rPr>
              <w:t xml:space="preserve">-Гарантия», страховой полис № </w:t>
            </w:r>
            <w:r>
              <w:rPr>
                <w:rFonts w:ascii="Times New Roman" w:eastAsia="Times New Roman" w:hAnsi="Times New Roman"/>
                <w:sz w:val="24"/>
                <w:szCs w:val="24"/>
                <w:lang w:eastAsia="ru-RU"/>
              </w:rPr>
              <w:t>1</w:t>
            </w:r>
            <w:r w:rsidRPr="007057A2">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29</w:t>
            </w:r>
            <w:r w:rsidRPr="007057A2">
              <w:rPr>
                <w:rFonts w:ascii="Times New Roman" w:eastAsia="Times New Roman" w:hAnsi="Times New Roman"/>
                <w:sz w:val="24"/>
                <w:szCs w:val="24"/>
                <w:lang w:eastAsia="ru-RU"/>
              </w:rPr>
              <w:t xml:space="preserve">.09.2009г. Срок действия договора (полиса): с 03 октября </w:t>
            </w:r>
            <w:smartTag w:uri="urn:schemas-microsoft-com:office:smarttags" w:element="metricconverter">
              <w:smartTagPr>
                <w:attr w:name="ProductID" w:val="2009 г"/>
              </w:smartTagPr>
              <w:r w:rsidRPr="007057A2">
                <w:rPr>
                  <w:rFonts w:ascii="Times New Roman" w:eastAsia="Times New Roman" w:hAnsi="Times New Roman"/>
                  <w:sz w:val="24"/>
                  <w:szCs w:val="24"/>
                  <w:lang w:eastAsia="ru-RU"/>
                </w:rPr>
                <w:t>2009 г</w:t>
              </w:r>
            </w:smartTag>
            <w:r w:rsidRPr="007057A2">
              <w:rPr>
                <w:rFonts w:ascii="Times New Roman" w:eastAsia="Times New Roman" w:hAnsi="Times New Roman"/>
                <w:sz w:val="24"/>
                <w:szCs w:val="24"/>
                <w:lang w:eastAsia="ru-RU"/>
              </w:rPr>
              <w:t xml:space="preserve">. по 02 октября </w:t>
            </w:r>
            <w:smartTag w:uri="urn:schemas-microsoft-com:office:smarttags" w:element="metricconverter">
              <w:smartTagPr>
                <w:attr w:name="ProductID" w:val="2010 г"/>
              </w:smartTagPr>
              <w:r w:rsidRPr="007057A2">
                <w:rPr>
                  <w:rFonts w:ascii="Times New Roman" w:eastAsia="Times New Roman" w:hAnsi="Times New Roman"/>
                  <w:sz w:val="24"/>
                  <w:szCs w:val="24"/>
                  <w:lang w:eastAsia="ru-RU"/>
                </w:rPr>
                <w:t>2010 г</w:t>
              </w:r>
            </w:smartTag>
            <w:r w:rsidRPr="007057A2">
              <w:rPr>
                <w:rFonts w:ascii="Times New Roman" w:eastAsia="Times New Roman" w:hAnsi="Times New Roman"/>
                <w:sz w:val="24"/>
                <w:szCs w:val="24"/>
                <w:lang w:eastAsia="ru-RU"/>
              </w:rPr>
              <w:t>. Лимит ответственности (страховая сумма) по договору (полису) страхования установлен в размере 5 000 000 рублей</w:t>
            </w:r>
          </w:p>
        </w:tc>
      </w:tr>
      <w:tr w:rsidR="00001D8F" w:rsidRPr="007057A2" w:rsidTr="006A20B8">
        <w:trPr>
          <w:trHeight w:val="266"/>
        </w:trPr>
        <w:tc>
          <w:tcPr>
            <w:tcW w:w="9781" w:type="dxa"/>
            <w:gridSpan w:val="2"/>
            <w:tcBorders>
              <w:top w:val="single" w:sz="4" w:space="0" w:color="auto"/>
              <w:left w:val="double" w:sz="4" w:space="0" w:color="auto"/>
              <w:bottom w:val="single" w:sz="4" w:space="0" w:color="auto"/>
              <w:right w:val="double" w:sz="4" w:space="0" w:color="auto"/>
            </w:tcBorders>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Сведения об оценщике:</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iCs/>
                <w:sz w:val="24"/>
                <w:szCs w:val="24"/>
                <w:lang w:eastAsia="ru-RU"/>
              </w:rPr>
              <w:t>Оценщик 2 категории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ХХХ ХХХХХХХХХХХ   ХХХХХХХХХ</w:t>
            </w:r>
          </w:p>
        </w:tc>
      </w:tr>
      <w:tr w:rsidR="00001D8F" w:rsidRPr="007057A2" w:rsidTr="006A20B8">
        <w:trPr>
          <w:trHeight w:val="1091"/>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Номер и дата выдачи документа, подтверждающего получение профессиональных знаний в области оценочной деятельности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Диплом о высшем образовании  с отличием </w:t>
            </w:r>
            <w:r>
              <w:rPr>
                <w:rFonts w:ascii="Times New Roman" w:eastAsia="Times New Roman" w:hAnsi="Times New Roman"/>
                <w:sz w:val="24"/>
                <w:szCs w:val="24"/>
                <w:lang w:eastAsia="ru-RU"/>
              </w:rPr>
              <w:t>ХХХХХ</w:t>
            </w:r>
            <w:r w:rsidRPr="007057A2">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 xml:space="preserve">10 </w:t>
            </w:r>
            <w:r w:rsidRPr="007057A2">
              <w:rPr>
                <w:rFonts w:ascii="Times New Roman" w:eastAsia="Times New Roman" w:hAnsi="Times New Roman"/>
                <w:sz w:val="24"/>
                <w:szCs w:val="24"/>
                <w:lang w:eastAsia="ru-RU"/>
              </w:rPr>
              <w:t xml:space="preserve">июля </w:t>
            </w:r>
            <w:smartTag w:uri="urn:schemas-microsoft-com:office:smarttags" w:element="metricconverter">
              <w:smartTagPr>
                <w:attr w:name="ProductID" w:val="2005 г"/>
              </w:smartTagPr>
              <w:r w:rsidRPr="007057A2">
                <w:rPr>
                  <w:rFonts w:ascii="Times New Roman" w:eastAsia="Times New Roman" w:hAnsi="Times New Roman"/>
                  <w:sz w:val="24"/>
                  <w:szCs w:val="24"/>
                  <w:lang w:eastAsia="ru-RU"/>
                </w:rPr>
                <w:t>2005 г</w:t>
              </w:r>
            </w:smartTag>
            <w:r w:rsidRPr="007057A2">
              <w:rPr>
                <w:rFonts w:ascii="Times New Roman" w:eastAsia="Times New Roman" w:hAnsi="Times New Roman"/>
                <w:sz w:val="24"/>
                <w:szCs w:val="24"/>
                <w:lang w:eastAsia="ru-RU"/>
              </w:rPr>
              <w:t>. Экономист по специальности «Финансы и кредит». Специализация «Оценка собственности».</w:t>
            </w:r>
          </w:p>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Свидетельство о повышении квалификации № </w:t>
            </w:r>
            <w:r>
              <w:rPr>
                <w:rFonts w:ascii="Times New Roman" w:eastAsia="Times New Roman" w:hAnsi="Times New Roman"/>
                <w:sz w:val="24"/>
                <w:szCs w:val="24"/>
                <w:lang w:eastAsia="ru-RU"/>
              </w:rPr>
              <w:t>ХХХХ</w:t>
            </w:r>
            <w:r w:rsidRPr="007057A2">
              <w:rPr>
                <w:rFonts w:ascii="Times New Roman" w:eastAsia="Times New Roman" w:hAnsi="Times New Roman"/>
                <w:sz w:val="24"/>
                <w:szCs w:val="24"/>
                <w:lang w:eastAsia="ru-RU"/>
              </w:rPr>
              <w:t xml:space="preserve"> от 24 мая 2008г.</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Информация о членстве в СРО оценщиков</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НП «СМАОс», дата вступления </w:t>
            </w:r>
            <w:r>
              <w:rPr>
                <w:rFonts w:ascii="Times New Roman" w:eastAsia="Times New Roman" w:hAnsi="Times New Roman"/>
                <w:sz w:val="24"/>
                <w:szCs w:val="24"/>
                <w:lang w:eastAsia="ru-RU"/>
              </w:rPr>
              <w:t>ХХХХХХ</w:t>
            </w:r>
            <w:r w:rsidRPr="007057A2">
              <w:rPr>
                <w:rFonts w:ascii="Times New Roman" w:eastAsia="Times New Roman" w:hAnsi="Times New Roman"/>
                <w:sz w:val="24"/>
                <w:szCs w:val="24"/>
                <w:lang w:eastAsia="ru-RU"/>
              </w:rPr>
              <w:t>.</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Сведения об обязательном страховании гражданской ответственности Оценщика</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Застрахована ОСАО «</w:t>
            </w:r>
            <w:r w:rsidRPr="007057A2">
              <w:rPr>
                <w:rFonts w:ascii="Times New Roman" w:eastAsia="Times New Roman" w:hAnsi="Times New Roman"/>
                <w:sz w:val="24"/>
                <w:szCs w:val="24"/>
                <w:lang w:val="en-US" w:eastAsia="ru-RU"/>
              </w:rPr>
              <w:t>PECO</w:t>
            </w:r>
            <w:r w:rsidRPr="007057A2">
              <w:rPr>
                <w:rFonts w:ascii="Times New Roman" w:eastAsia="Times New Roman" w:hAnsi="Times New Roman"/>
                <w:sz w:val="24"/>
                <w:szCs w:val="24"/>
                <w:lang w:eastAsia="ru-RU"/>
              </w:rPr>
              <w:t xml:space="preserve">-Гарантия», страховой полис </w:t>
            </w:r>
            <w:r w:rsidRPr="007057A2">
              <w:rPr>
                <w:rFonts w:ascii="Times New Roman" w:eastAsia="Times New Roman" w:hAnsi="Times New Roman"/>
                <w:sz w:val="24"/>
                <w:szCs w:val="24"/>
                <w:lang w:val="en-US" w:eastAsia="ru-RU"/>
              </w:rPr>
              <w:t>SYS</w:t>
            </w:r>
            <w:r w:rsidRPr="007057A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w:t>
            </w:r>
            <w:r w:rsidRPr="007057A2">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04</w:t>
            </w:r>
            <w:r w:rsidRPr="007057A2">
              <w:rPr>
                <w:rFonts w:ascii="Times New Roman" w:eastAsia="Times New Roman" w:hAnsi="Times New Roman"/>
                <w:sz w:val="24"/>
                <w:szCs w:val="24"/>
                <w:lang w:eastAsia="ru-RU"/>
              </w:rPr>
              <w:t>.06.2009 г., страховая сумма 300000 руб., срок действия полиса с 01.07.2009г.  по 30.06.2010г.</w:t>
            </w:r>
          </w:p>
        </w:tc>
      </w:tr>
      <w:tr w:rsidR="00001D8F" w:rsidRPr="007057A2" w:rsidTr="006A20B8">
        <w:trPr>
          <w:trHeight w:val="266"/>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Стаж работы в оценочной деятельности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4 года 5 месяцев</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b/>
                <w:i/>
                <w:sz w:val="24"/>
                <w:szCs w:val="24"/>
                <w:lang w:eastAsia="ru-RU"/>
              </w:rPr>
            </w:pPr>
            <w:r w:rsidRPr="007057A2">
              <w:rPr>
                <w:rFonts w:ascii="Times New Roman" w:eastAsia="Times New Roman" w:hAnsi="Times New Roman"/>
                <w:b/>
                <w:i/>
                <w:sz w:val="24"/>
                <w:szCs w:val="24"/>
                <w:lang w:eastAsia="ru-RU"/>
              </w:rPr>
              <w:t>Объект оценки:</w:t>
            </w:r>
          </w:p>
        </w:tc>
        <w:tc>
          <w:tcPr>
            <w:tcW w:w="6520"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Объект недвижимости</w:t>
            </w:r>
          </w:p>
        </w:tc>
      </w:tr>
      <w:tr w:rsidR="00001D8F" w:rsidRPr="007057A2" w:rsidTr="006A20B8">
        <w:trPr>
          <w:trHeight w:val="444"/>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Характеристика объекта оценки: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001D8F">
              <w:rPr>
                <w:rFonts w:ascii="Times New Roman" w:eastAsia="Times New Roman" w:hAnsi="Times New Roman"/>
                <w:sz w:val="24"/>
                <w:szCs w:val="24"/>
                <w:lang w:eastAsia="ru-RU"/>
              </w:rPr>
              <w:t>Трехкомнатная квартира общей площадью  83,1 кв. м., жилой 53,1 кв. м., расположенная на шестом этаже тринадцатиэтажного  дома по адресу</w:t>
            </w:r>
            <w:r>
              <w:rPr>
                <w:rFonts w:ascii="Times New Roman" w:eastAsia="Times New Roman" w:hAnsi="Times New Roman"/>
                <w:sz w:val="24"/>
                <w:szCs w:val="24"/>
                <w:lang w:eastAsia="ru-RU"/>
              </w:rPr>
              <w:t xml:space="preserve"> ХХХХХХХХХХХХХХХХ</w:t>
            </w:r>
          </w:p>
        </w:tc>
      </w:tr>
      <w:tr w:rsidR="00001D8F" w:rsidRPr="007057A2" w:rsidTr="006A20B8">
        <w:trPr>
          <w:trHeight w:val="70"/>
        </w:trPr>
        <w:tc>
          <w:tcPr>
            <w:tcW w:w="3261"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Собственник:</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ХХХХХХХХХХХХХХХХ</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Право собственности:</w:t>
            </w:r>
          </w:p>
        </w:tc>
        <w:tc>
          <w:tcPr>
            <w:tcW w:w="6520" w:type="dxa"/>
          </w:tcPr>
          <w:p w:rsidR="00001D8F" w:rsidRPr="007057A2" w:rsidRDefault="00001D8F" w:rsidP="006A20B8">
            <w:pPr>
              <w:spacing w:line="240" w:lineRule="auto"/>
              <w:ind w:left="0" w:right="-2"/>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Свидетельства о государственной регистрации права от :</w:t>
            </w:r>
          </w:p>
          <w:p w:rsidR="00001D8F" w:rsidRPr="007057A2" w:rsidRDefault="00001D8F" w:rsidP="006A20B8">
            <w:pPr>
              <w:spacing w:line="240" w:lineRule="auto"/>
              <w:ind w:left="0" w:right="-2"/>
              <w:rPr>
                <w:rFonts w:ascii="Times New Roman" w:eastAsia="Times New Roman" w:hAnsi="Times New Roman"/>
                <w:sz w:val="24"/>
                <w:szCs w:val="24"/>
                <w:lang w:eastAsia="ru-RU"/>
              </w:rPr>
            </w:pPr>
            <w:r>
              <w:rPr>
                <w:rFonts w:ascii="Times New Roman" w:eastAsia="Times New Roman" w:hAnsi="Times New Roman"/>
                <w:sz w:val="24"/>
                <w:szCs w:val="24"/>
                <w:lang w:eastAsia="ru-RU"/>
              </w:rPr>
              <w:t>ХХХХХХХХХХХХХХХ</w:t>
            </w:r>
            <w:r w:rsidRPr="007057A2">
              <w:rPr>
                <w:rFonts w:ascii="Times New Roman" w:eastAsia="Times New Roman" w:hAnsi="Times New Roman"/>
                <w:sz w:val="24"/>
                <w:szCs w:val="24"/>
                <w:lang w:eastAsia="ru-RU"/>
              </w:rPr>
              <w:t xml:space="preserve"> </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sz w:val="24"/>
                <w:szCs w:val="24"/>
                <w:highlight w:val="green"/>
                <w:lang w:eastAsia="ru-RU"/>
              </w:rPr>
            </w:pPr>
            <w:r w:rsidRPr="007057A2">
              <w:rPr>
                <w:rFonts w:ascii="Times New Roman" w:eastAsia="Times New Roman" w:hAnsi="Times New Roman"/>
                <w:sz w:val="24"/>
                <w:szCs w:val="24"/>
                <w:lang w:eastAsia="ru-RU"/>
              </w:rPr>
              <w:t>Балансовая стоимость объекта оценки</w:t>
            </w:r>
          </w:p>
        </w:tc>
        <w:tc>
          <w:tcPr>
            <w:tcW w:w="6520" w:type="dxa"/>
          </w:tcPr>
          <w:p w:rsidR="00001D8F" w:rsidRPr="007057A2" w:rsidRDefault="00001D8F" w:rsidP="006A20B8">
            <w:pPr>
              <w:tabs>
                <w:tab w:val="left" w:pos="1080"/>
              </w:tabs>
              <w:spacing w:line="240" w:lineRule="auto"/>
              <w:ind w:left="0" w:right="-2"/>
              <w:rPr>
                <w:rFonts w:ascii="Times New Roman" w:eastAsia="Times New Roman" w:hAnsi="Times New Roman"/>
                <w:bCs/>
                <w:sz w:val="24"/>
                <w:szCs w:val="24"/>
                <w:lang w:eastAsia="ru-RU"/>
              </w:rPr>
            </w:pPr>
            <w:r w:rsidRPr="007057A2">
              <w:rPr>
                <w:rFonts w:ascii="Times New Roman" w:eastAsia="Times New Roman" w:hAnsi="Times New Roman"/>
                <w:bCs/>
                <w:sz w:val="24"/>
                <w:szCs w:val="24"/>
                <w:lang w:eastAsia="ru-RU"/>
              </w:rPr>
              <w:t>Не состоит на балансе</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Ограничения и обременения:</w:t>
            </w:r>
          </w:p>
        </w:tc>
        <w:tc>
          <w:tcPr>
            <w:tcW w:w="6520" w:type="dxa"/>
          </w:tcPr>
          <w:p w:rsidR="00001D8F" w:rsidRPr="007057A2" w:rsidRDefault="00001D8F" w:rsidP="006A20B8">
            <w:pPr>
              <w:tabs>
                <w:tab w:val="left" w:pos="1080"/>
              </w:tabs>
              <w:spacing w:line="240" w:lineRule="auto"/>
              <w:ind w:left="0" w:right="-2"/>
              <w:rPr>
                <w:rFonts w:ascii="Times New Roman" w:eastAsia="Times New Roman" w:hAnsi="Times New Roman"/>
                <w:bCs/>
                <w:sz w:val="24"/>
                <w:szCs w:val="24"/>
                <w:lang w:eastAsia="ru-RU"/>
              </w:rPr>
            </w:pPr>
            <w:r w:rsidRPr="007057A2">
              <w:rPr>
                <w:rFonts w:ascii="Times New Roman" w:eastAsia="Times New Roman" w:hAnsi="Times New Roman"/>
                <w:bCs/>
                <w:sz w:val="24"/>
                <w:szCs w:val="24"/>
                <w:lang w:eastAsia="ru-RU"/>
              </w:rPr>
              <w:t>Не зарегистрировано</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b/>
                <w:i/>
                <w:sz w:val="24"/>
                <w:szCs w:val="24"/>
                <w:lang w:eastAsia="ru-RU"/>
              </w:rPr>
            </w:pPr>
            <w:r w:rsidRPr="007057A2">
              <w:rPr>
                <w:rFonts w:ascii="Times New Roman" w:eastAsia="Times New Roman" w:hAnsi="Times New Roman"/>
                <w:b/>
                <w:i/>
                <w:sz w:val="24"/>
                <w:szCs w:val="24"/>
                <w:lang w:eastAsia="ru-RU"/>
              </w:rPr>
              <w:t>Цель оценки:</w:t>
            </w:r>
          </w:p>
        </w:tc>
        <w:tc>
          <w:tcPr>
            <w:tcW w:w="6520" w:type="dxa"/>
          </w:tcPr>
          <w:p w:rsidR="00001D8F" w:rsidRPr="007057A2" w:rsidRDefault="00001D8F" w:rsidP="006A20B8">
            <w:pPr>
              <w:spacing w:line="240" w:lineRule="auto"/>
              <w:ind w:left="0"/>
              <w:jc w:val="left"/>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Для решения имущественных споров в судебном или добровольном порядке</w:t>
            </w:r>
          </w:p>
        </w:tc>
      </w:tr>
      <w:tr w:rsidR="00001D8F" w:rsidRPr="007057A2" w:rsidTr="006A20B8">
        <w:trPr>
          <w:trHeight w:val="125"/>
        </w:trPr>
        <w:tc>
          <w:tcPr>
            <w:tcW w:w="3261" w:type="dxa"/>
          </w:tcPr>
          <w:p w:rsidR="00001D8F" w:rsidRPr="007057A2" w:rsidRDefault="00001D8F" w:rsidP="006A20B8">
            <w:pPr>
              <w:spacing w:line="240" w:lineRule="auto"/>
              <w:ind w:left="0"/>
              <w:jc w:val="left"/>
              <w:rPr>
                <w:rFonts w:ascii="Times New Roman" w:eastAsia="Times New Roman" w:hAnsi="Times New Roman"/>
                <w:b/>
                <w:i/>
                <w:sz w:val="24"/>
                <w:szCs w:val="24"/>
                <w:lang w:eastAsia="ru-RU"/>
              </w:rPr>
            </w:pPr>
            <w:r w:rsidRPr="007057A2">
              <w:rPr>
                <w:rFonts w:ascii="Times New Roman" w:eastAsia="Times New Roman" w:hAnsi="Times New Roman"/>
                <w:b/>
                <w:i/>
                <w:sz w:val="24"/>
                <w:szCs w:val="24"/>
                <w:lang w:eastAsia="ru-RU"/>
              </w:rPr>
              <w:t>Вид определяемой стоимости:</w:t>
            </w:r>
          </w:p>
        </w:tc>
        <w:tc>
          <w:tcPr>
            <w:tcW w:w="6520"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Рыночная</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b/>
                <w:i/>
                <w:sz w:val="24"/>
                <w:szCs w:val="24"/>
                <w:lang w:eastAsia="ru-RU"/>
              </w:rPr>
            </w:pPr>
            <w:r w:rsidRPr="007057A2">
              <w:rPr>
                <w:rFonts w:ascii="Times New Roman" w:eastAsia="Times New Roman" w:hAnsi="Times New Roman"/>
                <w:b/>
                <w:i/>
                <w:sz w:val="24"/>
                <w:szCs w:val="24"/>
                <w:lang w:eastAsia="ru-RU"/>
              </w:rPr>
              <w:t>Дата оценки:</w:t>
            </w:r>
          </w:p>
        </w:tc>
        <w:tc>
          <w:tcPr>
            <w:tcW w:w="6520"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 xml:space="preserve">17 декабря  </w:t>
            </w:r>
            <w:smartTag w:uri="urn:schemas-microsoft-com:office:smarttags" w:element="metricconverter">
              <w:smartTagPr>
                <w:attr w:name="ProductID" w:val="2009 г"/>
              </w:smartTagPr>
              <w:r w:rsidRPr="007057A2">
                <w:rPr>
                  <w:rFonts w:ascii="Times New Roman" w:eastAsia="Times New Roman" w:hAnsi="Times New Roman"/>
                  <w:sz w:val="24"/>
                  <w:szCs w:val="24"/>
                  <w:lang w:eastAsia="ru-RU"/>
                </w:rPr>
                <w:t>2009 г</w:t>
              </w:r>
            </w:smartTag>
            <w:r w:rsidRPr="007057A2">
              <w:rPr>
                <w:rFonts w:ascii="Times New Roman" w:eastAsia="Times New Roman" w:hAnsi="Times New Roman"/>
                <w:sz w:val="24"/>
                <w:szCs w:val="24"/>
                <w:lang w:eastAsia="ru-RU"/>
              </w:rPr>
              <w:t>.</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Период проведения работ по оценке:</w:t>
            </w:r>
          </w:p>
        </w:tc>
        <w:tc>
          <w:tcPr>
            <w:tcW w:w="6520"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17.12.2009-18.12.2009 гг.</w:t>
            </w:r>
          </w:p>
        </w:tc>
      </w:tr>
      <w:tr w:rsidR="00001D8F" w:rsidRPr="007057A2" w:rsidTr="006A20B8">
        <w:trPr>
          <w:trHeight w:val="266"/>
        </w:trPr>
        <w:tc>
          <w:tcPr>
            <w:tcW w:w="3261"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Форма отчёта, количество экземпляров:</w:t>
            </w:r>
          </w:p>
        </w:tc>
        <w:tc>
          <w:tcPr>
            <w:tcW w:w="6520" w:type="dxa"/>
          </w:tcPr>
          <w:p w:rsidR="00001D8F" w:rsidRPr="007057A2" w:rsidRDefault="00001D8F" w:rsidP="006A20B8">
            <w:pPr>
              <w:spacing w:line="240" w:lineRule="auto"/>
              <w:ind w:left="0"/>
              <w:rPr>
                <w:rFonts w:ascii="Times New Roman" w:eastAsia="Times New Roman" w:hAnsi="Times New Roman"/>
                <w:sz w:val="24"/>
                <w:szCs w:val="24"/>
                <w:lang w:eastAsia="ru-RU"/>
              </w:rPr>
            </w:pPr>
            <w:r w:rsidRPr="007057A2">
              <w:rPr>
                <w:rFonts w:ascii="Times New Roman" w:eastAsia="Times New Roman" w:hAnsi="Times New Roman"/>
                <w:sz w:val="24"/>
                <w:szCs w:val="24"/>
                <w:lang w:eastAsia="ru-RU"/>
              </w:rPr>
              <w:t>Письменная, два</w:t>
            </w:r>
          </w:p>
        </w:tc>
      </w:tr>
    </w:tbl>
    <w:p w:rsidR="00001D8F" w:rsidRDefault="00001D8F" w:rsidP="002C5D23">
      <w:pPr>
        <w:pStyle w:val="a7"/>
        <w:ind w:left="0" w:firstLine="709"/>
        <w:rPr>
          <w:rFonts w:ascii="Times New Roman" w:hAnsi="Times New Roman"/>
          <w:sz w:val="28"/>
          <w:szCs w:val="28"/>
        </w:rPr>
      </w:pPr>
    </w:p>
    <w:p w:rsidR="00001D8F" w:rsidRDefault="00001D8F">
      <w:pPr>
        <w:rPr>
          <w:rFonts w:ascii="Times New Roman" w:hAnsi="Times New Roman"/>
          <w:sz w:val="28"/>
          <w:szCs w:val="28"/>
        </w:rPr>
      </w:pPr>
      <w:r>
        <w:rPr>
          <w:rFonts w:ascii="Times New Roman" w:hAnsi="Times New Roman"/>
          <w:sz w:val="28"/>
          <w:szCs w:val="28"/>
        </w:rPr>
        <w:br w:type="page"/>
      </w:r>
    </w:p>
    <w:p w:rsidR="00FA76C2" w:rsidRPr="000B4B03" w:rsidRDefault="00001D8F" w:rsidP="000B4B03">
      <w:pPr>
        <w:pStyle w:val="1"/>
        <w:jc w:val="center"/>
        <w:rPr>
          <w:color w:val="auto"/>
        </w:rPr>
      </w:pPr>
      <w:bookmarkStart w:id="4" w:name="_Toc252746249"/>
      <w:r w:rsidRPr="000B4B03">
        <w:rPr>
          <w:color w:val="auto"/>
        </w:rPr>
        <w:t>Приложение 2</w:t>
      </w:r>
      <w:bookmarkEnd w:id="4"/>
    </w:p>
    <w:p w:rsidR="00001D8F" w:rsidRDefault="00001D8F" w:rsidP="00001D8F">
      <w:pPr>
        <w:pStyle w:val="a7"/>
        <w:ind w:left="0" w:firstLine="709"/>
        <w:jc w:val="center"/>
        <w:rPr>
          <w:rFonts w:ascii="Times New Roman" w:hAnsi="Times New Roman"/>
          <w:sz w:val="28"/>
          <w:szCs w:val="28"/>
        </w:rPr>
      </w:pPr>
      <w:r>
        <w:rPr>
          <w:rFonts w:ascii="Times New Roman" w:hAnsi="Times New Roman"/>
          <w:sz w:val="28"/>
          <w:szCs w:val="28"/>
        </w:rPr>
        <w:t>Описание объекта оценки</w:t>
      </w:r>
    </w:p>
    <w:p w:rsidR="006A20B8" w:rsidRPr="008F4864" w:rsidRDefault="006A20B8" w:rsidP="006A20B8">
      <w:pPr>
        <w:spacing w:line="264" w:lineRule="auto"/>
        <w:ind w:left="0"/>
        <w:rPr>
          <w:rFonts w:ascii="Times New Roman" w:eastAsia="Times New Roman" w:hAnsi="Times New Roman"/>
          <w:sz w:val="28"/>
          <w:szCs w:val="28"/>
          <w:lang w:eastAsia="ru-RU"/>
        </w:rPr>
      </w:pPr>
      <w:r>
        <w:rPr>
          <w:rFonts w:ascii="Times New Roman" w:eastAsia="Times New Roman" w:hAnsi="Times New Roman"/>
          <w:b/>
          <w:sz w:val="24"/>
          <w:szCs w:val="24"/>
          <w:lang w:eastAsia="ru-RU"/>
        </w:rPr>
        <w:t xml:space="preserve">             </w:t>
      </w:r>
      <w:r w:rsidRPr="008F4864">
        <w:rPr>
          <w:rFonts w:ascii="Times New Roman" w:eastAsia="Times New Roman" w:hAnsi="Times New Roman"/>
          <w:sz w:val="28"/>
          <w:szCs w:val="28"/>
          <w:lang w:eastAsia="ru-RU"/>
        </w:rPr>
        <w:t>Таблица 1- Характеристика объекта оценки</w:t>
      </w:r>
    </w:p>
    <w:p w:rsidR="006A20B8" w:rsidRPr="006A20B8" w:rsidRDefault="006A20B8" w:rsidP="006A20B8">
      <w:pPr>
        <w:spacing w:line="240" w:lineRule="auto"/>
        <w:ind w:left="0"/>
        <w:jc w:val="left"/>
        <w:rPr>
          <w:rFonts w:ascii="Times New Roman" w:eastAsia="Times New Roman" w:hAnsi="Times New Roman"/>
          <w:bCs/>
          <w:sz w:val="20"/>
          <w:szCs w:val="20"/>
          <w:lang w:eastAsia="ru-RU"/>
        </w:rPr>
      </w:pPr>
    </w:p>
    <w:tbl>
      <w:tblPr>
        <w:tblW w:w="949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4820"/>
        <w:gridCol w:w="2551"/>
        <w:gridCol w:w="2127"/>
      </w:tblGrid>
      <w:tr w:rsidR="006A20B8" w:rsidRPr="008F4864" w:rsidTr="008F4864">
        <w:trPr>
          <w:trHeight w:val="285"/>
        </w:trPr>
        <w:tc>
          <w:tcPr>
            <w:tcW w:w="9498" w:type="dxa"/>
            <w:gridSpan w:val="3"/>
            <w:tcBorders>
              <w:top w:val="single" w:sz="4" w:space="0" w:color="auto"/>
              <w:left w:val="single" w:sz="4" w:space="0" w:color="auto"/>
              <w:bottom w:val="single" w:sz="4" w:space="0" w:color="auto"/>
              <w:right w:val="single" w:sz="4" w:space="0" w:color="auto"/>
            </w:tcBorders>
            <w:vAlign w:val="center"/>
          </w:tcPr>
          <w:p w:rsidR="006A20B8" w:rsidRPr="002A76FF" w:rsidRDefault="006A20B8" w:rsidP="006A20B8">
            <w:pPr>
              <w:spacing w:line="240" w:lineRule="auto"/>
              <w:ind w:left="0"/>
              <w:jc w:val="center"/>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Характеристика месторасположения здания</w:t>
            </w:r>
          </w:p>
        </w:tc>
      </w:tr>
      <w:tr w:rsidR="006A20B8" w:rsidRPr="008F4864" w:rsidTr="008F4864">
        <w:trPr>
          <w:trHeight w:val="344"/>
        </w:trPr>
        <w:tc>
          <w:tcPr>
            <w:tcW w:w="4820" w:type="dxa"/>
            <w:tcBorders>
              <w:top w:val="single" w:sz="4" w:space="0" w:color="auto"/>
              <w:left w:val="single" w:sz="4" w:space="0" w:color="auto"/>
              <w:bottom w:val="single" w:sz="4" w:space="0" w:color="auto"/>
              <w:right w:val="single" w:sz="4" w:space="0" w:color="auto"/>
            </w:tcBorders>
            <w:vAlign w:val="center"/>
          </w:tcPr>
          <w:p w:rsidR="006A20B8" w:rsidRPr="002A76FF" w:rsidRDefault="006A20B8" w:rsidP="006A20B8">
            <w:pPr>
              <w:spacing w:line="240" w:lineRule="auto"/>
              <w:ind w:left="0"/>
              <w:jc w:val="center"/>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Показатель</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2A76FF" w:rsidRDefault="006A20B8" w:rsidP="006A20B8">
            <w:pPr>
              <w:spacing w:line="240" w:lineRule="auto"/>
              <w:ind w:left="0"/>
              <w:jc w:val="center"/>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Характеристика</w:t>
            </w: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Адрес</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b/>
                <w:bCs/>
                <w:sz w:val="24"/>
                <w:szCs w:val="24"/>
                <w:lang w:eastAsia="ru-RU"/>
              </w:rPr>
            </w:pPr>
          </w:p>
        </w:tc>
      </w:tr>
      <w:tr w:rsidR="006A20B8" w:rsidRPr="008F4864" w:rsidTr="008F4864">
        <w:trPr>
          <w:trHeight w:val="236"/>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Административный округ</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98"/>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8F4864">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Локальные особенности расположения:</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b/>
                <w:bCs/>
                <w:sz w:val="24"/>
                <w:szCs w:val="24"/>
                <w:highlight w:val="yellow"/>
                <w:lang w:eastAsia="ru-RU"/>
              </w:rPr>
            </w:pPr>
          </w:p>
        </w:tc>
      </w:tr>
      <w:tr w:rsidR="006A20B8" w:rsidRPr="008F4864" w:rsidTr="008F4864">
        <w:trPr>
          <w:trHeight w:val="296"/>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Качество обустройства двора</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highlight w:val="yellow"/>
                <w:lang w:eastAsia="ru-RU"/>
              </w:rPr>
            </w:pPr>
          </w:p>
        </w:tc>
      </w:tr>
      <w:tr w:rsidR="006A20B8" w:rsidRPr="008F4864" w:rsidTr="008F4864">
        <w:trPr>
          <w:trHeight w:val="296"/>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Экологическая обстановка</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35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Объекты промышленной инфраструктуры микрорайона</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169"/>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 xml:space="preserve">Объекты социальной инфраструктуры микрорайона в пределах пешей доступности (менее </w:t>
            </w:r>
            <w:smartTag w:uri="urn:schemas-microsoft-com:office:smarttags" w:element="metricconverter">
              <w:smartTagPr>
                <w:attr w:name="ProductID" w:val="1 км"/>
              </w:smartTagPr>
              <w:r w:rsidRPr="008F4864">
                <w:rPr>
                  <w:rFonts w:ascii="Times New Roman" w:eastAsia="Times New Roman" w:hAnsi="Times New Roman"/>
                  <w:sz w:val="24"/>
                  <w:szCs w:val="24"/>
                  <w:lang w:eastAsia="ru-RU"/>
                </w:rPr>
                <w:t>1 км</w:t>
              </w:r>
            </w:smartTag>
            <w:r w:rsidRPr="008F4864">
              <w:rPr>
                <w:rFonts w:ascii="Times New Roman" w:eastAsia="Times New Roman" w:hAnsi="Times New Roman"/>
                <w:sz w:val="24"/>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Школа</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76"/>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Детский сад</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76"/>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Отделение банка</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90"/>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Предприятия службы быта</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90"/>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Торговые предприятия</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90"/>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Аптека</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67"/>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Поликлиника</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126"/>
        </w:trPr>
        <w:tc>
          <w:tcPr>
            <w:tcW w:w="4820" w:type="dxa"/>
            <w:vMerge/>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Зона отдыха</w:t>
            </w:r>
          </w:p>
        </w:tc>
        <w:tc>
          <w:tcPr>
            <w:tcW w:w="2127"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96"/>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Состояние прилегающей территории</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333"/>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 xml:space="preserve">Средняя стоимость </w:t>
            </w:r>
            <w:smartTag w:uri="urn:schemas-microsoft-com:office:smarttags" w:element="metricconverter">
              <w:smartTagPr>
                <w:attr w:name="ProductID" w:val="1 кв. м"/>
              </w:smartTagPr>
              <w:r w:rsidRPr="008F4864">
                <w:rPr>
                  <w:rFonts w:ascii="Times New Roman" w:eastAsia="Times New Roman" w:hAnsi="Times New Roman"/>
                  <w:sz w:val="24"/>
                  <w:szCs w:val="24"/>
                  <w:lang w:eastAsia="ru-RU"/>
                </w:rPr>
                <w:t>1 кв. м</w:t>
              </w:r>
            </w:smartTag>
            <w:r w:rsidRPr="008F4864">
              <w:rPr>
                <w:rFonts w:ascii="Times New Roman" w:eastAsia="Times New Roman" w:hAnsi="Times New Roman"/>
                <w:sz w:val="24"/>
                <w:szCs w:val="24"/>
                <w:lang w:eastAsia="ru-RU"/>
              </w:rPr>
              <w:t>. квартир в данном районе</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70"/>
        </w:trPr>
        <w:tc>
          <w:tcPr>
            <w:tcW w:w="9498" w:type="dxa"/>
            <w:gridSpan w:val="3"/>
            <w:tcBorders>
              <w:top w:val="single" w:sz="4" w:space="0" w:color="auto"/>
              <w:left w:val="single" w:sz="4" w:space="0" w:color="auto"/>
              <w:bottom w:val="single" w:sz="4" w:space="0" w:color="auto"/>
              <w:right w:val="single" w:sz="4" w:space="0" w:color="auto"/>
            </w:tcBorders>
            <w:vAlign w:val="center"/>
          </w:tcPr>
          <w:p w:rsidR="006A20B8" w:rsidRPr="002A76FF" w:rsidRDefault="006A20B8" w:rsidP="006A20B8">
            <w:pPr>
              <w:spacing w:line="240" w:lineRule="auto"/>
              <w:ind w:left="0"/>
              <w:jc w:val="center"/>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Физические характеристики здания</w:t>
            </w:r>
          </w:p>
        </w:tc>
      </w:tr>
      <w:tr w:rsidR="006A20B8" w:rsidRPr="008F4864" w:rsidTr="008F4864">
        <w:trPr>
          <w:trHeight w:val="270"/>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 xml:space="preserve">Год постройки </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highlight w:val="yellow"/>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Общий физический износ, %</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Консьерж</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Домофон</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110"/>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Тип здания</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8F4864">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подвала</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чердака/мансарды</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лифта</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мусоропровода</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85"/>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Количество этажей</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6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Материал стен</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6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Материал перекрытий</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6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Внешний вид фасада дома</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70"/>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Техническое обустройство</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6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Состояние подъезда</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r w:rsidR="006A20B8" w:rsidRPr="008F4864" w:rsidTr="008F4864">
        <w:trPr>
          <w:trHeight w:val="265"/>
        </w:trPr>
        <w:tc>
          <w:tcPr>
            <w:tcW w:w="4820" w:type="dxa"/>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Организованная стоянка личного а/т или подземные гаражи</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A20B8" w:rsidRPr="008F4864" w:rsidRDefault="006A20B8" w:rsidP="006A20B8">
            <w:pPr>
              <w:spacing w:line="240" w:lineRule="auto"/>
              <w:ind w:left="0"/>
              <w:jc w:val="left"/>
              <w:rPr>
                <w:rFonts w:ascii="Times New Roman" w:eastAsia="Times New Roman" w:hAnsi="Times New Roman"/>
                <w:sz w:val="24"/>
                <w:szCs w:val="24"/>
                <w:lang w:eastAsia="ru-RU"/>
              </w:rPr>
            </w:pPr>
          </w:p>
        </w:tc>
      </w:tr>
    </w:tbl>
    <w:p w:rsidR="008F4864" w:rsidRDefault="008F4864" w:rsidP="008F4864">
      <w:pPr>
        <w:spacing w:line="240" w:lineRule="auto"/>
        <w:ind w:left="0"/>
        <w:rPr>
          <w:rFonts w:ascii="Times New Roman" w:eastAsia="Times New Roman" w:hAnsi="Times New Roman"/>
          <w:sz w:val="28"/>
          <w:szCs w:val="28"/>
          <w:lang w:eastAsia="ru-RU"/>
        </w:rPr>
      </w:pPr>
    </w:p>
    <w:p w:rsidR="008F4864" w:rsidRDefault="008F4864" w:rsidP="008F4864">
      <w:pPr>
        <w:spacing w:line="240" w:lineRule="auto"/>
        <w:ind w:left="0"/>
        <w:rPr>
          <w:rFonts w:ascii="Times New Roman" w:eastAsia="Times New Roman" w:hAnsi="Times New Roman"/>
          <w:sz w:val="28"/>
          <w:szCs w:val="28"/>
          <w:lang w:eastAsia="ru-RU"/>
        </w:rPr>
      </w:pPr>
    </w:p>
    <w:p w:rsidR="008F4864" w:rsidRDefault="008F4864" w:rsidP="008F4864">
      <w:pPr>
        <w:spacing w:line="240" w:lineRule="auto"/>
        <w:ind w:left="0"/>
        <w:rPr>
          <w:rFonts w:ascii="Times New Roman" w:eastAsia="Times New Roman" w:hAnsi="Times New Roman"/>
          <w:sz w:val="28"/>
          <w:szCs w:val="28"/>
          <w:lang w:eastAsia="ru-RU"/>
        </w:rPr>
      </w:pPr>
    </w:p>
    <w:p w:rsidR="008F4864" w:rsidRDefault="008F4864" w:rsidP="008F4864">
      <w:pPr>
        <w:spacing w:line="240" w:lineRule="auto"/>
        <w:ind w:left="0"/>
        <w:rPr>
          <w:rFonts w:ascii="Times New Roman" w:eastAsia="Times New Roman" w:hAnsi="Times New Roman"/>
          <w:sz w:val="28"/>
          <w:szCs w:val="28"/>
          <w:lang w:eastAsia="ru-RU"/>
        </w:rPr>
      </w:pPr>
    </w:p>
    <w:p w:rsidR="006A20B8" w:rsidRPr="008F4864" w:rsidRDefault="008F4864" w:rsidP="002A76FF">
      <w:pPr>
        <w:spacing w:line="240" w:lineRule="auto"/>
        <w:ind w:left="0" w:firstLine="709"/>
        <w:rPr>
          <w:rFonts w:ascii="PragmaticaCTT" w:eastAsia="Times New Roman" w:hAnsi="PragmaticaCTT"/>
          <w:sz w:val="28"/>
          <w:szCs w:val="28"/>
          <w:lang w:eastAsia="ru-RU"/>
        </w:rPr>
      </w:pPr>
      <w:r w:rsidRPr="008F4864">
        <w:rPr>
          <w:rFonts w:ascii="Times New Roman" w:eastAsia="Times New Roman" w:hAnsi="Times New Roman"/>
          <w:sz w:val="28"/>
          <w:szCs w:val="28"/>
          <w:lang w:eastAsia="ru-RU"/>
        </w:rPr>
        <w:t xml:space="preserve">Таблица 2 - Технического состояния здания      </w:t>
      </w:r>
    </w:p>
    <w:p w:rsidR="006A20B8" w:rsidRPr="006A20B8" w:rsidRDefault="006A20B8" w:rsidP="006A20B8">
      <w:pPr>
        <w:tabs>
          <w:tab w:val="left" w:pos="10080"/>
        </w:tabs>
        <w:spacing w:line="240" w:lineRule="auto"/>
        <w:ind w:left="0"/>
        <w:jc w:val="left"/>
        <w:rPr>
          <w:rFonts w:ascii="PragmaticaCTT" w:eastAsia="Times New Roman" w:hAnsi="PragmaticaCTT"/>
          <w:sz w:val="20"/>
          <w:szCs w:val="20"/>
          <w:lang w:eastAsia="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25"/>
        <w:gridCol w:w="4725"/>
      </w:tblGrid>
      <w:tr w:rsidR="006A20B8" w:rsidRPr="006A20B8" w:rsidTr="008F4864">
        <w:trPr>
          <w:trHeight w:val="272"/>
        </w:trPr>
        <w:tc>
          <w:tcPr>
            <w:tcW w:w="4725" w:type="dxa"/>
            <w:tcBorders>
              <w:top w:val="single" w:sz="4" w:space="0" w:color="auto"/>
              <w:left w:val="single" w:sz="4" w:space="0" w:color="auto"/>
              <w:bottom w:val="single" w:sz="4" w:space="0" w:color="auto"/>
              <w:right w:val="single" w:sz="4" w:space="0" w:color="auto"/>
            </w:tcBorders>
          </w:tcPr>
          <w:p w:rsidR="006A20B8" w:rsidRPr="002A76FF" w:rsidRDefault="006A20B8" w:rsidP="006A20B8">
            <w:pPr>
              <w:tabs>
                <w:tab w:val="left" w:pos="10080"/>
              </w:tabs>
              <w:spacing w:line="240" w:lineRule="auto"/>
              <w:ind w:left="0"/>
              <w:jc w:val="center"/>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Показатель</w:t>
            </w:r>
          </w:p>
        </w:tc>
        <w:tc>
          <w:tcPr>
            <w:tcW w:w="4725" w:type="dxa"/>
            <w:tcBorders>
              <w:top w:val="single" w:sz="4" w:space="0" w:color="auto"/>
              <w:left w:val="single" w:sz="4" w:space="0" w:color="auto"/>
              <w:bottom w:val="single" w:sz="4" w:space="0" w:color="auto"/>
              <w:right w:val="single" w:sz="4" w:space="0" w:color="auto"/>
            </w:tcBorders>
          </w:tcPr>
          <w:p w:rsidR="006A20B8" w:rsidRPr="002A76FF" w:rsidRDefault="006A20B8" w:rsidP="006A20B8">
            <w:pPr>
              <w:tabs>
                <w:tab w:val="left" w:pos="10080"/>
              </w:tabs>
              <w:spacing w:line="240" w:lineRule="auto"/>
              <w:ind w:left="0"/>
              <w:jc w:val="center"/>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Характеристика</w:t>
            </w:r>
          </w:p>
        </w:tc>
      </w:tr>
      <w:tr w:rsidR="006A20B8" w:rsidRPr="006A20B8" w:rsidTr="008F4864">
        <w:trPr>
          <w:trHeight w:val="558"/>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Физический износ по результатам осмотра</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r w:rsidR="006A20B8" w:rsidRPr="006A20B8" w:rsidTr="008F4864">
        <w:trPr>
          <w:trHeight w:val="558"/>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Год проведения полного/частичного капитального ремонта здания</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r w:rsidR="006A20B8" w:rsidRPr="006A20B8" w:rsidTr="008F4864">
        <w:trPr>
          <w:trHeight w:val="272"/>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Состояние и характеристика перекрытий</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r w:rsidR="006A20B8" w:rsidRPr="006A20B8" w:rsidTr="008F4864">
        <w:trPr>
          <w:trHeight w:val="558"/>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Конструктивные характеристики наружной части фундамента (цоколя)</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r w:rsidR="006A20B8" w:rsidRPr="006A20B8" w:rsidTr="008F4864">
        <w:trPr>
          <w:trHeight w:val="543"/>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критериев физического износа фундамента (цоколя)</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r w:rsidR="006A20B8" w:rsidRPr="006A20B8" w:rsidTr="008F4864">
        <w:trPr>
          <w:trHeight w:val="558"/>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критериев физического износа наружных стен</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r w:rsidR="006A20B8" w:rsidRPr="006A20B8" w:rsidTr="008F4864">
        <w:trPr>
          <w:trHeight w:val="558"/>
        </w:trPr>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r w:rsidRPr="008F4864">
              <w:rPr>
                <w:rFonts w:ascii="Times New Roman" w:eastAsia="Times New Roman" w:hAnsi="Times New Roman"/>
                <w:sz w:val="24"/>
                <w:szCs w:val="24"/>
                <w:lang w:eastAsia="ru-RU"/>
              </w:rPr>
              <w:t>Наличие критериев физического износа перекрытий</w:t>
            </w:r>
          </w:p>
        </w:tc>
        <w:tc>
          <w:tcPr>
            <w:tcW w:w="4725" w:type="dxa"/>
            <w:tcBorders>
              <w:top w:val="single" w:sz="4" w:space="0" w:color="auto"/>
              <w:left w:val="single" w:sz="4" w:space="0" w:color="auto"/>
              <w:bottom w:val="single" w:sz="4" w:space="0" w:color="auto"/>
              <w:right w:val="single" w:sz="4" w:space="0" w:color="auto"/>
            </w:tcBorders>
          </w:tcPr>
          <w:p w:rsidR="006A20B8" w:rsidRPr="008F4864" w:rsidRDefault="006A20B8" w:rsidP="006A20B8">
            <w:pPr>
              <w:tabs>
                <w:tab w:val="left" w:pos="10080"/>
              </w:tabs>
              <w:spacing w:line="240" w:lineRule="auto"/>
              <w:ind w:left="0"/>
              <w:jc w:val="left"/>
              <w:rPr>
                <w:rFonts w:ascii="Times New Roman" w:eastAsia="Times New Roman" w:hAnsi="Times New Roman"/>
                <w:sz w:val="24"/>
                <w:szCs w:val="24"/>
                <w:lang w:eastAsia="ru-RU"/>
              </w:rPr>
            </w:pPr>
          </w:p>
        </w:tc>
      </w:tr>
    </w:tbl>
    <w:p w:rsidR="008F4864" w:rsidRDefault="008F4864" w:rsidP="006A20B8">
      <w:pPr>
        <w:ind w:left="1080"/>
        <w:rPr>
          <w:rFonts w:ascii="Times New Roman" w:hAnsi="Times New Roman"/>
          <w:sz w:val="28"/>
          <w:szCs w:val="28"/>
        </w:rPr>
      </w:pPr>
    </w:p>
    <w:p w:rsidR="008F4864" w:rsidRPr="008F4864" w:rsidRDefault="008F4864" w:rsidP="008F4864">
      <w:pPr>
        <w:ind w:left="1080"/>
        <w:rPr>
          <w:rFonts w:ascii="Times New Roman" w:hAnsi="Times New Roman"/>
          <w:sz w:val="28"/>
          <w:szCs w:val="28"/>
        </w:rPr>
      </w:pPr>
      <w:r w:rsidRPr="008F4864">
        <w:rPr>
          <w:rFonts w:ascii="Times New Roman" w:hAnsi="Times New Roman"/>
          <w:sz w:val="28"/>
          <w:szCs w:val="28"/>
        </w:rPr>
        <w:t>Таблица 3 –</w:t>
      </w:r>
      <w:r>
        <w:rPr>
          <w:rFonts w:ascii="Times New Roman" w:hAnsi="Times New Roman"/>
          <w:sz w:val="28"/>
          <w:szCs w:val="28"/>
        </w:rPr>
        <w:t>Подробное описание объекта оценки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652"/>
      </w:tblGrid>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Этаж расположения</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Количество квартир на этаже</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Площадь, кв. м: общая / жилая</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Кол-во комнат, их площадь, кв. м</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Площадь кухни, кв. м</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Санузел</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Высота потолков, м</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Вспомогательные и подсобные помещения</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highlight w:val="yellow"/>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Лоджия (балкон)</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Вид из окон</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Слаботочное обеспечение</w:t>
            </w:r>
          </w:p>
        </w:tc>
        <w:tc>
          <w:tcPr>
            <w:tcW w:w="5652"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Дополнительные системы безопасности</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Состояние объекта (субъективная оценка)</w:t>
            </w:r>
          </w:p>
        </w:tc>
        <w:tc>
          <w:tcPr>
            <w:tcW w:w="5652" w:type="dxa"/>
          </w:tcPr>
          <w:p w:rsidR="002A76FF" w:rsidRPr="002A76FF" w:rsidRDefault="002A76FF" w:rsidP="002A76FF">
            <w:pPr>
              <w:spacing w:line="240" w:lineRule="auto"/>
              <w:ind w:left="0"/>
              <w:rPr>
                <w:rFonts w:ascii="Times New Roman" w:eastAsia="Times New Roman" w:hAnsi="Times New Roman"/>
                <w:i/>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 xml:space="preserve">Необходимость проведения ремонтных работ </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Видимые дефекты внутренней отделки</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r w:rsidR="002A76FF" w:rsidRPr="002A76FF" w:rsidTr="00F3040F">
        <w:trPr>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Данные о перепланировке</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r w:rsidR="002A76FF" w:rsidRPr="002A76FF" w:rsidTr="00F3040F">
        <w:trPr>
          <w:trHeight w:val="68"/>
          <w:jc w:val="center"/>
        </w:trPr>
        <w:tc>
          <w:tcPr>
            <w:tcW w:w="3888" w:type="dxa"/>
          </w:tcPr>
          <w:p w:rsidR="002A76FF" w:rsidRPr="002A76FF" w:rsidRDefault="002A76FF" w:rsidP="002A76FF">
            <w:pPr>
              <w:spacing w:line="240" w:lineRule="auto"/>
              <w:ind w:left="0"/>
              <w:jc w:val="left"/>
              <w:rPr>
                <w:rFonts w:ascii="Times New Roman" w:eastAsia="Times New Roman" w:hAnsi="Times New Roman"/>
                <w:sz w:val="24"/>
                <w:szCs w:val="24"/>
                <w:lang w:eastAsia="ru-RU"/>
              </w:rPr>
            </w:pPr>
            <w:r w:rsidRPr="002A76FF">
              <w:rPr>
                <w:rFonts w:ascii="Times New Roman" w:eastAsia="Times New Roman" w:hAnsi="Times New Roman"/>
                <w:sz w:val="24"/>
                <w:szCs w:val="24"/>
                <w:lang w:eastAsia="ru-RU"/>
              </w:rPr>
              <w:t xml:space="preserve">Дополнительная существенная информация </w:t>
            </w:r>
          </w:p>
        </w:tc>
        <w:tc>
          <w:tcPr>
            <w:tcW w:w="5652" w:type="dxa"/>
          </w:tcPr>
          <w:p w:rsidR="002A76FF" w:rsidRPr="002A76FF" w:rsidRDefault="002A76FF" w:rsidP="002A76FF">
            <w:pPr>
              <w:spacing w:line="240" w:lineRule="auto"/>
              <w:ind w:left="0"/>
              <w:jc w:val="left"/>
              <w:rPr>
                <w:rFonts w:ascii="Times New Roman" w:eastAsia="Times New Roman" w:hAnsi="Times New Roman"/>
                <w:i/>
                <w:sz w:val="24"/>
                <w:szCs w:val="24"/>
                <w:lang w:eastAsia="ru-RU"/>
              </w:rPr>
            </w:pPr>
          </w:p>
        </w:tc>
      </w:tr>
    </w:tbl>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Pr="002D5C27" w:rsidRDefault="000B4B03" w:rsidP="002D5C27">
      <w:pPr>
        <w:pStyle w:val="1"/>
        <w:jc w:val="center"/>
        <w:rPr>
          <w:color w:val="auto"/>
        </w:rPr>
      </w:pPr>
      <w:bookmarkStart w:id="5" w:name="_Toc252746250"/>
      <w:r w:rsidRPr="002D5C27">
        <w:rPr>
          <w:color w:val="auto"/>
        </w:rPr>
        <w:t>Список использованной литературы</w:t>
      </w:r>
      <w:bookmarkEnd w:id="5"/>
    </w:p>
    <w:p w:rsidR="00F95961" w:rsidRDefault="00F95961" w:rsidP="000B4B03">
      <w:pPr>
        <w:ind w:left="1080"/>
        <w:jc w:val="center"/>
        <w:rPr>
          <w:rFonts w:ascii="Times New Roman" w:hAnsi="Times New Roman"/>
          <w:b/>
          <w:sz w:val="28"/>
          <w:szCs w:val="28"/>
        </w:rPr>
      </w:pPr>
    </w:p>
    <w:p w:rsidR="00F95961" w:rsidRPr="002D5C27" w:rsidRDefault="00F95961" w:rsidP="002D5C27">
      <w:pPr>
        <w:widowControl w:val="0"/>
        <w:numPr>
          <w:ilvl w:val="0"/>
          <w:numId w:val="15"/>
        </w:numPr>
        <w:tabs>
          <w:tab w:val="left" w:pos="567"/>
        </w:tabs>
        <w:autoSpaceDE w:val="0"/>
        <w:autoSpaceDN w:val="0"/>
        <w:ind w:left="709" w:firstLine="0"/>
        <w:rPr>
          <w:rFonts w:ascii="Times New Roman" w:hAnsi="Times New Roman"/>
          <w:snapToGrid w:val="0"/>
          <w:sz w:val="28"/>
          <w:szCs w:val="28"/>
        </w:rPr>
      </w:pPr>
      <w:r w:rsidRPr="002D5C27">
        <w:rPr>
          <w:rFonts w:ascii="Times New Roman" w:hAnsi="Times New Roman"/>
          <w:sz w:val="28"/>
          <w:szCs w:val="28"/>
        </w:rPr>
        <w:t>Озеров Е.С. Экономический анализ и оценка недвижимости. СПб.: Изд-во «МКС», 2007г.</w:t>
      </w:r>
    </w:p>
    <w:p w:rsidR="002D5C27" w:rsidRPr="002D5C27" w:rsidRDefault="002D5C27" w:rsidP="002D5C27">
      <w:pPr>
        <w:widowControl w:val="0"/>
        <w:numPr>
          <w:ilvl w:val="0"/>
          <w:numId w:val="15"/>
        </w:numPr>
        <w:tabs>
          <w:tab w:val="left" w:pos="567"/>
        </w:tabs>
        <w:ind w:left="709" w:firstLine="0"/>
        <w:rPr>
          <w:rFonts w:ascii="Times New Roman" w:hAnsi="Times New Roman"/>
          <w:snapToGrid w:val="0"/>
          <w:sz w:val="28"/>
          <w:szCs w:val="28"/>
        </w:rPr>
      </w:pPr>
      <w:r w:rsidRPr="002D5C27">
        <w:rPr>
          <w:rFonts w:ascii="Times New Roman" w:hAnsi="Times New Roman"/>
          <w:sz w:val="28"/>
          <w:szCs w:val="28"/>
        </w:rPr>
        <w:t>Организация и методы оценки предприятия Под редакцией В.И.Кошкина – М. "ИКФ"Экмос", 2002.</w:t>
      </w:r>
    </w:p>
    <w:p w:rsidR="00F95961" w:rsidRPr="002D5C27" w:rsidRDefault="00F95961" w:rsidP="002D5C27">
      <w:pPr>
        <w:numPr>
          <w:ilvl w:val="0"/>
          <w:numId w:val="15"/>
        </w:numPr>
        <w:tabs>
          <w:tab w:val="left" w:pos="1080"/>
        </w:tabs>
        <w:autoSpaceDE w:val="0"/>
        <w:autoSpaceDN w:val="0"/>
        <w:ind w:left="709" w:firstLine="0"/>
        <w:rPr>
          <w:rFonts w:ascii="Times New Roman" w:hAnsi="Times New Roman"/>
          <w:sz w:val="28"/>
          <w:szCs w:val="28"/>
        </w:rPr>
      </w:pPr>
      <w:r w:rsidRPr="002D5C27">
        <w:rPr>
          <w:rFonts w:ascii="Times New Roman" w:hAnsi="Times New Roman"/>
          <w:sz w:val="28"/>
          <w:szCs w:val="28"/>
        </w:rPr>
        <w:t>Оценка недвижимости: Учебник / Под ред. А.Г.Грязновой, М.А.Федотовой. – М.: Финансы и статистика, 2007.</w:t>
      </w:r>
    </w:p>
    <w:p w:rsidR="00F95961" w:rsidRPr="002D5C27" w:rsidRDefault="00F95961" w:rsidP="002D5C27">
      <w:pPr>
        <w:pStyle w:val="a7"/>
        <w:numPr>
          <w:ilvl w:val="0"/>
          <w:numId w:val="15"/>
        </w:numPr>
        <w:ind w:left="709" w:firstLine="0"/>
        <w:rPr>
          <w:rFonts w:ascii="Times New Roman" w:hAnsi="Times New Roman"/>
          <w:sz w:val="28"/>
          <w:szCs w:val="28"/>
        </w:rPr>
      </w:pPr>
      <w:r w:rsidRPr="002D5C27">
        <w:rPr>
          <w:rFonts w:ascii="Times New Roman" w:hAnsi="Times New Roman"/>
          <w:sz w:val="28"/>
          <w:szCs w:val="28"/>
        </w:rPr>
        <w:t>Федеральный закон «Об оценочной деятельности в Российской Федерации» от 29 июля 1998г №135-ФЗ с изменениями</w:t>
      </w:r>
    </w:p>
    <w:p w:rsidR="002D5C27" w:rsidRPr="002D5C27" w:rsidRDefault="002D5C27" w:rsidP="002D5C27">
      <w:pPr>
        <w:numPr>
          <w:ilvl w:val="0"/>
          <w:numId w:val="15"/>
        </w:numPr>
        <w:tabs>
          <w:tab w:val="left" w:pos="1080"/>
        </w:tabs>
        <w:autoSpaceDE w:val="0"/>
        <w:autoSpaceDN w:val="0"/>
        <w:ind w:left="709" w:firstLine="0"/>
        <w:rPr>
          <w:rFonts w:ascii="Times New Roman" w:hAnsi="Times New Roman"/>
          <w:sz w:val="28"/>
          <w:szCs w:val="28"/>
        </w:rPr>
      </w:pPr>
      <w:r w:rsidRPr="002D5C27">
        <w:rPr>
          <w:rFonts w:ascii="Times New Roman" w:hAnsi="Times New Roman"/>
          <w:sz w:val="28"/>
          <w:szCs w:val="28"/>
        </w:rPr>
        <w:t>Фридман Дж., Ордуэй Ник. Анализ и оценка приносящей доход недвижимости. Пер. с англ. – М.: Дело, 1997.</w:t>
      </w:r>
    </w:p>
    <w:p w:rsidR="00F95961" w:rsidRPr="002D5C27" w:rsidRDefault="00F95961" w:rsidP="002D5C27">
      <w:pPr>
        <w:numPr>
          <w:ilvl w:val="0"/>
          <w:numId w:val="15"/>
        </w:numPr>
        <w:tabs>
          <w:tab w:val="left" w:pos="1080"/>
        </w:tabs>
        <w:autoSpaceDE w:val="0"/>
        <w:autoSpaceDN w:val="0"/>
        <w:ind w:left="709" w:firstLine="0"/>
        <w:rPr>
          <w:rFonts w:ascii="Times New Roman" w:hAnsi="Times New Roman"/>
          <w:sz w:val="28"/>
          <w:szCs w:val="28"/>
        </w:rPr>
      </w:pPr>
      <w:r w:rsidRPr="002D5C27">
        <w:rPr>
          <w:rFonts w:ascii="Times New Roman" w:hAnsi="Times New Roman"/>
          <w:sz w:val="28"/>
          <w:szCs w:val="28"/>
        </w:rPr>
        <w:t>ФСО №1, №2, №3 утвержденные Минэкономразвития России 20.07.2007г.</w:t>
      </w:r>
    </w:p>
    <w:p w:rsidR="002D5C27" w:rsidRPr="002D5C27" w:rsidRDefault="002D5C27" w:rsidP="002D5C27">
      <w:pPr>
        <w:tabs>
          <w:tab w:val="left" w:pos="1080"/>
        </w:tabs>
        <w:autoSpaceDE w:val="0"/>
        <w:autoSpaceDN w:val="0"/>
        <w:rPr>
          <w:rFonts w:ascii="Times New Roman" w:hAnsi="Times New Roman"/>
          <w:sz w:val="28"/>
          <w:szCs w:val="28"/>
        </w:rPr>
      </w:pPr>
    </w:p>
    <w:p w:rsidR="000B4B03" w:rsidRDefault="000B4B03"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Default="008F4864" w:rsidP="006A20B8">
      <w:pPr>
        <w:ind w:left="1080"/>
        <w:rPr>
          <w:rFonts w:ascii="Times New Roman" w:hAnsi="Times New Roman"/>
          <w:sz w:val="28"/>
          <w:szCs w:val="28"/>
        </w:rPr>
      </w:pPr>
    </w:p>
    <w:p w:rsidR="008F4864" w:rsidRPr="002C5D23" w:rsidRDefault="008F4864" w:rsidP="006A20B8">
      <w:pPr>
        <w:ind w:left="1080"/>
        <w:rPr>
          <w:rFonts w:ascii="Times New Roman" w:hAnsi="Times New Roman"/>
          <w:sz w:val="28"/>
          <w:szCs w:val="28"/>
        </w:rPr>
      </w:pPr>
    </w:p>
    <w:p w:rsidR="008F4864" w:rsidRDefault="008F4864"/>
    <w:p w:rsidR="008F4864" w:rsidRDefault="008F4864"/>
    <w:p w:rsidR="00001D8F" w:rsidRPr="002C5D23" w:rsidRDefault="00001D8F" w:rsidP="006A20B8">
      <w:pPr>
        <w:ind w:left="1080"/>
        <w:rPr>
          <w:rFonts w:ascii="Times New Roman" w:hAnsi="Times New Roman"/>
          <w:sz w:val="28"/>
          <w:szCs w:val="28"/>
        </w:rPr>
      </w:pPr>
      <w:bookmarkStart w:id="6" w:name="_GoBack"/>
      <w:bookmarkEnd w:id="6"/>
    </w:p>
    <w:sectPr w:rsidR="00001D8F" w:rsidRPr="002C5D23" w:rsidSect="00D01CC7">
      <w:footerReference w:type="default" r:id="rId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0D0" w:rsidRDefault="00F740D0" w:rsidP="00A43BA7">
      <w:pPr>
        <w:spacing w:line="240" w:lineRule="auto"/>
      </w:pPr>
      <w:r>
        <w:separator/>
      </w:r>
    </w:p>
  </w:endnote>
  <w:endnote w:type="continuationSeparator" w:id="0">
    <w:p w:rsidR="00F740D0" w:rsidRDefault="00F740D0" w:rsidP="00A43B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CC"/>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CC7" w:rsidRDefault="00D01CC7">
    <w:pPr>
      <w:pStyle w:val="ac"/>
      <w:jc w:val="center"/>
    </w:pPr>
    <w:r>
      <w:fldChar w:fldCharType="begin"/>
    </w:r>
    <w:r>
      <w:instrText xml:space="preserve"> PAGE   \* MERGEFORMAT </w:instrText>
    </w:r>
    <w:r>
      <w:fldChar w:fldCharType="separate"/>
    </w:r>
    <w:r w:rsidR="00FC3013">
      <w:rPr>
        <w:noProof/>
      </w:rPr>
      <w:t>2</w:t>
    </w:r>
    <w:r>
      <w:fldChar w:fldCharType="end"/>
    </w:r>
  </w:p>
  <w:p w:rsidR="00961184" w:rsidRDefault="0096118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0D0" w:rsidRDefault="00F740D0" w:rsidP="00A43BA7">
      <w:pPr>
        <w:spacing w:line="240" w:lineRule="auto"/>
      </w:pPr>
      <w:r>
        <w:separator/>
      </w:r>
    </w:p>
  </w:footnote>
  <w:footnote w:type="continuationSeparator" w:id="0">
    <w:p w:rsidR="00F740D0" w:rsidRDefault="00F740D0" w:rsidP="00A43BA7">
      <w:pPr>
        <w:spacing w:line="240" w:lineRule="auto"/>
      </w:pPr>
      <w:r>
        <w:continuationSeparator/>
      </w:r>
    </w:p>
  </w:footnote>
  <w:footnote w:id="1">
    <w:p w:rsidR="006A20B8" w:rsidRDefault="006A20B8">
      <w:pPr>
        <w:pStyle w:val="a3"/>
      </w:pPr>
      <w:r>
        <w:rPr>
          <w:rStyle w:val="a5"/>
        </w:rPr>
        <w:footnoteRef/>
      </w:r>
      <w:r>
        <w:t xml:space="preserve"> ФСО №3 утвержденный Минэкономразвития 20.07.2007г.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B6004"/>
    <w:multiLevelType w:val="hybridMultilevel"/>
    <w:tmpl w:val="6D4087C2"/>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BD4068"/>
    <w:multiLevelType w:val="hybridMultilevel"/>
    <w:tmpl w:val="B030D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4C47D6"/>
    <w:multiLevelType w:val="hybridMultilevel"/>
    <w:tmpl w:val="44143C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836C86"/>
    <w:multiLevelType w:val="hybridMultilevel"/>
    <w:tmpl w:val="5D1C9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DC934FE"/>
    <w:multiLevelType w:val="hybridMultilevel"/>
    <w:tmpl w:val="661A90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3814D1"/>
    <w:multiLevelType w:val="hybridMultilevel"/>
    <w:tmpl w:val="5502C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304FEF"/>
    <w:multiLevelType w:val="hybridMultilevel"/>
    <w:tmpl w:val="F9CA6406"/>
    <w:lvl w:ilvl="0" w:tplc="F06C1A0E">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26C5C0D"/>
    <w:multiLevelType w:val="hybridMultilevel"/>
    <w:tmpl w:val="9B742BF6"/>
    <w:lvl w:ilvl="0" w:tplc="26ACF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2A456FA"/>
    <w:multiLevelType w:val="hybridMultilevel"/>
    <w:tmpl w:val="DE04EA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564500E"/>
    <w:multiLevelType w:val="hybridMultilevel"/>
    <w:tmpl w:val="108875E0"/>
    <w:lvl w:ilvl="0" w:tplc="FFFFFFFF">
      <w:start w:val="1"/>
      <w:numFmt w:val="decimal"/>
      <w:lvlText w:val="%1."/>
      <w:lvlJc w:val="left"/>
      <w:pPr>
        <w:tabs>
          <w:tab w:val="num" w:pos="1176"/>
        </w:tabs>
        <w:ind w:left="1176"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50DF3114"/>
    <w:multiLevelType w:val="hybridMultilevel"/>
    <w:tmpl w:val="1B7A7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DA1E37"/>
    <w:multiLevelType w:val="hybridMultilevel"/>
    <w:tmpl w:val="C35AFB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DFA54B8"/>
    <w:multiLevelType w:val="singleLevel"/>
    <w:tmpl w:val="9212454E"/>
    <w:lvl w:ilvl="0">
      <w:start w:val="1"/>
      <w:numFmt w:val="bullet"/>
      <w:lvlText w:val=""/>
      <w:lvlJc w:val="left"/>
      <w:pPr>
        <w:tabs>
          <w:tab w:val="num" w:pos="360"/>
        </w:tabs>
        <w:ind w:left="360" w:hanging="360"/>
      </w:pPr>
      <w:rPr>
        <w:rFonts w:ascii="Symbol" w:hAnsi="Symbol" w:hint="default"/>
      </w:rPr>
    </w:lvl>
  </w:abstractNum>
  <w:abstractNum w:abstractNumId="13">
    <w:nsid w:val="794776DB"/>
    <w:multiLevelType w:val="hybridMultilevel"/>
    <w:tmpl w:val="E60CF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F44CA0"/>
    <w:multiLevelType w:val="hybridMultilevel"/>
    <w:tmpl w:val="77B2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8"/>
  </w:num>
  <w:num w:numId="5">
    <w:abstractNumId w:val="2"/>
  </w:num>
  <w:num w:numId="6">
    <w:abstractNumId w:val="4"/>
  </w:num>
  <w:num w:numId="7">
    <w:abstractNumId w:val="11"/>
  </w:num>
  <w:num w:numId="8">
    <w:abstractNumId w:val="3"/>
  </w:num>
  <w:num w:numId="9">
    <w:abstractNumId w:val="6"/>
  </w:num>
  <w:num w:numId="10">
    <w:abstractNumId w:val="12"/>
  </w:num>
  <w:num w:numId="11">
    <w:abstractNumId w:val="0"/>
  </w:num>
  <w:num w:numId="12">
    <w:abstractNumId w:val="7"/>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592"/>
    <w:rsid w:val="00001D8F"/>
    <w:rsid w:val="000118D6"/>
    <w:rsid w:val="000B4B03"/>
    <w:rsid w:val="00252CEC"/>
    <w:rsid w:val="002A76FF"/>
    <w:rsid w:val="002C5D23"/>
    <w:rsid w:val="002D5C27"/>
    <w:rsid w:val="003B40EF"/>
    <w:rsid w:val="004D60DB"/>
    <w:rsid w:val="006A20B8"/>
    <w:rsid w:val="007057A2"/>
    <w:rsid w:val="0073615F"/>
    <w:rsid w:val="007F758F"/>
    <w:rsid w:val="008C0F7F"/>
    <w:rsid w:val="008F4864"/>
    <w:rsid w:val="00961184"/>
    <w:rsid w:val="00976EF4"/>
    <w:rsid w:val="009D1592"/>
    <w:rsid w:val="00A16C8E"/>
    <w:rsid w:val="00A254C8"/>
    <w:rsid w:val="00A43BA7"/>
    <w:rsid w:val="00B17435"/>
    <w:rsid w:val="00C175F7"/>
    <w:rsid w:val="00CA21A8"/>
    <w:rsid w:val="00D01CC7"/>
    <w:rsid w:val="00D16DF1"/>
    <w:rsid w:val="00D71F22"/>
    <w:rsid w:val="00E84FA9"/>
    <w:rsid w:val="00F3040F"/>
    <w:rsid w:val="00F36051"/>
    <w:rsid w:val="00F43167"/>
    <w:rsid w:val="00F740D0"/>
    <w:rsid w:val="00F81101"/>
    <w:rsid w:val="00F914BF"/>
    <w:rsid w:val="00F95961"/>
    <w:rsid w:val="00FA76C2"/>
    <w:rsid w:val="00FC3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2ABD1C-AE7B-44E6-B491-77B02B408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F7F"/>
    <w:pPr>
      <w:spacing w:line="360" w:lineRule="auto"/>
      <w:ind w:left="709"/>
      <w:jc w:val="both"/>
    </w:pPr>
    <w:rPr>
      <w:sz w:val="22"/>
      <w:szCs w:val="22"/>
      <w:lang w:eastAsia="en-US"/>
    </w:rPr>
  </w:style>
  <w:style w:type="paragraph" w:styleId="1">
    <w:name w:val="heading 1"/>
    <w:basedOn w:val="a"/>
    <w:next w:val="a"/>
    <w:link w:val="10"/>
    <w:uiPriority w:val="9"/>
    <w:qFormat/>
    <w:rsid w:val="000B4B03"/>
    <w:pPr>
      <w:keepNext/>
      <w:keepLines/>
      <w:spacing w:before="48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43BA7"/>
    <w:pPr>
      <w:spacing w:line="240" w:lineRule="auto"/>
    </w:pPr>
    <w:rPr>
      <w:sz w:val="20"/>
      <w:szCs w:val="20"/>
    </w:rPr>
  </w:style>
  <w:style w:type="character" w:customStyle="1" w:styleId="a4">
    <w:name w:val="Текст сноски Знак"/>
    <w:basedOn w:val="a0"/>
    <w:link w:val="a3"/>
    <w:uiPriority w:val="99"/>
    <w:semiHidden/>
    <w:rsid w:val="00A43BA7"/>
    <w:rPr>
      <w:sz w:val="20"/>
      <w:szCs w:val="20"/>
    </w:rPr>
  </w:style>
  <w:style w:type="character" w:styleId="a5">
    <w:name w:val="footnote reference"/>
    <w:basedOn w:val="a0"/>
    <w:uiPriority w:val="99"/>
    <w:semiHidden/>
    <w:unhideWhenUsed/>
    <w:rsid w:val="00A43BA7"/>
    <w:rPr>
      <w:vertAlign w:val="superscript"/>
    </w:rPr>
  </w:style>
  <w:style w:type="table" w:styleId="a6">
    <w:name w:val="Table Grid"/>
    <w:basedOn w:val="a1"/>
    <w:uiPriority w:val="59"/>
    <w:rsid w:val="00A43BA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qFormat/>
    <w:rsid w:val="00A43BA7"/>
    <w:pPr>
      <w:ind w:left="720"/>
      <w:contextualSpacing/>
    </w:pPr>
  </w:style>
  <w:style w:type="paragraph" w:styleId="a8">
    <w:name w:val="Body Text Indent"/>
    <w:basedOn w:val="a"/>
    <w:link w:val="a9"/>
    <w:unhideWhenUsed/>
    <w:rsid w:val="008F4864"/>
    <w:pPr>
      <w:spacing w:line="264" w:lineRule="auto"/>
      <w:ind w:left="708" w:firstLine="709"/>
    </w:pPr>
    <w:rPr>
      <w:rFonts w:ascii="Times New Roman" w:eastAsia="Times New Roman" w:hAnsi="Times New Roman"/>
      <w:b/>
      <w:bCs/>
      <w:sz w:val="40"/>
      <w:szCs w:val="24"/>
      <w:lang w:eastAsia="ru-RU"/>
    </w:rPr>
  </w:style>
  <w:style w:type="character" w:customStyle="1" w:styleId="a9">
    <w:name w:val="Основной текст с отступом Знак"/>
    <w:basedOn w:val="a0"/>
    <w:link w:val="a8"/>
    <w:rsid w:val="008F4864"/>
    <w:rPr>
      <w:rFonts w:ascii="Times New Roman" w:eastAsia="Times New Roman" w:hAnsi="Times New Roman" w:cs="Times New Roman"/>
      <w:b/>
      <w:bCs/>
      <w:sz w:val="40"/>
      <w:szCs w:val="24"/>
      <w:lang w:eastAsia="ru-RU"/>
    </w:rPr>
  </w:style>
  <w:style w:type="paragraph" w:styleId="2">
    <w:name w:val="Body Text Indent 2"/>
    <w:basedOn w:val="a"/>
    <w:link w:val="20"/>
    <w:unhideWhenUsed/>
    <w:rsid w:val="008F4864"/>
    <w:pPr>
      <w:spacing w:line="264" w:lineRule="auto"/>
      <w:ind w:left="0" w:firstLine="720"/>
    </w:pPr>
    <w:rPr>
      <w:rFonts w:ascii="Times New Roman" w:eastAsia="Times New Roman" w:hAnsi="Times New Roman"/>
      <w:sz w:val="26"/>
      <w:szCs w:val="20"/>
      <w:lang w:eastAsia="ru-RU"/>
    </w:rPr>
  </w:style>
  <w:style w:type="character" w:customStyle="1" w:styleId="20">
    <w:name w:val="Основной текст с отступом 2 Знак"/>
    <w:basedOn w:val="a0"/>
    <w:link w:val="2"/>
    <w:rsid w:val="008F4864"/>
    <w:rPr>
      <w:rFonts w:ascii="Times New Roman" w:eastAsia="Times New Roman" w:hAnsi="Times New Roman" w:cs="Times New Roman"/>
      <w:sz w:val="26"/>
      <w:szCs w:val="20"/>
      <w:lang w:eastAsia="ru-RU"/>
    </w:rPr>
  </w:style>
  <w:style w:type="character" w:customStyle="1" w:styleId="10">
    <w:name w:val="Заголовок 1 Знак"/>
    <w:basedOn w:val="a0"/>
    <w:link w:val="1"/>
    <w:uiPriority w:val="9"/>
    <w:rsid w:val="000B4B03"/>
    <w:rPr>
      <w:rFonts w:ascii="Cambria" w:eastAsia="Times New Roman" w:hAnsi="Cambria" w:cs="Times New Roman"/>
      <w:b/>
      <w:bCs/>
      <w:color w:val="365F91"/>
      <w:sz w:val="28"/>
      <w:szCs w:val="28"/>
    </w:rPr>
  </w:style>
  <w:style w:type="paragraph" w:styleId="aa">
    <w:name w:val="header"/>
    <w:basedOn w:val="a"/>
    <w:link w:val="ab"/>
    <w:uiPriority w:val="99"/>
    <w:semiHidden/>
    <w:unhideWhenUsed/>
    <w:rsid w:val="00961184"/>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961184"/>
  </w:style>
  <w:style w:type="paragraph" w:styleId="ac">
    <w:name w:val="footer"/>
    <w:basedOn w:val="a"/>
    <w:link w:val="ad"/>
    <w:uiPriority w:val="99"/>
    <w:unhideWhenUsed/>
    <w:rsid w:val="00961184"/>
    <w:pPr>
      <w:tabs>
        <w:tab w:val="center" w:pos="4677"/>
        <w:tab w:val="right" w:pos="9355"/>
      </w:tabs>
      <w:spacing w:line="240" w:lineRule="auto"/>
    </w:pPr>
  </w:style>
  <w:style w:type="character" w:customStyle="1" w:styleId="ad">
    <w:name w:val="Нижний колонтитул Знак"/>
    <w:basedOn w:val="a0"/>
    <w:link w:val="ac"/>
    <w:uiPriority w:val="99"/>
    <w:rsid w:val="00961184"/>
  </w:style>
  <w:style w:type="paragraph" w:styleId="ae">
    <w:name w:val="TOC Heading"/>
    <w:basedOn w:val="1"/>
    <w:next w:val="a"/>
    <w:uiPriority w:val="39"/>
    <w:qFormat/>
    <w:rsid w:val="00961184"/>
    <w:pPr>
      <w:spacing w:line="276" w:lineRule="auto"/>
      <w:ind w:left="0"/>
      <w:jc w:val="left"/>
      <w:outlineLvl w:val="9"/>
    </w:pPr>
  </w:style>
  <w:style w:type="paragraph" w:styleId="11">
    <w:name w:val="toc 1"/>
    <w:basedOn w:val="a"/>
    <w:next w:val="a"/>
    <w:autoRedefine/>
    <w:uiPriority w:val="39"/>
    <w:unhideWhenUsed/>
    <w:rsid w:val="00961184"/>
    <w:pPr>
      <w:spacing w:after="100"/>
      <w:ind w:left="0"/>
    </w:pPr>
  </w:style>
  <w:style w:type="character" w:styleId="af">
    <w:name w:val="Hyperlink"/>
    <w:basedOn w:val="a0"/>
    <w:uiPriority w:val="99"/>
    <w:unhideWhenUsed/>
    <w:rsid w:val="00961184"/>
    <w:rPr>
      <w:color w:val="0000FF"/>
      <w:u w:val="single"/>
    </w:rPr>
  </w:style>
  <w:style w:type="paragraph" w:styleId="af0">
    <w:name w:val="Balloon Text"/>
    <w:basedOn w:val="a"/>
    <w:link w:val="af1"/>
    <w:uiPriority w:val="99"/>
    <w:semiHidden/>
    <w:unhideWhenUsed/>
    <w:rsid w:val="00961184"/>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611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23563">
      <w:bodyDiv w:val="1"/>
      <w:marLeft w:val="0"/>
      <w:marRight w:val="0"/>
      <w:marTop w:val="0"/>
      <w:marBottom w:val="0"/>
      <w:divBdr>
        <w:top w:val="none" w:sz="0" w:space="0" w:color="auto"/>
        <w:left w:val="none" w:sz="0" w:space="0" w:color="auto"/>
        <w:bottom w:val="none" w:sz="0" w:space="0" w:color="auto"/>
        <w:right w:val="none" w:sz="0" w:space="0" w:color="auto"/>
      </w:divBdr>
    </w:div>
    <w:div w:id="710424622">
      <w:bodyDiv w:val="1"/>
      <w:marLeft w:val="0"/>
      <w:marRight w:val="0"/>
      <w:marTop w:val="0"/>
      <w:marBottom w:val="0"/>
      <w:divBdr>
        <w:top w:val="none" w:sz="0" w:space="0" w:color="auto"/>
        <w:left w:val="none" w:sz="0" w:space="0" w:color="auto"/>
        <w:bottom w:val="none" w:sz="0" w:space="0" w:color="auto"/>
        <w:right w:val="none" w:sz="0" w:space="0" w:color="auto"/>
      </w:divBdr>
    </w:div>
    <w:div w:id="1393693940">
      <w:bodyDiv w:val="1"/>
      <w:marLeft w:val="0"/>
      <w:marRight w:val="0"/>
      <w:marTop w:val="0"/>
      <w:marBottom w:val="0"/>
      <w:divBdr>
        <w:top w:val="none" w:sz="0" w:space="0" w:color="auto"/>
        <w:left w:val="none" w:sz="0" w:space="0" w:color="auto"/>
        <w:bottom w:val="none" w:sz="0" w:space="0" w:color="auto"/>
        <w:right w:val="none" w:sz="0" w:space="0" w:color="auto"/>
      </w:divBdr>
    </w:div>
    <w:div w:id="1565095287">
      <w:bodyDiv w:val="1"/>
      <w:marLeft w:val="0"/>
      <w:marRight w:val="0"/>
      <w:marTop w:val="0"/>
      <w:marBottom w:val="0"/>
      <w:divBdr>
        <w:top w:val="none" w:sz="0" w:space="0" w:color="auto"/>
        <w:left w:val="none" w:sz="0" w:space="0" w:color="auto"/>
        <w:bottom w:val="none" w:sz="0" w:space="0" w:color="auto"/>
        <w:right w:val="none" w:sz="0" w:space="0" w:color="auto"/>
      </w:divBdr>
    </w:div>
    <w:div w:id="195390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3898</Words>
  <Characters>22225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26071</CharactersWithSpaces>
  <SharedDoc>false</SharedDoc>
  <HLinks>
    <vt:vector size="36" baseType="variant">
      <vt:variant>
        <vt:i4>1441846</vt:i4>
      </vt:variant>
      <vt:variant>
        <vt:i4>32</vt:i4>
      </vt:variant>
      <vt:variant>
        <vt:i4>0</vt:i4>
      </vt:variant>
      <vt:variant>
        <vt:i4>5</vt:i4>
      </vt:variant>
      <vt:variant>
        <vt:lpwstr/>
      </vt:variant>
      <vt:variant>
        <vt:lpwstr>_Toc252746250</vt:lpwstr>
      </vt:variant>
      <vt:variant>
        <vt:i4>1507382</vt:i4>
      </vt:variant>
      <vt:variant>
        <vt:i4>26</vt:i4>
      </vt:variant>
      <vt:variant>
        <vt:i4>0</vt:i4>
      </vt:variant>
      <vt:variant>
        <vt:i4>5</vt:i4>
      </vt:variant>
      <vt:variant>
        <vt:lpwstr/>
      </vt:variant>
      <vt:variant>
        <vt:lpwstr>_Toc252746249</vt:lpwstr>
      </vt:variant>
      <vt:variant>
        <vt:i4>1507382</vt:i4>
      </vt:variant>
      <vt:variant>
        <vt:i4>20</vt:i4>
      </vt:variant>
      <vt:variant>
        <vt:i4>0</vt:i4>
      </vt:variant>
      <vt:variant>
        <vt:i4>5</vt:i4>
      </vt:variant>
      <vt:variant>
        <vt:lpwstr/>
      </vt:variant>
      <vt:variant>
        <vt:lpwstr>_Toc252746248</vt:lpwstr>
      </vt:variant>
      <vt:variant>
        <vt:i4>1507382</vt:i4>
      </vt:variant>
      <vt:variant>
        <vt:i4>14</vt:i4>
      </vt:variant>
      <vt:variant>
        <vt:i4>0</vt:i4>
      </vt:variant>
      <vt:variant>
        <vt:i4>5</vt:i4>
      </vt:variant>
      <vt:variant>
        <vt:lpwstr/>
      </vt:variant>
      <vt:variant>
        <vt:lpwstr>_Toc252746247</vt:lpwstr>
      </vt:variant>
      <vt:variant>
        <vt:i4>1507382</vt:i4>
      </vt:variant>
      <vt:variant>
        <vt:i4>8</vt:i4>
      </vt:variant>
      <vt:variant>
        <vt:i4>0</vt:i4>
      </vt:variant>
      <vt:variant>
        <vt:i4>5</vt:i4>
      </vt:variant>
      <vt:variant>
        <vt:lpwstr/>
      </vt:variant>
      <vt:variant>
        <vt:lpwstr>_Toc252746246</vt:lpwstr>
      </vt:variant>
      <vt:variant>
        <vt:i4>1507382</vt:i4>
      </vt:variant>
      <vt:variant>
        <vt:i4>2</vt:i4>
      </vt:variant>
      <vt:variant>
        <vt:i4>0</vt:i4>
      </vt:variant>
      <vt:variant>
        <vt:i4>5</vt:i4>
      </vt:variant>
      <vt:variant>
        <vt:lpwstr/>
      </vt:variant>
      <vt:variant>
        <vt:lpwstr>_Toc252746245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admin</cp:lastModifiedBy>
  <cp:revision>2</cp:revision>
  <dcterms:created xsi:type="dcterms:W3CDTF">2014-04-26T14:24:00Z</dcterms:created>
  <dcterms:modified xsi:type="dcterms:W3CDTF">2014-04-26T14:24:00Z</dcterms:modified>
</cp:coreProperties>
</file>