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DB4" w:rsidRDefault="00314DB4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Pr="006B01B8" w:rsidRDefault="00064E97" w:rsidP="00E358CD">
      <w:pPr>
        <w:jc w:val="center"/>
      </w:pPr>
      <w:r>
        <w:t>2010г.</w:t>
      </w:r>
    </w:p>
    <w:p w:rsidR="00064E97" w:rsidRPr="00AC1F83" w:rsidRDefault="00064E97" w:rsidP="00AC1F83">
      <w:pPr>
        <w:pStyle w:val="14"/>
        <w:tabs>
          <w:tab w:val="right" w:leader="dot" w:pos="9630"/>
        </w:tabs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r w:rsidRPr="00AC1F83">
        <w:rPr>
          <w:rFonts w:ascii="Times New Roman" w:hAnsi="Times New Roman" w:cs="Times New Roman"/>
          <w:b w:val="0"/>
          <w:sz w:val="28"/>
          <w:szCs w:val="28"/>
        </w:rPr>
        <w:fldChar w:fldCharType="begin"/>
      </w:r>
      <w:r w:rsidRPr="00AC1F83">
        <w:rPr>
          <w:rFonts w:ascii="Times New Roman" w:hAnsi="Times New Roman" w:cs="Times New Roman"/>
          <w:b w:val="0"/>
          <w:sz w:val="28"/>
          <w:szCs w:val="28"/>
        </w:rPr>
        <w:instrText xml:space="preserve"> TOC \o "1-7" \h \z \u </w:instrText>
      </w:r>
      <w:r w:rsidRPr="00AC1F83">
        <w:rPr>
          <w:rFonts w:ascii="Times New Roman" w:hAnsi="Times New Roman" w:cs="Times New Roman"/>
          <w:b w:val="0"/>
          <w:sz w:val="28"/>
          <w:szCs w:val="28"/>
        </w:rPr>
        <w:fldChar w:fldCharType="separate"/>
      </w:r>
      <w:hyperlink w:anchor="_Toc270466083" w:history="1">
        <w:r w:rsidRPr="00AC1F83">
          <w:rPr>
            <w:rStyle w:val="a9"/>
            <w:rFonts w:ascii="Times New Roman" w:hAnsi="Times New Roman"/>
            <w:b w:val="0"/>
            <w:noProof/>
            <w:sz w:val="28"/>
            <w:szCs w:val="28"/>
          </w:rPr>
          <w:t>Введение</w:t>
        </w:r>
      </w:hyperlink>
    </w:p>
    <w:p w:rsidR="00064E97" w:rsidRPr="00AC1F83" w:rsidRDefault="007F1EAD" w:rsidP="00AC1F83">
      <w:pPr>
        <w:pStyle w:val="21"/>
        <w:tabs>
          <w:tab w:val="left" w:pos="1400"/>
          <w:tab w:val="right" w:leader="dot" w:pos="9630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270466084" w:history="1"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1</w:t>
        </w:r>
        <w:r w:rsidR="00064E97" w:rsidRPr="00AC1F83">
          <w:rPr>
            <w:rFonts w:ascii="Times New Roman" w:hAnsi="Times New Roman" w:cs="Times New Roman"/>
            <w:i w:val="0"/>
            <w:iCs w:val="0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Таможенное оформление при перемещении валюты и ценных бумаг физическими лицами через границу РФ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_Toc270466084 \h </w:instrTex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85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1. 1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Понятие валюты и ценных бумаг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_Toc270466085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86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1.2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Декларирование иностранной валюты и ценных бумаг, перемещаемых физическими лицами через границу РФ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_Toc270466086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51"/>
        <w:tabs>
          <w:tab w:val="left" w:pos="2425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87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1.2.1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Превышение норм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_Toc270466087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51"/>
        <w:tabs>
          <w:tab w:val="left" w:pos="2425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88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1.2.2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Ответственность за нарушения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_Toc270466088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51"/>
        <w:tabs>
          <w:tab w:val="left" w:pos="2425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89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1.2.3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Правила для всех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_Toc270466089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21"/>
        <w:tabs>
          <w:tab w:val="left" w:pos="1400"/>
          <w:tab w:val="right" w:leader="dot" w:pos="9630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270466090" w:history="1"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2</w:t>
        </w:r>
        <w:r w:rsidR="00064E97" w:rsidRPr="00AC1F83">
          <w:rPr>
            <w:rFonts w:ascii="Times New Roman" w:hAnsi="Times New Roman" w:cs="Times New Roman"/>
            <w:i w:val="0"/>
            <w:iCs w:val="0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Таможенный контроль при перемещении валюты и ценных бумаг физическими лицами через границу РФ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_Toc270466090 \h </w:instrTex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1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2. 1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Проведение таможенного контроля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_Toc270466091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2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2.2   Органы таможенного контроля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_Toc270466092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3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2.3   Ответственность за нарушение валютного законодательства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_Toc270466093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21"/>
        <w:tabs>
          <w:tab w:val="left" w:pos="1400"/>
          <w:tab w:val="right" w:leader="dot" w:pos="9630"/>
        </w:tabs>
        <w:rPr>
          <w:rFonts w:ascii="Times New Roman" w:hAnsi="Times New Roman" w:cs="Times New Roman"/>
          <w:i w:val="0"/>
          <w:iCs w:val="0"/>
          <w:noProof/>
          <w:sz w:val="28"/>
          <w:szCs w:val="28"/>
        </w:rPr>
      </w:pPr>
      <w:hyperlink w:anchor="_Toc270466094" w:history="1"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i w:val="0"/>
            <w:iCs w:val="0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i w:val="0"/>
            <w:noProof/>
            <w:sz w:val="28"/>
            <w:szCs w:val="28"/>
          </w:rPr>
          <w:t>Ввоз и вывоз валюты через границу таможенного союза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instrText xml:space="preserve"> PAGEREF _Toc270466094 \h </w:instrTex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i w:val="0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5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3. 1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Основные понятия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_Toc270466095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6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3.2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Ввоз наличных денежных средств и (или) дорожных чеков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_Toc270466096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7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3.3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Вывоз наличных денежных средств и (или) дорожных чеков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_Toc270466097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31"/>
        <w:tabs>
          <w:tab w:val="left" w:pos="1960"/>
          <w:tab w:val="right" w:leader="dot" w:pos="9630"/>
        </w:tabs>
        <w:rPr>
          <w:rFonts w:ascii="Times New Roman" w:hAnsi="Times New Roman" w:cs="Times New Roman"/>
          <w:noProof/>
          <w:sz w:val="28"/>
          <w:szCs w:val="28"/>
        </w:rPr>
      </w:pPr>
      <w:hyperlink w:anchor="_Toc270466098" w:history="1"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3.4</w:t>
        </w:r>
        <w:r w:rsidR="00064E97" w:rsidRPr="00AC1F83">
          <w:rPr>
            <w:rFonts w:ascii="Times New Roman" w:hAnsi="Times New Roman" w:cs="Times New Roman"/>
            <w:noProof/>
            <w:sz w:val="28"/>
            <w:szCs w:val="28"/>
          </w:rPr>
          <w:tab/>
        </w:r>
        <w:r w:rsidR="00064E97" w:rsidRPr="00AC1F83">
          <w:rPr>
            <w:rStyle w:val="a9"/>
            <w:rFonts w:ascii="Times New Roman" w:hAnsi="Times New Roman"/>
            <w:noProof/>
            <w:sz w:val="28"/>
            <w:szCs w:val="28"/>
          </w:rPr>
          <w:t>Особенности декларации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instrText xml:space="preserve"> PAGEREF _Toc270466098 \h </w:instrTex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14"/>
        <w:tabs>
          <w:tab w:val="right" w:leader="dot" w:pos="9630"/>
        </w:tabs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hyperlink w:anchor="_Toc270466099" w:history="1">
        <w:r w:rsidR="00064E97" w:rsidRPr="00AC1F83">
          <w:rPr>
            <w:rStyle w:val="a9"/>
            <w:rFonts w:ascii="Times New Roman" w:hAnsi="Times New Roman"/>
            <w:b w:val="0"/>
            <w:noProof/>
            <w:sz w:val="28"/>
            <w:szCs w:val="28"/>
          </w:rPr>
          <w:t>Заключение</w: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_Toc270466099 \h </w:instrTex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64E97" w:rsidRPr="00AC1F83" w:rsidRDefault="007F1EAD" w:rsidP="00AC1F83">
      <w:pPr>
        <w:pStyle w:val="14"/>
        <w:tabs>
          <w:tab w:val="right" w:leader="dot" w:pos="9630"/>
        </w:tabs>
        <w:rPr>
          <w:rFonts w:ascii="Times New Roman" w:hAnsi="Times New Roman" w:cs="Times New Roman"/>
          <w:b w:val="0"/>
          <w:bCs w:val="0"/>
          <w:noProof/>
          <w:sz w:val="28"/>
          <w:szCs w:val="28"/>
        </w:rPr>
      </w:pPr>
      <w:hyperlink w:anchor="_Toc270466100" w:history="1">
        <w:r w:rsidR="00064E97" w:rsidRPr="00AC1F83">
          <w:rPr>
            <w:rStyle w:val="a9"/>
            <w:rFonts w:ascii="Times New Roman" w:hAnsi="Times New Roman"/>
            <w:b w:val="0"/>
            <w:noProof/>
            <w:sz w:val="28"/>
            <w:szCs w:val="28"/>
          </w:rPr>
          <w:t>Список используемой литературы</w: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ab/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begin"/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instrText xml:space="preserve"> PAGEREF _Toc270466100 \h </w:instrTex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separate"/>
        </w:r>
        <w:r w:rsidR="00D74F67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t>3</w:t>
        </w:r>
        <w:r w:rsidR="00064E97" w:rsidRPr="00AC1F83">
          <w:rPr>
            <w:rFonts w:ascii="Times New Roman" w:hAnsi="Times New Roman" w:cs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064E97" w:rsidRDefault="00064E97" w:rsidP="00AC1F83">
      <w:pPr>
        <w:pStyle w:val="12"/>
      </w:pPr>
      <w:r w:rsidRPr="00AC1F83">
        <w:rPr>
          <w:b/>
        </w:rPr>
        <w:fldChar w:fldCharType="end"/>
      </w:r>
    </w:p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>
      <w:pPr>
        <w:pStyle w:val="12"/>
      </w:pPr>
      <w:bookmarkStart w:id="0" w:name="_Toc270465777"/>
      <w:bookmarkStart w:id="1" w:name="_Toc270466083"/>
      <w:r>
        <w:t>Введение</w:t>
      </w:r>
      <w:bookmarkEnd w:id="0"/>
      <w:bookmarkEnd w:id="1"/>
      <w:r>
        <w:t xml:space="preserve"> </w:t>
      </w:r>
    </w:p>
    <w:p w:rsidR="00064E97" w:rsidRDefault="00064E97" w:rsidP="000C7CAB">
      <w:r>
        <w:t>Правовые    основы   регулирования    валютного    контроля    в    Российской Федерации определены Федеральный закон Российской Федерации № 173-ФЗ от 10 декабря 2003 года «О валютном регулировании и валютном контроле».</w:t>
      </w:r>
    </w:p>
    <w:p w:rsidR="00064E97" w:rsidRDefault="00064E97" w:rsidP="000C7CAB">
      <w:r>
        <w:t>Целью настоящего Федерального закона является обеспечение реализации единой государственной валютной политики, а также устойчивости валюты Российской Федерации и стабильности внутреннего валютного рынка Российской Федерации как факторов прогрессивного развития национальной экономики и международного экономического сотрудничества.</w:t>
      </w:r>
    </w:p>
    <w:p w:rsidR="00064E97" w:rsidRDefault="00064E97" w:rsidP="000C7CAB">
      <w:r>
        <w:t>Введение Закона впервые определило само понятие «валютного контроля», при этом было установлено, что целью валютного контроля является обеспечение соблюдения валютного законодательства при осуществлении валютных операций, а также определены основные направления валютного контроля:</w:t>
      </w:r>
    </w:p>
    <w:p w:rsidR="00064E97" w:rsidRDefault="00064E97" w:rsidP="000C7CAB">
      <w:pPr>
        <w:pStyle w:val="10"/>
      </w:pPr>
      <w:r>
        <w:t>определение соответствия проводимых валютных операций действующему законодательству и наличия необходимых для них лицензий и разрешений;</w:t>
      </w:r>
    </w:p>
    <w:p w:rsidR="00064E97" w:rsidRDefault="00064E97" w:rsidP="000C7CAB">
      <w:pPr>
        <w:pStyle w:val="10"/>
      </w:pPr>
      <w:r>
        <w:t>проверка выполнения резидентами обязательств в иностранной валюте перед государством, а также обязательств по продаже иностранной валюты на внутреннем валютном рынке РФ;</w:t>
      </w:r>
    </w:p>
    <w:p w:rsidR="00064E97" w:rsidRDefault="00064E97" w:rsidP="000C7CAB">
      <w:pPr>
        <w:pStyle w:val="10"/>
      </w:pPr>
      <w:r>
        <w:t>проверка обоснованности платежей в иностранной валюте;</w:t>
      </w:r>
    </w:p>
    <w:p w:rsidR="00064E97" w:rsidRDefault="00064E97" w:rsidP="000C7CAB">
      <w:pPr>
        <w:pStyle w:val="10"/>
      </w:pPr>
      <w:r>
        <w:t>проверка полноты и объективности учета и отчетности по валютным операциям, а также по операциям нерезидентов в валюте РФ.</w:t>
      </w:r>
    </w:p>
    <w:p w:rsidR="00064E97" w:rsidRDefault="00064E97" w:rsidP="000C7CAB">
      <w:r>
        <w:t>Таким образом, Закон установил целый ряд направлений валютного контроля и регулирования, охватывающих практически весь спектр валютных операций резидентов и нерезидентов на территории РФ. В организационном и методологическом плане была поставлена задача организации и построения глобальной системы валютного контроля Российской Федерации.</w:t>
      </w:r>
    </w:p>
    <w:p w:rsidR="00064E97" w:rsidRPr="00B067DD" w:rsidRDefault="00064E97" w:rsidP="000C7CAB">
      <w:r>
        <w:t xml:space="preserve">Валютное регулирование, как часть денежно-кредитной политики государства, направлено на достижение и поддержание экономической стабильности в обществе, обеспечение экономической безопасности, установление </w:t>
      </w:r>
      <w:r>
        <w:rPr>
          <w:color w:val="000000"/>
        </w:rPr>
        <w:t>порядка проведения  операции  с  валютными  ценностями  и реализуется  через механизм валютных ограничений и валютного контроля.</w:t>
      </w:r>
    </w:p>
    <w:p w:rsidR="00064E97" w:rsidRPr="006B01B8" w:rsidRDefault="00064E97" w:rsidP="000C7CAB">
      <w:r>
        <w:t>Цель работы: изучение особенностей таможенного контроля и таможенного оформления при перемещении валюты и ценных бумаг физическими лицами через границу РФ.</w:t>
      </w:r>
    </w:p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/>
    <w:p w:rsidR="00064E97" w:rsidRPr="006B01B8" w:rsidRDefault="00064E97" w:rsidP="000C7CAB">
      <w:pPr>
        <w:pStyle w:val="2"/>
      </w:pPr>
      <w:bookmarkStart w:id="2" w:name="_Toc270465778"/>
      <w:bookmarkStart w:id="3" w:name="_Toc270466084"/>
      <w:r w:rsidRPr="00E83456">
        <w:t>Таможенное</w:t>
      </w:r>
      <w:r>
        <w:t xml:space="preserve"> оформление при перемещении валюты и ценных бумаг физическими лицами через границу РФ</w:t>
      </w:r>
      <w:bookmarkEnd w:id="2"/>
      <w:bookmarkEnd w:id="3"/>
    </w:p>
    <w:p w:rsidR="00064E97" w:rsidRPr="006B01B8" w:rsidRDefault="00064E97" w:rsidP="000C7CAB"/>
    <w:p w:rsidR="00064E97" w:rsidRPr="006B01B8" w:rsidRDefault="00064E97" w:rsidP="000C7CAB">
      <w:r>
        <w:t>Таможенное оформление - это часть процесса внешнеторговой перевозки груза, сопровождаемое подачей в таможенный орган РФ пакета документов согласно законодательства РФ, на основании которого таможенный орган принимает решение о возможности ввоза (вывоза, транзита) товаров в Российскую Федерацию. Так же частью процесса таможенного оформления является внесение необходимых платежей на счет таможенного органа (до подачи грузовой таможенной декларации) в качестве уплаты сборов, таможенных пошлин и налогов, которые рассчитываются исходя из условий договора (контракта), стоимости груза и условий перевозки, а так же дополнительной информации.</w:t>
      </w:r>
    </w:p>
    <w:p w:rsidR="00064E97" w:rsidRPr="006B01B8" w:rsidRDefault="00064E97" w:rsidP="000C7CAB"/>
    <w:p w:rsidR="00064E97" w:rsidRPr="005004AD" w:rsidRDefault="00064E97" w:rsidP="000C7CAB">
      <w:pPr>
        <w:pStyle w:val="3"/>
      </w:pPr>
      <w:bookmarkStart w:id="4" w:name="_Toc270465779"/>
      <w:bookmarkStart w:id="5" w:name="_Toc270466085"/>
      <w:r w:rsidRPr="005004AD">
        <w:t>Понятие валюты и ценных бумаг</w:t>
      </w:r>
      <w:bookmarkEnd w:id="4"/>
      <w:bookmarkEnd w:id="5"/>
    </w:p>
    <w:p w:rsidR="00064E97" w:rsidRPr="00751FDB" w:rsidRDefault="00064E97" w:rsidP="000C7CAB">
      <w:pPr>
        <w:rPr>
          <w:lang w:val="en-US"/>
        </w:rPr>
      </w:pPr>
    </w:p>
    <w:p w:rsidR="00064E97" w:rsidRDefault="00064E97" w:rsidP="000C7CAB">
      <w:pPr>
        <w:rPr>
          <w:sz w:val="24"/>
          <w:szCs w:val="24"/>
        </w:rPr>
      </w:pPr>
      <w:r>
        <w:t>Валюта - это денежная единица страны, используемая для измерения величины стоимости товаров.</w:t>
      </w:r>
    </w:p>
    <w:p w:rsidR="00064E97" w:rsidRDefault="00064E97" w:rsidP="000C7CAB">
      <w:r>
        <w:t xml:space="preserve">Понятие валюты применяется в трех значениях: 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денежная единица данной страны, используемая во внешнеэкономических связях и международных расчетах с другими странами (национальная валюта) - рубль Российской Федерации, доллар США, французский франк и так далее, выраженная в том или ином ее типе (золотая, серебряная, бумажная);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денежные знаки иностранных государств (иностранная валюта), а также кредитные и платежные документы, выраженные в иностранных денежных единицах и применяемые в международных расчетах;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международная (региональная) денежная расчетная единица и платежное средство (арабский расчетный динар, андское песо и другие).</w:t>
      </w:r>
    </w:p>
    <w:p w:rsidR="00064E97" w:rsidRPr="005004AD" w:rsidRDefault="00064E97" w:rsidP="000C7CAB">
      <w:r>
        <w:t xml:space="preserve">В период металлического обращения в качестве денег использовалось золото и серебро. На современном этапе в качестве валюты применяются </w:t>
      </w:r>
      <w:r w:rsidRPr="005004AD">
        <w:t>бумажные деньги. Закон Российской Федерации "О валютном регулировании и валютном контроле" в статье 1 (п.1) так определяет впервые введенное в оборот понятие " валюта Российской Федерации ":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денежные знаки в виде банкнот и монеты Банка России, находящиеся в обращении в качестве законного средства наличного платежа на территории Российской Федерации, а также изымаемые либо изъятые из обращения, но подлежащие обмену указанные денежные знаки;</w:t>
      </w:r>
    </w:p>
    <w:p w:rsidR="00064E97" w:rsidRPr="005004AD" w:rsidRDefault="00064E97" w:rsidP="000C7CAB">
      <w:pPr>
        <w:pStyle w:val="10"/>
      </w:pPr>
      <w:r>
        <w:t xml:space="preserve">средства на банковских счетах и в банковских вкладах. </w:t>
      </w:r>
    </w:p>
    <w:p w:rsidR="00064E97" w:rsidRDefault="00064E97" w:rsidP="000C7CAB">
      <w:pPr>
        <w:rPr>
          <w:lang w:val="en-US"/>
        </w:rPr>
      </w:pPr>
      <w:r>
        <w:t xml:space="preserve">К валютным ресурсам относятся: 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внутренние ценные бумаги: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эмиссионные ценные бумаги, номинальная стоимость которых указана в валюте Российской Федерации и выпуск которых зарегистрирован в Российской Федерации;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иные ценные бумаги, удостоверяющие право на получение валюты Российской Федерации, выпущенные на территории Российской Федерации;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внешние ценные бумаги - ценные бумаги, в том числе в бездокументарной форме, не относящиеся в соответствии с настоящим Федеральным законом к внутренним ценным бумагам;</w:t>
      </w:r>
    </w:p>
    <w:p w:rsidR="00064E97" w:rsidRDefault="00064E97" w:rsidP="000C7CAB">
      <w:pPr>
        <w:pStyle w:val="10"/>
        <w:rPr>
          <w:sz w:val="24"/>
          <w:szCs w:val="24"/>
        </w:rPr>
      </w:pPr>
      <w:r>
        <w:t>валютные ценности - иностранная валюта и внешние ценные бумаги.</w:t>
      </w:r>
    </w:p>
    <w:p w:rsidR="00064E97" w:rsidRDefault="00064E97" w:rsidP="000C7CAB">
      <w:pPr>
        <w:rPr>
          <w:sz w:val="24"/>
          <w:szCs w:val="24"/>
        </w:rPr>
      </w:pPr>
      <w:r>
        <w:t>К     валютным     ценностям     также     относятся     облигации     внутреннего государственного валютного займа, которые могут покупаться и продаваться за рубли и иностранную валюту в стране, но свободный вывоз их из России запрещен.</w:t>
      </w:r>
    </w:p>
    <w:p w:rsidR="00064E97" w:rsidRDefault="00064E97" w:rsidP="000C7CAB">
      <w:pPr>
        <w:rPr>
          <w:sz w:val="24"/>
          <w:szCs w:val="24"/>
        </w:rPr>
      </w:pPr>
      <w:r>
        <w:t>Валюта      подразделяется      на     свободно      конвертируемую,      частично конвертируемую и неконвертируемую (замкнутую).</w:t>
      </w:r>
    </w:p>
    <w:p w:rsidR="00064E97" w:rsidRDefault="00064E97" w:rsidP="000C7CAB">
      <w:pPr>
        <w:rPr>
          <w:sz w:val="24"/>
          <w:szCs w:val="24"/>
        </w:rPr>
      </w:pPr>
      <w:r>
        <w:t>Свободно конвертируемая валюта - это денежные единицы, свободно и неограниченно обмениваемые на другие иностранные валюты и международные платежные средства, в любой форме и во всех видах операций.</w:t>
      </w:r>
    </w:p>
    <w:p w:rsidR="00064E97" w:rsidRDefault="00064E97" w:rsidP="000C7CAB">
      <w:pPr>
        <w:rPr>
          <w:sz w:val="24"/>
          <w:szCs w:val="24"/>
        </w:rPr>
      </w:pPr>
      <w:r>
        <w:t xml:space="preserve">В эту категорию входят: доллар США, фунт стерлингов Великобритании, </w:t>
      </w:r>
      <w:r w:rsidRPr="005004AD">
        <w:t>японская иена, некоторые другие. Эти валюты наиболее активно используются в международных расчетах, всегда имеются в достаточном количестве на мировом валютном рынке и накапливаются в валютных резервах стран мира. Режим функционирования свободно конвертируемой валюты на</w:t>
      </w:r>
      <w:r>
        <w:t xml:space="preserve"> практике означает отсутствие каких-либо валютных ограничений.</w:t>
      </w:r>
    </w:p>
    <w:p w:rsidR="00064E97" w:rsidRDefault="00064E97" w:rsidP="000C7CAB">
      <w:pPr>
        <w:rPr>
          <w:sz w:val="24"/>
          <w:szCs w:val="24"/>
        </w:rPr>
      </w:pPr>
      <w:r>
        <w:t>Частично конвертируемая валюта - это национальная валюта стран, конвертируемость которых в той или иной степени ограничена для определенных держателей, а также и по отдельным видам обменных операций. Этот вид валюты обменивается только на некоторые иностранные валюты и используется не во всех внешнеторговых сделках. В эту группу входят валюты большинства развитых и развивающихся стран. Степень конвертируемости валюты определяется государством в специальных законодательных актах. Кроме того, Законом устанавливается порядок и перечень иностранных валют, на которые может обмениваться национальная валюта, а также количественное выражение такого обмена, разрешается купля-продажа валюты на валютных рынках, указывается круг субъектов таких сделок.</w:t>
      </w:r>
    </w:p>
    <w:p w:rsidR="00064E97" w:rsidRDefault="00064E97" w:rsidP="000C7CAB">
      <w:pPr>
        <w:rPr>
          <w:sz w:val="24"/>
          <w:szCs w:val="24"/>
        </w:rPr>
      </w:pPr>
      <w:r>
        <w:t>В зависимости от широты круга лиц и операций, связанных с использованием валюты, выделяют также понятие внешней конвертируемости (ограниченной), которая распространяется только на иностранных физических и юридических лиц и только в текущих (а чаще всего - лишь во внешнеторговых) расчетах.</w:t>
      </w:r>
    </w:p>
    <w:p w:rsidR="00064E97" w:rsidRDefault="00064E97" w:rsidP="000C7CAB">
      <w:pPr>
        <w:rPr>
          <w:sz w:val="24"/>
          <w:szCs w:val="24"/>
        </w:rPr>
      </w:pPr>
      <w:r>
        <w:t>Неконвертируемая (замкнутая) валюта - это национальная валюта, функционирующая в пределах одной страны и не подлежащая обмену на другие иностранные валюты. К замкнутым валютам относятся валюты стран, которые устанавливают различные ограничения и запреты на покупку и продажу иностранной валюты, на ввоз и вывоз национальной и иностранной валюты, а также применяют иные меры валютного регулирования.</w:t>
      </w:r>
    </w:p>
    <w:p w:rsidR="00064E97" w:rsidRPr="00722B6C" w:rsidRDefault="00064E97" w:rsidP="000C7CAB">
      <w:r>
        <w:t>Покупка и продажа иностранной валюты производится через банки, получившие лицензию Банка России на совершение валютных операций.</w:t>
      </w:r>
    </w:p>
    <w:p w:rsidR="00064E97" w:rsidRPr="00722B6C" w:rsidRDefault="00064E97" w:rsidP="000C7CAB"/>
    <w:p w:rsidR="00064E97" w:rsidRDefault="00064E97" w:rsidP="00050A24">
      <w:pPr>
        <w:pStyle w:val="3"/>
        <w:numPr>
          <w:ilvl w:val="1"/>
          <w:numId w:val="30"/>
        </w:numPr>
        <w:ind w:left="0" w:firstLine="680"/>
      </w:pPr>
      <w:bookmarkStart w:id="6" w:name="_Toc270465780"/>
      <w:bookmarkStart w:id="7" w:name="_Toc270466086"/>
      <w:r w:rsidRPr="00CB5E08">
        <w:t>Декларирование</w:t>
      </w:r>
      <w:r w:rsidRPr="005004AD">
        <w:t xml:space="preserve"> иностранной валюты и ценных бумаг, перемещаемых физическими лицами через границу РФ</w:t>
      </w:r>
      <w:bookmarkEnd w:id="6"/>
      <w:bookmarkEnd w:id="7"/>
    </w:p>
    <w:p w:rsidR="00064E97" w:rsidRDefault="00064E97" w:rsidP="000C7CAB"/>
    <w:p w:rsidR="00064E97" w:rsidRDefault="00064E97" w:rsidP="000C7CAB">
      <w:pPr>
        <w:rPr>
          <w:sz w:val="24"/>
          <w:szCs w:val="24"/>
        </w:rPr>
      </w:pPr>
      <w:r>
        <w:t>В связи с принятием Федерального закона от 18 июля 2005 г. N 90-ФЗ "О внесении изменений в некоторые законодательные акты Российской Федерации" при осуществлении таможенного оформления и таможенного контроля перемещаемой физическими лицами наличной иностранной валюты, валюты Российской Федерации, дорожных чеков, а также внешних и внутренних ценных бумаг в документарной форме, следует руководствоваться следующими положениями указанного Закона:</w:t>
      </w:r>
    </w:p>
    <w:p w:rsidR="00064E97" w:rsidRDefault="00064E97" w:rsidP="001A51EE">
      <w:pPr>
        <w:pStyle w:val="1"/>
        <w:rPr>
          <w:sz w:val="24"/>
          <w:szCs w:val="24"/>
        </w:rPr>
      </w:pPr>
      <w:r>
        <w:t>При единовременном ввозе в Российскую Федерацию физическими лицами - резидентами и физическими лицами - нерезидентами (далее - физические лица) наличной иностранной валюты и (или) валюты Российской Федерации, а также дорожных чеков, внешних и (или) внутренних ценных бумаг в документарной форме в сумме, превышающей в эквиваленте 10 000 долларов США, ввозимая наличная иностранная валюта и (или) валюта Российской Федерации, а также дорожные чеки, внешние и (или) внутренние ценные бумаги в документарной форме подлежат декларированию таможенному органу путем подачи письменной таможенной декларации на всю сумму ввозимой наличной иностранной валюты и (или) валюты Российской Федерации, а также дорожных чеков, внешних и (или) внутренних ценных бумаг в документарной форме.</w:t>
      </w:r>
    </w:p>
    <w:p w:rsidR="00064E97" w:rsidRDefault="00064E97" w:rsidP="001A51EE">
      <w:pPr>
        <w:pStyle w:val="1"/>
        <w:rPr>
          <w:sz w:val="24"/>
          <w:szCs w:val="24"/>
        </w:rPr>
      </w:pPr>
      <w:r>
        <w:t>Физические лица имеют право единовременно вывозить из Российской Федерации наличную иностранную валюту и (или) валюту Российской Федерации в сумме, равной в эквиваленте 10 000 долларов США или не превышающей этой суммы. При этом не требуется представление в таможенный орган документов, подтверждающих, что вывозимая наличная иностранная валюта и (или) валюта Российской Федерации была ранее ввезена или переведена в Российскую Федерацию либо приобретена в Российской Федерации.</w:t>
      </w:r>
    </w:p>
    <w:p w:rsidR="00064E97" w:rsidRDefault="00064E97" w:rsidP="001A51EE">
      <w:pPr>
        <w:pStyle w:val="1"/>
        <w:rPr>
          <w:sz w:val="24"/>
          <w:szCs w:val="24"/>
        </w:rPr>
      </w:pPr>
      <w:r>
        <w:t>При единовременном вывозе из Российской Федерации физическими лицами наличной иностранной валюты и (или) валюты Российской Федерации в сумме, равной в эквиваленте 3 000 долларов США или не превышающей этой суммы, вывозимая наличная иностранная валюта и (или) валюта Российской Федерации не подлежит декларированию таможенному органу путем подачи письменной таможенной декларации.</w:t>
      </w:r>
    </w:p>
    <w:p w:rsidR="00064E97" w:rsidRPr="001A51EE" w:rsidRDefault="00064E97" w:rsidP="001A51EE">
      <w:pPr>
        <w:pStyle w:val="1"/>
        <w:rPr>
          <w:sz w:val="24"/>
          <w:szCs w:val="24"/>
        </w:rPr>
      </w:pPr>
      <w:r>
        <w:t>При  единовременном  вывозе  из  Российской  Федерации  физическими</w:t>
      </w:r>
      <w:r>
        <w:rPr>
          <w:sz w:val="24"/>
          <w:szCs w:val="24"/>
        </w:rPr>
        <w:t xml:space="preserve"> </w:t>
      </w:r>
      <w:r>
        <w:rPr>
          <w:sz w:val="26"/>
          <w:szCs w:val="26"/>
        </w:rPr>
        <w:t>лицами наличной иностранной валюты и (или) валюты Российской Федерации в сумме, превышающей в эквиваленте 3 000 долларов США, вывозимая наличная иностранная валюта и (или) валюта Российской Федерации подлежит декларированию таможенному органу путем подачи письменной таможенной декларации на всю сумму вывозимой наличной иностранной валюты и (или) валюты Российской Федерации.</w:t>
      </w:r>
    </w:p>
    <w:p w:rsidR="00064E97" w:rsidRDefault="00064E97" w:rsidP="001A51EE">
      <w:pPr>
        <w:pStyle w:val="1"/>
        <w:rPr>
          <w:sz w:val="24"/>
          <w:szCs w:val="24"/>
        </w:rPr>
      </w:pPr>
      <w:r>
        <w:t>Единовременный вывоз из Российской Федерации физическими лицами наличной иностранной валюты и (или) валюты Российской Федерации в сумме, превышающей в эквиваленте 10 000 долларов США, не допускается, за исключением случаев вывоза ранее ввезенной или переведенной в Российскую Федерацию наличной иностранной валюты и (или) валюты Российской Федерации, в пределах, указанных в таможенной декларации или ином документе, подтверждающем ее ввоз или перевод в Российскую Федерацию.</w:t>
      </w:r>
    </w:p>
    <w:p w:rsidR="00064E97" w:rsidRDefault="00064E97" w:rsidP="000C7CAB">
      <w:pPr>
        <w:rPr>
          <w:sz w:val="24"/>
          <w:szCs w:val="24"/>
        </w:rPr>
      </w:pPr>
      <w:r>
        <w:t>Пересылка иностранной валюты и (или) валюты Российской Федерации в Российскую Федерацию не является основанием для ее последующего вывоза с территории Российской Федерации при вывозе указанной валюты сверх норм, установленных ч. 3 ст. 15 Федерального закона от 10.12.2003 N 173-Ф.З "О валютном регулировании и валютном контроле" (в редакции Федеральных законов от 29.06.2004 N 58-ФЗ и от 18.07.2005 N 90-ФЗ) (далее - Федеральный закон).</w:t>
      </w:r>
    </w:p>
    <w:p w:rsidR="00064E97" w:rsidRDefault="00064E97" w:rsidP="001A51EE">
      <w:pPr>
        <w:pStyle w:val="1"/>
        <w:rPr>
          <w:sz w:val="24"/>
          <w:szCs w:val="24"/>
        </w:rPr>
      </w:pPr>
      <w:r>
        <w:t>Обязательное декларирование таможенному органу вывозимых физическими лицами из Российской Федерации дорожных чеков путем подачи письменной таможенной декларации производится в случае их единовременного вывоза из Российской Федерации в сумме, превышающей в эквиваленте 10 000 долларов США. В иных случаях письменное декларирование вывозимых из Российской Федерации дорожных чеков производится по желанию физического лица.</w:t>
      </w:r>
    </w:p>
    <w:p w:rsidR="00064E97" w:rsidRPr="009B4901" w:rsidRDefault="00064E97" w:rsidP="009B4901">
      <w:pPr>
        <w:pStyle w:val="1"/>
      </w:pPr>
      <w:r w:rsidRPr="001A51EE">
        <w:t xml:space="preserve">Перерасчет   перемещаемой   через   таможенную    границу   Российской Федерации иностранной валюты, валюты Российской Федерации, дорожных чеков, внешних и (или) внутренних ценных бумаг в документарной </w:t>
      </w:r>
      <w:r w:rsidRPr="009B4901">
        <w:t>форме в доллары США осуществляется по официальному курсу, устанавливаемому Центральным банком Российской Федерации на день декларирования таможенному органу. Для целей декларирования таможенному органу внешних и (или) внутренних ценных бумаг в документарной форме в соответствии с ч. 5 ст. 15 Федерального закона принимается:</w:t>
      </w:r>
    </w:p>
    <w:p w:rsidR="00064E97" w:rsidRPr="009B4901" w:rsidRDefault="00064E97" w:rsidP="000C7CAB">
      <w:pPr>
        <w:pStyle w:val="10"/>
        <w:rPr>
          <w:szCs w:val="24"/>
        </w:rPr>
      </w:pPr>
      <w:r w:rsidRPr="009B4901">
        <w:t>для эмиссионных ценных бумаг - номинальная стоимость ценных бумаг;</w:t>
      </w:r>
    </w:p>
    <w:p w:rsidR="00064E97" w:rsidRPr="009B4901" w:rsidRDefault="00064E97" w:rsidP="000C7CAB">
      <w:pPr>
        <w:pStyle w:val="10"/>
        <w:rPr>
          <w:szCs w:val="24"/>
        </w:rPr>
      </w:pPr>
      <w:r w:rsidRPr="009B4901">
        <w:t>для иных ценных бумаг, удостоверяющих право на получение валюты Российской Федерации или иностранной валюты, - соответствующая сумма в валюте Российской Федерации или иностранной валюте, право на получение которой удостоверяет указанная ценная бумага.</w:t>
      </w:r>
    </w:p>
    <w:p w:rsidR="00064E97" w:rsidRPr="009B4901" w:rsidRDefault="00064E97" w:rsidP="00E358CD">
      <w:pPr>
        <w:pStyle w:val="10"/>
        <w:numPr>
          <w:ilvl w:val="0"/>
          <w:numId w:val="0"/>
        </w:numPr>
        <w:ind w:left="851"/>
      </w:pPr>
    </w:p>
    <w:p w:rsidR="00064E97" w:rsidRPr="0095481A" w:rsidRDefault="00064E97" w:rsidP="000C7CAB">
      <w:pPr>
        <w:pStyle w:val="5"/>
        <w:rPr>
          <w:szCs w:val="24"/>
        </w:rPr>
      </w:pPr>
      <w:bookmarkStart w:id="8" w:name="_Toc270466087"/>
      <w:r w:rsidRPr="0095481A">
        <w:t>Превышение норм</w:t>
      </w:r>
      <w:bookmarkEnd w:id="8"/>
    </w:p>
    <w:p w:rsidR="00064E97" w:rsidRPr="0095481A" w:rsidRDefault="00064E97" w:rsidP="000C7CAB"/>
    <w:p w:rsidR="00064E97" w:rsidRDefault="00064E97" w:rsidP="000C7CAB">
      <w:pPr>
        <w:rPr>
          <w:sz w:val="24"/>
          <w:szCs w:val="24"/>
        </w:rPr>
      </w:pPr>
      <w:r>
        <w:t>При превышении установленных норм вывоза валюты, рублей и ценных бумаг, а также дорожных чеков в случае невозможности немедленного возврата ценностей на территорию Российской Федерации и при условии, что вывоз производится без сокрытия от таможенного контроля и с соблюдением требований о письменном декларировании, для физических лиц сохраняется возможность оставить ценности на временное хранение в таможенном органе.</w:t>
      </w:r>
    </w:p>
    <w:p w:rsidR="00064E97" w:rsidRDefault="00064E97" w:rsidP="000C7CAB">
      <w:r>
        <w:t>Временное хранение оформляется квитанцией по форме ТС-21. Срок временного хранения составляет два месяца и может быть продлен по мотивированному обращению физического лица еще на 2 месяца - то есть 4 месяца максимум. При предъявлении квитанции ценности будут возвращены тому, кто их сдал, либо его доверенному лицу.</w:t>
      </w:r>
    </w:p>
    <w:p w:rsidR="00064E97" w:rsidRDefault="00064E97" w:rsidP="000C7CAB"/>
    <w:p w:rsidR="00064E97" w:rsidRDefault="00064E97" w:rsidP="00050A24">
      <w:pPr>
        <w:pStyle w:val="5"/>
        <w:numPr>
          <w:ilvl w:val="2"/>
          <w:numId w:val="29"/>
        </w:numPr>
      </w:pPr>
      <w:bookmarkStart w:id="9" w:name="_Toc270466088"/>
      <w:r w:rsidRPr="00045FB0">
        <w:t>Ответственность за нарушения</w:t>
      </w:r>
      <w:bookmarkEnd w:id="9"/>
    </w:p>
    <w:p w:rsidR="00064E97" w:rsidRDefault="00064E97" w:rsidP="000C7CAB"/>
    <w:p w:rsidR="00064E97" w:rsidRDefault="00064E97" w:rsidP="000C7CAB">
      <w:pPr>
        <w:rPr>
          <w:rFonts w:cs="Times New Roman"/>
          <w:sz w:val="24"/>
          <w:szCs w:val="24"/>
        </w:rPr>
      </w:pPr>
      <w:r w:rsidRPr="00B66101">
        <w:tab/>
        <w:t>При несоблюдении требований о декларировании ввозимых наличных ценностей свыше 10 тысяч долларов в эквиваленте имеет место нарушение требований валютного законодательства. Ответственность за правонарушение предусмотрена  в  размере   от  трех  четвертых  до  полной  суммы  незаконной валютной операции. Мера ответственности применяется Федеральной службой финансового и бюджетного надзора, органом валютного контроля, которому таможенные органы обязаны передавать информацию о выявленных нарушениях такого рода в установленном порядке, как и предмет правонарушения - ценности, в отношении которых не было соблюдено требование о декларировании.</w:t>
      </w:r>
    </w:p>
    <w:p w:rsidR="00064E97" w:rsidRDefault="00064E97" w:rsidP="000C7CAB">
      <w:pPr>
        <w:rPr>
          <w:sz w:val="24"/>
          <w:szCs w:val="24"/>
        </w:rPr>
      </w:pPr>
      <w:r>
        <w:t>К нарушению таможенных правил относятся случаи, когда не соблюдается требование о декларировании ценностей на сумму от 3 до 10 тысяч долларов. В данном случае нарушается не валютное законодательство РФ, а таможенные правила. Ответственность - от одной до двух с половиной тысяч рублей штрафа.</w:t>
      </w:r>
    </w:p>
    <w:p w:rsidR="00064E97" w:rsidRDefault="00064E97" w:rsidP="000C7CAB">
      <w:r>
        <w:t>Уголовная ответственность предусмотрена за незаконные валютные операции особо крупном размере (контрабанда) - от 250 тысяч рублей .</w:t>
      </w:r>
    </w:p>
    <w:p w:rsidR="00064E97" w:rsidRDefault="00064E97" w:rsidP="000C7CAB"/>
    <w:p w:rsidR="00064E97" w:rsidRDefault="00064E97" w:rsidP="00050A24">
      <w:pPr>
        <w:pStyle w:val="5"/>
        <w:numPr>
          <w:ilvl w:val="2"/>
          <w:numId w:val="29"/>
        </w:numPr>
      </w:pPr>
      <w:bookmarkStart w:id="10" w:name="_Toc270466089"/>
      <w:r>
        <w:t>Правила для всех</w:t>
      </w:r>
      <w:bookmarkEnd w:id="10"/>
    </w:p>
    <w:p w:rsidR="00064E97" w:rsidRDefault="00064E97" w:rsidP="000C7CAB"/>
    <w:p w:rsidR="00064E97" w:rsidRDefault="00064E97" w:rsidP="000C7CAB">
      <w:pPr>
        <w:rPr>
          <w:sz w:val="24"/>
          <w:szCs w:val="24"/>
        </w:rPr>
      </w:pPr>
      <w:r>
        <w:t>Правила распространяются на всех физических лиц в равной степени -резидентов и нерезидентов Российской Федерации. Дети пользуются правами ввоза и вывоза наличной валюты России, наличной иностранной валюты, ценных бумаг в документарной форме наравне со взрослыми. Сопровождающее лицо декларирует ценности ребенка в его декларации</w:t>
      </w:r>
      <w:r>
        <w:rPr>
          <w:rStyle w:val="ae"/>
          <w:rFonts w:cs="Arial"/>
        </w:rPr>
        <w:footnoteReference w:id="1"/>
      </w:r>
      <w:r>
        <w:t>.</w:t>
      </w:r>
    </w:p>
    <w:p w:rsidR="00064E97" w:rsidRDefault="00064E97" w:rsidP="000C7CAB">
      <w:pPr>
        <w:rPr>
          <w:sz w:val="24"/>
          <w:szCs w:val="24"/>
        </w:rPr>
      </w:pPr>
      <w:r>
        <w:t xml:space="preserve"> </w:t>
      </w:r>
    </w:p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50A24">
      <w:pPr>
        <w:pStyle w:val="2"/>
        <w:numPr>
          <w:ilvl w:val="0"/>
          <w:numId w:val="29"/>
        </w:numPr>
        <w:ind w:left="0" w:firstLine="680"/>
        <w:rPr>
          <w:sz w:val="24"/>
          <w:szCs w:val="24"/>
        </w:rPr>
      </w:pPr>
      <w:bookmarkStart w:id="11" w:name="_Toc270465781"/>
      <w:bookmarkStart w:id="12" w:name="_Toc270466090"/>
      <w:r>
        <w:t>Таможенный контроль при перемещении валюты и ценных бумаг физическими лицами через границу РФ</w:t>
      </w:r>
      <w:bookmarkEnd w:id="11"/>
      <w:bookmarkEnd w:id="12"/>
    </w:p>
    <w:p w:rsidR="00064E97" w:rsidRDefault="00064E97" w:rsidP="000C7CAB"/>
    <w:p w:rsidR="00064E97" w:rsidRDefault="00064E97" w:rsidP="000C7CAB">
      <w:pPr>
        <w:rPr>
          <w:sz w:val="24"/>
          <w:szCs w:val="24"/>
        </w:rPr>
      </w:pPr>
      <w:r>
        <w:t>Таможенные органы осуществляют в пределах своей компетенции валютный контроль операций, связанных с перемещением товаров и транспортных средств через таможенную границу, в соответствии с законодательством Российской Федерации о валютном регулировании и валютном контроле</w:t>
      </w:r>
      <w:r>
        <w:rPr>
          <w:rStyle w:val="ae"/>
          <w:rFonts w:cs="Arial"/>
        </w:rPr>
        <w:footnoteReference w:id="2"/>
      </w:r>
      <w:r>
        <w:t>.</w:t>
      </w:r>
    </w:p>
    <w:p w:rsidR="00064E97" w:rsidRDefault="00064E97" w:rsidP="000C7CAB">
      <w:r>
        <w:t>Таможенные органы являются агентами валютного контроля</w:t>
      </w:r>
      <w:r>
        <w:rPr>
          <w:rStyle w:val="ae"/>
          <w:rFonts w:cs="Arial"/>
        </w:rPr>
        <w:footnoteReference w:id="3"/>
      </w:r>
      <w:r>
        <w:t>. Валютный контроль операций, связанных с перемещением товаров через таможенную границу, заключается в проверке таможенными органами соблюдения сроков перечисления валютной выручки на счета в уполномоченные банки, подписавшие паспорта сделки по соответствующим внешнеторговым контрактам.</w:t>
      </w:r>
    </w:p>
    <w:p w:rsidR="00064E97" w:rsidRDefault="00064E97" w:rsidP="000C7CAB"/>
    <w:p w:rsidR="00064E97" w:rsidRDefault="00064E97" w:rsidP="000C7CAB">
      <w:pPr>
        <w:pStyle w:val="3"/>
      </w:pPr>
      <w:bookmarkStart w:id="13" w:name="_Toc71297799"/>
      <w:bookmarkStart w:id="14" w:name="_Toc270465782"/>
      <w:bookmarkStart w:id="15" w:name="_Toc270466091"/>
      <w:r>
        <w:t>Проведение таможенного контроля</w:t>
      </w:r>
      <w:bookmarkEnd w:id="13"/>
      <w:bookmarkEnd w:id="14"/>
      <w:bookmarkEnd w:id="15"/>
    </w:p>
    <w:p w:rsidR="00064E97" w:rsidRPr="00A72CC7" w:rsidRDefault="00064E97" w:rsidP="000C7CAB"/>
    <w:p w:rsidR="00064E97" w:rsidRDefault="00064E97" w:rsidP="000C7CAB">
      <w:r>
        <w:t>В связи с осуществлением валютного контроля должностные лица таможни наделяются правом в пределах своей компетенции: проверять все документы, связанные с осуществлением ими функций валютного контроля, получать необходимые объяснения, справки и сведения по вопросам, возникающим при проверках, изымать документы, свидетельствующие о нарушениях в сфере валютного законодательства, не производить выпуск товаров в случае представления паспорта сделки, оформленного с нарушениями установленных требований, а также другими правами, предусмотренными российским законодательством.</w:t>
      </w:r>
    </w:p>
    <w:p w:rsidR="00064E97" w:rsidRDefault="00064E97" w:rsidP="00050A24">
      <w:pPr>
        <w:keepLines/>
      </w:pPr>
      <w:r>
        <w:t>Таможенные органы при осуществлении ими функций валютного контроля имеют право:</w:t>
      </w:r>
    </w:p>
    <w:p w:rsidR="00064E97" w:rsidRDefault="00064E97" w:rsidP="00050A24">
      <w:pPr>
        <w:pStyle w:val="10"/>
      </w:pPr>
      <w:r>
        <w:t>не производить выпуск товаров в случае представления ненадлежаще оформленных документов, необходимых для валютного контроля;</w:t>
      </w:r>
    </w:p>
    <w:p w:rsidR="00064E97" w:rsidRDefault="00064E97" w:rsidP="000C7CAB">
      <w:pPr>
        <w:pStyle w:val="10"/>
      </w:pPr>
      <w:r>
        <w:t>осуществлять в пределах своей компетенции проверки валютных операций экспортеров;</w:t>
      </w:r>
    </w:p>
    <w:p w:rsidR="00064E97" w:rsidRPr="00FD76D7" w:rsidRDefault="00064E97" w:rsidP="000C7CAB">
      <w:pPr>
        <w:pStyle w:val="10"/>
        <w:rPr>
          <w:sz w:val="24"/>
          <w:szCs w:val="24"/>
        </w:rPr>
      </w:pPr>
      <w:r>
        <w:t>запрашивать у экспортера и банков документы и информацию об осуществляемых ими валютных операциях, связанных с перемещением через таможенную границу товаров и транспортных средств.</w:t>
      </w:r>
    </w:p>
    <w:p w:rsidR="00064E97" w:rsidRPr="00FD76D7" w:rsidRDefault="00064E97" w:rsidP="00E358CD">
      <w:pPr>
        <w:pStyle w:val="10"/>
        <w:numPr>
          <w:ilvl w:val="0"/>
          <w:numId w:val="0"/>
        </w:numPr>
        <w:ind w:left="851"/>
      </w:pPr>
    </w:p>
    <w:p w:rsidR="00064E97" w:rsidRDefault="00064E97" w:rsidP="00E358CD">
      <w:pPr>
        <w:pStyle w:val="3"/>
        <w:numPr>
          <w:ilvl w:val="0"/>
          <w:numId w:val="0"/>
        </w:numPr>
        <w:tabs>
          <w:tab w:val="left" w:pos="1418"/>
        </w:tabs>
        <w:ind w:firstLine="680"/>
      </w:pPr>
      <w:bookmarkStart w:id="16" w:name="_Toc71297800"/>
      <w:bookmarkStart w:id="17" w:name="_Toc270465783"/>
      <w:bookmarkStart w:id="18" w:name="_Toc270466092"/>
      <w:r>
        <w:t>2.2   Органы таможенного контроля</w:t>
      </w:r>
      <w:bookmarkEnd w:id="16"/>
      <w:bookmarkEnd w:id="17"/>
      <w:bookmarkEnd w:id="18"/>
    </w:p>
    <w:p w:rsidR="00064E97" w:rsidRPr="00FD76D7" w:rsidRDefault="00064E97" w:rsidP="000C7CAB"/>
    <w:p w:rsidR="00064E97" w:rsidRDefault="00064E97" w:rsidP="000C7CAB">
      <w:r>
        <w:t>Распределение компетенции по валютному контролю производится между следующими структурными подразделениями таможенных органов:</w:t>
      </w:r>
    </w:p>
    <w:p w:rsidR="00064E97" w:rsidRDefault="00064E97" w:rsidP="000C7CAB">
      <w:pPr>
        <w:pStyle w:val="10"/>
      </w:pPr>
      <w:r>
        <w:t>таможенным постом (отделом таможенного оформления и таможенного контроля при его наличии в структуре таможенного поста), акцизным таможенным постом (отделом таможенного оформления и таможенного контроля при его наличии в структуре акцизного таможенного поста);</w:t>
      </w:r>
    </w:p>
    <w:p w:rsidR="00064E97" w:rsidRDefault="00064E97" w:rsidP="000C7CAB">
      <w:pPr>
        <w:pStyle w:val="10"/>
      </w:pPr>
      <w:r>
        <w:t>отделом таможенного оформления и таможенного контроля и отделом таможенной стоимости и валютного контроля таможни (в т.ч. таможни центрального подчинения);</w:t>
      </w:r>
    </w:p>
    <w:p w:rsidR="00064E97" w:rsidRDefault="00064E97" w:rsidP="000C7CAB">
      <w:pPr>
        <w:pStyle w:val="10"/>
      </w:pPr>
      <w:r>
        <w:t>отделом таможенной стоимости и валютного контроля регионального таможенного управления.</w:t>
      </w:r>
    </w:p>
    <w:p w:rsidR="00064E97" w:rsidRDefault="00064E97" w:rsidP="000C7CAB">
      <w:pPr>
        <w:pStyle w:val="10"/>
      </w:pPr>
      <w:r>
        <w:t>Управлением валютного контроля Государственного таможенного комитета.</w:t>
      </w:r>
    </w:p>
    <w:p w:rsidR="00064E97" w:rsidRDefault="00064E97" w:rsidP="00E358CD"/>
    <w:p w:rsidR="00064E97" w:rsidRDefault="00064E97" w:rsidP="00E358CD">
      <w:pPr>
        <w:pStyle w:val="3"/>
        <w:numPr>
          <w:ilvl w:val="0"/>
          <w:numId w:val="0"/>
        </w:numPr>
        <w:tabs>
          <w:tab w:val="left" w:pos="1418"/>
        </w:tabs>
        <w:ind w:firstLine="680"/>
      </w:pPr>
      <w:bookmarkStart w:id="19" w:name="_Toc270465784"/>
      <w:bookmarkStart w:id="20" w:name="_Toc270466093"/>
      <w:r>
        <w:t xml:space="preserve">2.3   </w:t>
      </w:r>
      <w:r w:rsidRPr="00E358CD">
        <w:t>Ответственность за нарушение валютного законодательства</w:t>
      </w:r>
      <w:bookmarkEnd w:id="19"/>
      <w:bookmarkEnd w:id="20"/>
    </w:p>
    <w:p w:rsidR="00064E97" w:rsidRPr="002C1F38" w:rsidRDefault="00064E97" w:rsidP="000C7CAB"/>
    <w:p w:rsidR="00064E97" w:rsidRPr="000C7CAB" w:rsidRDefault="00064E97" w:rsidP="000C7CAB">
      <w:r>
        <w:t>Юридическая ответственность - это важная мера защиты интересов личности, общества и государства. Она наступает в результате нарушения предписания правовых норм и проявляется в форме применения к правонарушителю мер государственного принуждения. Ответственность за нарушение валютного законодательства предусмотрена административным, таможенным и уголовным законодательством РФ.</w:t>
      </w:r>
    </w:p>
    <w:p w:rsidR="00064E97" w:rsidRDefault="00064E97" w:rsidP="000C7CAB">
      <w:pPr>
        <w:rPr>
          <w:sz w:val="24"/>
          <w:szCs w:val="24"/>
        </w:rPr>
      </w:pPr>
      <w:r>
        <w:t>В соответствии с административным законодательством</w:t>
      </w:r>
      <w:r>
        <w:rPr>
          <w:rStyle w:val="ae"/>
          <w:rFonts w:cs="Arial"/>
        </w:rPr>
        <w:footnoteReference w:id="4"/>
      </w:r>
      <w:r>
        <w:t>:</w:t>
      </w:r>
    </w:p>
    <w:p w:rsidR="00064E97" w:rsidRPr="00050A24" w:rsidRDefault="00064E97" w:rsidP="00050A24">
      <w:pPr>
        <w:pStyle w:val="1"/>
        <w:numPr>
          <w:ilvl w:val="0"/>
          <w:numId w:val="31"/>
        </w:numPr>
        <w:ind w:left="0" w:firstLine="680"/>
        <w:rPr>
          <w:sz w:val="24"/>
          <w:szCs w:val="24"/>
        </w:rPr>
      </w:pPr>
      <w:r w:rsidRPr="00050A24">
        <w:t>Осуществление незаконных валютных операций - влечет наложение штрафа на граждан, должностных лиц и юридических лиц в размере от трех четвертых до одного размера суммы незаконной валютной операции, суммы денежных средств или стоимости внутренних и внешних ценных бумаг, списанных и (или) зачисленных с невыполнением установленного требования о резервировании.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Нарушение установленного порядка открытия счетов (вкладов) в банках, расположенных за пределами территории РФ - влечет наложение штрафа</w:t>
      </w:r>
      <w:r>
        <w:rPr>
          <w:sz w:val="24"/>
          <w:szCs w:val="24"/>
        </w:rPr>
        <w:t xml:space="preserve"> </w:t>
      </w:r>
      <w:r>
        <w:t>на граждан в размере от десяти до пятнадцати МРОТ, на должностных лиц - от пятидесяти до ста МРОТ, на юридических лиц - от пятисот до одной тысячи МРОТ.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Невыполнение обязанности по обязательной продаже части валютной выручки - влечет наложение штрафа на должностных лиц и юридических лиц в размере от трех четвертых до одного размера суммы валютной выручки, не проданной в установленном порядке.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Невыполнение резидентом в установленный срок обязанности по получению на свои банковские счета в уполномоченных банках иностранной валюты или валюты РФ - влечет наложение штрафа на должностных лиц и юридических лиц в размере от трех четвертых до одного размера суммы денежных средств, не зачисленных на счета в уполномоченных банках.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Невыполнение резидентом в установленный срок обязанности по возврату в РФ денежных средств, уплаченных нерезидентам за не ввезенные на таможенную территорию РФ товары, невыполненные работы, неоказанные услуги - влечет наложение штрафа на должностных лиц и юридических лиц в размере от трех четвертых до одного размера суммы денежных, средств, не возвращенных в Российскую Федерацию.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Несоблюдение установленных порядка или сроков представления форм учета и отчетности по валютным операциям - влекут наложение штрафа на должностных лиц в размере от сорока до пятидесяти МРОТ; на юридических лиц -от четырехсот до пятисот МРОТ.</w:t>
      </w:r>
    </w:p>
    <w:p w:rsidR="00064E97" w:rsidRDefault="00064E97" w:rsidP="00A52E80">
      <w:pPr>
        <w:pStyle w:val="1"/>
        <w:rPr>
          <w:sz w:val="24"/>
          <w:szCs w:val="24"/>
        </w:rPr>
      </w:pPr>
      <w:r>
        <w:t>Нарушение установленного порядка ввоза и пересылки в РФ и из РФ валюты Российской Федерации и внутренних ценных бумаг в документарной форме - влечет наложение штрафа на граждан в размере от пяти до десяти МРОТ; на должностных лиц - от десяти до двадцати МРОТ; на юридических лиц - от пятидесяти до ста МРОТ.</w:t>
      </w:r>
    </w:p>
    <w:p w:rsidR="00064E97" w:rsidRDefault="00064E97" w:rsidP="000C7CAB">
      <w:pPr>
        <w:rPr>
          <w:sz w:val="24"/>
          <w:szCs w:val="24"/>
        </w:rPr>
      </w:pPr>
      <w:r>
        <w:t>Административная ответственность, установленная в отношении должностных лиц в пунктах 1, 3, 4 и 5, применяется только к лицам, осуществляющим      предпринимательскую      деятельность      без      образования юридического лица.</w:t>
      </w:r>
    </w:p>
    <w:p w:rsidR="00064E97" w:rsidRDefault="00064E97" w:rsidP="000C7CAB">
      <w:pPr>
        <w:rPr>
          <w:sz w:val="24"/>
          <w:szCs w:val="24"/>
        </w:rPr>
      </w:pPr>
      <w:r>
        <w:t>В соответствии с уголовным законодательством невозвращение в крупном размере (более пяти миллионов рублей) из-за границы руководителем организации средств в иностранной валюте, подлежащих в соответствии с законодательством РФ обязательному перечислению на счета в уполномоченный банк Российской Федерации наказывается лишением свободы на срок до трех лет</w:t>
      </w:r>
      <w:r>
        <w:rPr>
          <w:rStyle w:val="ae"/>
          <w:rFonts w:cs="Arial"/>
        </w:rPr>
        <w:footnoteReference w:id="5"/>
      </w:r>
      <w:r>
        <w:t>.</w:t>
      </w:r>
    </w:p>
    <w:p w:rsidR="00064E97" w:rsidRDefault="00064E97" w:rsidP="000C7CAB">
      <w:pPr>
        <w:rPr>
          <w:sz w:val="24"/>
          <w:szCs w:val="24"/>
        </w:rPr>
      </w:pPr>
      <w:r>
        <w:t>Основные виды ответственности установлены п.1 ст. 14 Закона «О валютном регулировании и валютном контроле»: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взыскание в доход государства всего полученного по недействительным в силу настоящего Закона сделкам;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взыскание в доход государства необоснованно приобретенного не по сделке, а в результате незаконных действий.</w:t>
      </w:r>
    </w:p>
    <w:p w:rsidR="00064E97" w:rsidRDefault="00064E97" w:rsidP="000C7CAB">
      <w:pPr>
        <w:rPr>
          <w:sz w:val="24"/>
          <w:szCs w:val="24"/>
        </w:rPr>
      </w:pPr>
      <w:r>
        <w:t>Резиденты и нерезиденты несут ответственность за следующие виды нарушений валютного законодательства: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отсутствие учёта валютных операций;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ведение учёта валютных операций с нарушением установленного порядка;</w:t>
      </w:r>
    </w:p>
    <w:p w:rsidR="00064E97" w:rsidRPr="00A52E80" w:rsidRDefault="00064E97" w:rsidP="00A52E80">
      <w:pPr>
        <w:pStyle w:val="10"/>
        <w:rPr>
          <w:sz w:val="24"/>
          <w:szCs w:val="24"/>
        </w:rPr>
      </w:pPr>
      <w:r>
        <w:t xml:space="preserve">непредставление   или   несвоевременное   представление   органам   и агентам валютного контроля документов и информации, за что нарушители несут ответственность в виде штрафов в пределах суммы, которая: </w:t>
      </w:r>
    </w:p>
    <w:p w:rsidR="00064E97" w:rsidRDefault="00064E97" w:rsidP="00A52E80">
      <w:pPr>
        <w:pStyle w:val="11"/>
        <w:rPr>
          <w:sz w:val="24"/>
          <w:szCs w:val="24"/>
        </w:rPr>
      </w:pPr>
      <w:r>
        <w:t>не была учтена;</w:t>
      </w:r>
    </w:p>
    <w:p w:rsidR="00064E97" w:rsidRDefault="00064E97" w:rsidP="00A52E80">
      <w:pPr>
        <w:pStyle w:val="11"/>
        <w:rPr>
          <w:sz w:val="24"/>
          <w:szCs w:val="24"/>
        </w:rPr>
      </w:pPr>
      <w:r>
        <w:t>была учтена ненадлежащим образом;</w:t>
      </w:r>
    </w:p>
    <w:p w:rsidR="00064E97" w:rsidRPr="00A52E80" w:rsidRDefault="00064E97" w:rsidP="00A52E80">
      <w:pPr>
        <w:pStyle w:val="11"/>
        <w:rPr>
          <w:sz w:val="24"/>
          <w:szCs w:val="24"/>
        </w:rPr>
      </w:pPr>
      <w:r>
        <w:t xml:space="preserve">по которой документация и информация не были представлены в установленном порядке. </w:t>
      </w:r>
    </w:p>
    <w:p w:rsidR="00064E97" w:rsidRDefault="00064E97" w:rsidP="00A52E80">
      <w:pPr>
        <w:rPr>
          <w:sz w:val="24"/>
          <w:szCs w:val="24"/>
        </w:rPr>
      </w:pPr>
      <w:r>
        <w:t>При повторном нарушении указанных правил, а также за невыполнение или ненадлежащее выполнение предписаний органов валютного контроля резиденты и нерезиденты несут ответственность в виде: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взыскания в доход государства сумм, указанных в п.1 ст. 14 Закона, а также штрафов в пределах 5-кратного размера этих сумм, осуществляемого Центральным банком РФ в соответствии с законами РФ;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приостановления действия или лишения резидентов или нерезидентов выданных органами валютного контроля лицензий и разрешений;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других    санкций,    установленных    законодательством    Российской Федерации.</w:t>
      </w:r>
    </w:p>
    <w:p w:rsidR="00064E97" w:rsidRDefault="00064E97" w:rsidP="000C7CAB">
      <w:pPr>
        <w:rPr>
          <w:sz w:val="24"/>
          <w:szCs w:val="24"/>
        </w:rPr>
      </w:pPr>
      <w:r>
        <w:t>Взыскание, предусмотренных настоящей статьей, санкций производится по решению соответствующих органов валютного контроля, в том числе по решению, вынесенному на основании представления агентов валютного контроля, с физических лиц в судебном порядке, а с юридических лиц применительно к порядку, установленному Кодексом РСФСР об административных нарушениях.</w:t>
      </w:r>
    </w:p>
    <w:p w:rsidR="00064E97" w:rsidRDefault="00064E97" w:rsidP="000C7CAB">
      <w:pPr>
        <w:rPr>
          <w:sz w:val="24"/>
          <w:szCs w:val="24"/>
        </w:rPr>
      </w:pPr>
      <w:r>
        <w:t>Постановление о применении санкций за нарушение валютного законодательства может быть обжаловано лицом, в отношении которого оно вынесено, в судебном порядке</w:t>
      </w:r>
      <w:r>
        <w:rPr>
          <w:rStyle w:val="ae"/>
          <w:rFonts w:cs="Arial"/>
        </w:rPr>
        <w:footnoteReference w:id="6"/>
      </w:r>
      <w:r>
        <w:t>.</w:t>
      </w:r>
    </w:p>
    <w:p w:rsidR="00064E97" w:rsidRDefault="00064E97" w:rsidP="000C7CAB">
      <w:pPr>
        <w:rPr>
          <w:sz w:val="24"/>
          <w:szCs w:val="24"/>
        </w:rPr>
      </w:pPr>
      <w:r>
        <w:t>Жалоба на постановление о применении санкций за нарушение валютного законодательства может быть подана в течение 10 дней со дня вручения указанных постановления и предписания и должна быть рассмотрена правомочными на то органами в течении 10 дней со дня её поступления.</w:t>
      </w:r>
    </w:p>
    <w:p w:rsidR="00064E97" w:rsidRDefault="00064E97" w:rsidP="000C7CAB">
      <w:pPr>
        <w:rPr>
          <w:sz w:val="24"/>
          <w:szCs w:val="24"/>
        </w:rPr>
      </w:pPr>
      <w:r>
        <w:t>Взыскиваемые суммы должны быть уплачены не позднее 30 дней со дня вступления постановления о применении санкций за нарушение валютного законодательства в законную силу, а в случае обжалования указанного постановления - не позднее 15 дней со дня оставления указанной выше жалобы без удовлетворения.</w:t>
      </w:r>
    </w:p>
    <w:p w:rsidR="00064E97" w:rsidRDefault="00064E97" w:rsidP="000C7CAB">
      <w:pPr>
        <w:rPr>
          <w:sz w:val="24"/>
          <w:szCs w:val="24"/>
        </w:rPr>
      </w:pPr>
      <w:r>
        <w:t>В случае необжалования постановления о применении санкций за нарушение валютного законодательства и неуплаты взыскиваемых сумм за нарушение валютного законодательства добровольно в установленные сроки взыскание указанных санкций производится без применения судебной процедуры.</w:t>
      </w:r>
    </w:p>
    <w:p w:rsidR="00064E97" w:rsidRDefault="00064E97" w:rsidP="000C7CAB">
      <w:pPr>
        <w:rPr>
          <w:sz w:val="24"/>
          <w:szCs w:val="24"/>
        </w:rPr>
      </w:pPr>
      <w:r>
        <w:t>Взыскание штрафов и иных санкций производится органами валютного контроля:</w:t>
      </w:r>
    </w:p>
    <w:p w:rsidR="00064E97" w:rsidRPr="00A52E80" w:rsidRDefault="00064E97" w:rsidP="00A52E80">
      <w:pPr>
        <w:pStyle w:val="10"/>
        <w:rPr>
          <w:sz w:val="24"/>
          <w:szCs w:val="24"/>
        </w:rPr>
      </w:pPr>
      <w:r>
        <w:t xml:space="preserve">с юридических лиц - в бесспорном порядке; </w:t>
      </w:r>
    </w:p>
    <w:p w:rsidR="00064E97" w:rsidRDefault="00064E97" w:rsidP="00A52E80">
      <w:pPr>
        <w:pStyle w:val="10"/>
        <w:rPr>
          <w:sz w:val="24"/>
          <w:szCs w:val="24"/>
        </w:rPr>
      </w:pPr>
      <w:r>
        <w:t>с физических лиц - в судебном порядке.</w:t>
      </w:r>
    </w:p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EB0EA0">
      <w:pPr>
        <w:pStyle w:val="2"/>
        <w:numPr>
          <w:ilvl w:val="0"/>
          <w:numId w:val="29"/>
        </w:numPr>
      </w:pPr>
      <w:bookmarkStart w:id="21" w:name="_Toc270465785"/>
      <w:bookmarkStart w:id="22" w:name="_Toc270466094"/>
      <w:r>
        <w:t>Ввоз и вывоз валюты через границу таможенного союза</w:t>
      </w:r>
      <w:bookmarkEnd w:id="21"/>
      <w:bookmarkEnd w:id="22"/>
    </w:p>
    <w:p w:rsidR="00064E97" w:rsidRDefault="00064E97" w:rsidP="00EB0EA0">
      <w:pPr>
        <w:pStyle w:val="3"/>
      </w:pPr>
      <w:bookmarkStart w:id="23" w:name="01"/>
      <w:bookmarkStart w:id="24" w:name="_Toc270465786"/>
      <w:bookmarkStart w:id="25" w:name="_Toc270466095"/>
      <w:bookmarkEnd w:id="23"/>
      <w:r>
        <w:t>Основные понятия</w:t>
      </w:r>
      <w:bookmarkEnd w:id="24"/>
      <w:bookmarkEnd w:id="25"/>
    </w:p>
    <w:p w:rsidR="00064E97" w:rsidRPr="00EB0EA0" w:rsidRDefault="00064E97" w:rsidP="00EB0EA0"/>
    <w:p w:rsidR="00064E97" w:rsidRDefault="00064E97" w:rsidP="00EB0EA0">
      <w:r>
        <w:t>Используемые термины определяются в Договоре о порядке перемещения физическими лицами наличных денежных средств и (или) денежных инструментов через таможенную границу таможенного союза.</w:t>
      </w:r>
    </w:p>
    <w:p w:rsidR="00064E97" w:rsidRDefault="00064E97" w:rsidP="00EB0EA0">
      <w:r w:rsidRPr="00EB0EA0">
        <w:rPr>
          <w:rStyle w:val="af0"/>
          <w:rFonts w:cs="Arial"/>
          <w:b w:val="0"/>
        </w:rPr>
        <w:t>Наличные денежные средства</w:t>
      </w:r>
      <w:r>
        <w:t xml:space="preserve"> - денежные знаки в виде банкнот и казначейских билетов, монет, за исключением монет из драгоценных металлов, находящиеся в обращении и являющиеся законным платежным средством в государствах-членах таможенного союза или иностранных государствах (группе иностранных государств), включая изъятые либо изымаемые из обращения, но подлежащие обмену на находящиеся в обращении денежные знаки.</w:t>
      </w:r>
    </w:p>
    <w:p w:rsidR="00064E97" w:rsidRPr="00EB0EA0" w:rsidRDefault="00064E97" w:rsidP="00EB0EA0">
      <w:r w:rsidRPr="00EB0EA0">
        <w:rPr>
          <w:rStyle w:val="af0"/>
          <w:rFonts w:cs="Arial"/>
          <w:b w:val="0"/>
        </w:rPr>
        <w:t>Денежные инструменты</w:t>
      </w:r>
      <w:r w:rsidRPr="00EB0EA0">
        <w:t xml:space="preserve"> - дорожные чеки; векселя; чеки (банковские чеки); ценные бумаги в документарной форме, удостоверяющие обязательство эмитента (должника) по выплате денежных средств, в которых не указано лицо, которому осуществляется такая выплата.</w:t>
      </w:r>
    </w:p>
    <w:p w:rsidR="00064E97" w:rsidRDefault="00064E97" w:rsidP="00EB0EA0">
      <w:r w:rsidRPr="00EB0EA0">
        <w:t>Дорожный чек</w:t>
      </w:r>
      <w:r>
        <w:t xml:space="preserve"> - это ценная бумага с указанием номинала и местами для двух подписей владельца (первая подпись ставится при покупке чека, а вторая при обмене чека на наличные). Чеки выпускаются номиналом в 20, 50, 100, 500 и 1000 долларов США и 50, 100 и 500 Евро. </w:t>
      </w:r>
    </w:p>
    <w:p w:rsidR="00064E97" w:rsidRDefault="00064E97" w:rsidP="00EB0EA0">
      <w:r>
        <w:t>Для приобретения дорожных чеков, необходимо прийти с паспортом в банк. Комиссионные при покупке чеков банками не взимаются. При обмене чека на доллары США или Евро комиссия также не взимается.</w:t>
      </w:r>
    </w:p>
    <w:p w:rsidR="00064E97" w:rsidRDefault="00064E97" w:rsidP="00EB0EA0">
      <w:r>
        <w:t>Каждый чек имеет номер и серию. При утрате или повреждении чек подлежит замене в течение 24 часов.</w:t>
      </w:r>
    </w:p>
    <w:p w:rsidR="00064E97" w:rsidRDefault="00064E97" w:rsidP="00EB0EA0">
      <w:r>
        <w:t>Иные термины, используемые в Договоре, применяются в значениях, установленных таможенным законодательством таможенного союза, а в случаях, не установленных таможенным законодательством таможенного союза, – законодательством государств - членов таможенного союза.</w:t>
      </w:r>
    </w:p>
    <w:p w:rsidR="00064E97" w:rsidRDefault="00064E97" w:rsidP="00EB0EA0"/>
    <w:p w:rsidR="00064E97" w:rsidRDefault="00064E97" w:rsidP="00EB0EA0">
      <w:pPr>
        <w:pStyle w:val="3"/>
        <w:numPr>
          <w:ilvl w:val="1"/>
          <w:numId w:val="29"/>
        </w:numPr>
      </w:pPr>
      <w:bookmarkStart w:id="26" w:name="02"/>
      <w:bookmarkStart w:id="27" w:name="_Toc270465787"/>
      <w:bookmarkStart w:id="28" w:name="_Toc270466096"/>
      <w:bookmarkEnd w:id="26"/>
      <w:r>
        <w:t>Ввоз наличных денежных средств и (или) дорожных чеков</w:t>
      </w:r>
      <w:bookmarkEnd w:id="27"/>
      <w:bookmarkEnd w:id="28"/>
      <w:r>
        <w:t xml:space="preserve"> </w:t>
      </w:r>
    </w:p>
    <w:p w:rsidR="00064E97" w:rsidRDefault="00064E97" w:rsidP="008E5A13">
      <w:r>
        <w:t>Порядок ввоза и вывоза наличных денежных средств и (или) дорожных чеков определен Договором о порядке перемещения физическими лицами наличных денежных средств и (или) денежных инструментов через таможенную границу таможенного союза.</w:t>
      </w:r>
    </w:p>
    <w:p w:rsidR="00064E97" w:rsidRDefault="00064E97" w:rsidP="008E5A13">
      <w:pPr>
        <w:pStyle w:val="1"/>
        <w:numPr>
          <w:ilvl w:val="0"/>
          <w:numId w:val="35"/>
        </w:numPr>
        <w:ind w:left="0" w:firstLine="680"/>
      </w:pPr>
      <w:r>
        <w:t xml:space="preserve">При единовременном ввозе физическим лицом наличных денежных средств и (или) дорожных чеков в общей сумме, равной либо не превышающей в эквиваленте 10 тысяч долларов США, ввозимые наличные денежные средства и (или) дорожные чеки </w:t>
      </w:r>
      <w:r w:rsidRPr="008E5A13">
        <w:rPr>
          <w:bCs/>
        </w:rPr>
        <w:t>не подлежат таможенному декларированию</w:t>
      </w:r>
      <w:r w:rsidRPr="008E5A13">
        <w:t>;</w:t>
      </w:r>
    </w:p>
    <w:p w:rsidR="00064E97" w:rsidRDefault="00064E97" w:rsidP="008E5A13">
      <w:pPr>
        <w:pStyle w:val="1"/>
      </w:pPr>
      <w:r>
        <w:t xml:space="preserve">При единовременном ввозе физическим лицом наличных денежных средств и (или) дорожных чеков в общей сумме, превышающей в эквиваленте 10 тысяч долларов США, ввозимые наличные денежные средства и (или) дорожные чеки </w:t>
      </w:r>
      <w:r w:rsidRPr="008E5A13">
        <w:rPr>
          <w:bCs/>
        </w:rPr>
        <w:t>подлежат таможенному декларированию</w:t>
      </w:r>
      <w:r w:rsidRPr="008E5A13">
        <w:t>.</w:t>
      </w:r>
    </w:p>
    <w:p w:rsidR="00064E97" w:rsidRDefault="00064E97" w:rsidP="008E5A13">
      <w:r>
        <w:t xml:space="preserve">Единовременный ввоз физическим лицом наличных денежных средств и (или) дорожных чеков в общей сумме, равной либо не превышающей в эквиваленте 10 тысяч долларов США, </w:t>
      </w:r>
      <w:r w:rsidRPr="008E5A13">
        <w:rPr>
          <w:bCs/>
        </w:rPr>
        <w:t>может быть задекларирован</w:t>
      </w:r>
      <w:r>
        <w:t xml:space="preserve"> в письменной форме по желанию физического лица.</w:t>
      </w:r>
    </w:p>
    <w:p w:rsidR="00064E97" w:rsidRDefault="00064E97" w:rsidP="008E5A13">
      <w:r>
        <w:t>Ввоз физическим лицом денежных инструментов, за исключением дорожных чеков, осуществляется при условии таможенного декларирования в письменной форме путём подачи пассажирской таможенной декларации.</w:t>
      </w:r>
    </w:p>
    <w:p w:rsidR="00064E97" w:rsidRDefault="00064E97" w:rsidP="008E5A13"/>
    <w:p w:rsidR="00064E97" w:rsidRDefault="00064E97" w:rsidP="008E5A13">
      <w:pPr>
        <w:pStyle w:val="3"/>
        <w:numPr>
          <w:ilvl w:val="1"/>
          <w:numId w:val="29"/>
        </w:numPr>
      </w:pPr>
      <w:bookmarkStart w:id="29" w:name="03"/>
      <w:bookmarkStart w:id="30" w:name="_Toc270465788"/>
      <w:bookmarkStart w:id="31" w:name="_Toc270466097"/>
      <w:bookmarkEnd w:id="29"/>
      <w:r>
        <w:t>Вывоз наличных денежных средств и (или) дорожных чеков</w:t>
      </w:r>
      <w:bookmarkEnd w:id="30"/>
      <w:bookmarkEnd w:id="31"/>
      <w:r>
        <w:t xml:space="preserve"> </w:t>
      </w:r>
    </w:p>
    <w:p w:rsidR="00064E97" w:rsidRPr="008E5A13" w:rsidRDefault="00064E97" w:rsidP="008E5A13"/>
    <w:p w:rsidR="00064E97" w:rsidRDefault="00064E97" w:rsidP="008E5A13">
      <w:pPr>
        <w:pStyle w:val="1"/>
        <w:numPr>
          <w:ilvl w:val="0"/>
          <w:numId w:val="36"/>
        </w:numPr>
        <w:ind w:left="0" w:firstLine="680"/>
      </w:pPr>
      <w:r>
        <w:t xml:space="preserve">При единовременном вывозе физическим лицом наличных денежных средств и (или) дорожных чеков в общей сумме, равной либо не превышающей в эквиваленте 10 тысяч долларов США, вывозимые наличные денежные средства и (или) дорожные чеки </w:t>
      </w:r>
      <w:r w:rsidRPr="008E5A13">
        <w:rPr>
          <w:b/>
          <w:bCs/>
        </w:rPr>
        <w:t>не подлежат таможенному декларированию</w:t>
      </w:r>
      <w:r>
        <w:t xml:space="preserve"> в письменной форме;</w:t>
      </w:r>
    </w:p>
    <w:p w:rsidR="00064E97" w:rsidRDefault="00064E97" w:rsidP="008E5A13">
      <w:pPr>
        <w:pStyle w:val="1"/>
      </w:pPr>
      <w:r>
        <w:t xml:space="preserve">При единовременном вывозе физическим лицом наличных денежных средств и (или) дорожных чеков в общей сумме, превышающей в эквиваленте 10 тысяч долларов США, вывозимые наличные денежные средства и (или) дорожные чеки </w:t>
      </w:r>
      <w:r>
        <w:rPr>
          <w:b/>
          <w:bCs/>
        </w:rPr>
        <w:t>подлежат таможенному декларированию</w:t>
      </w:r>
      <w:r>
        <w:t xml:space="preserve"> в письменной форме путём подачи пассажирской таможенной декларации на всю сумму вывозимых наличных денежных средств и (или) дорожных чеков.</w:t>
      </w:r>
    </w:p>
    <w:p w:rsidR="00064E97" w:rsidRDefault="00064E97" w:rsidP="008E5A13">
      <w:r>
        <w:t>Вывоз физическим лицом денежных инструментов, за исключением дорожных чеков, осуществляется при условии таможенного декларирования в письменной форме путём подачи пассажирской таможенной декларации.</w:t>
      </w:r>
    </w:p>
    <w:p w:rsidR="00064E97" w:rsidRDefault="00064E97" w:rsidP="008E5A13"/>
    <w:p w:rsidR="00064E97" w:rsidRDefault="00064E97" w:rsidP="008E5A13">
      <w:pPr>
        <w:pStyle w:val="3"/>
        <w:numPr>
          <w:ilvl w:val="1"/>
          <w:numId w:val="29"/>
        </w:numPr>
      </w:pPr>
      <w:bookmarkStart w:id="32" w:name="04"/>
      <w:bookmarkStart w:id="33" w:name="_Toc270465789"/>
      <w:bookmarkStart w:id="34" w:name="_Toc270466098"/>
      <w:bookmarkEnd w:id="32"/>
      <w:r>
        <w:t>Особенности декларации</w:t>
      </w:r>
      <w:bookmarkEnd w:id="33"/>
      <w:bookmarkEnd w:id="34"/>
    </w:p>
    <w:p w:rsidR="00064E97" w:rsidRPr="008E5A13" w:rsidRDefault="00064E97" w:rsidP="008E5A13"/>
    <w:p w:rsidR="00064E97" w:rsidRDefault="00064E97" w:rsidP="008E5A13">
      <w:r>
        <w:t>Порядок заполнения пассажирской таможенной декларации утвержден Решением комиссии таможенного союза от 18 июня 2010 г. N287.</w:t>
      </w:r>
    </w:p>
    <w:p w:rsidR="00064E97" w:rsidRDefault="00064E97" w:rsidP="008E5A13">
      <w:r>
        <w:t>Бланк пассажирской таможенной декларации состоит из основного формуляра и дополнительного формуляра «Декларация наличных денежных средств и (или) денежных инструментов».</w:t>
      </w:r>
    </w:p>
    <w:p w:rsidR="00064E97" w:rsidRDefault="00064E97" w:rsidP="008E5A13">
      <w:r>
        <w:t>Дополнительный формуляр заполняется физическими лицами, достигшими 16-летнего возраста, при перемещении:</w:t>
      </w:r>
    </w:p>
    <w:p w:rsidR="00064E97" w:rsidRDefault="00064E97" w:rsidP="008E5A13">
      <w:pPr>
        <w:pStyle w:val="10"/>
      </w:pPr>
      <w:r>
        <w:t>наличных денежных средств (банкноты и монеты, за исключением монет из драгоценных металлов) и дорожных чеков, в сумме превышающей в эквиваленте 10 тысяч долларов США;</w:t>
      </w:r>
    </w:p>
    <w:p w:rsidR="00064E97" w:rsidRDefault="00064E97" w:rsidP="008E5A13">
      <w:pPr>
        <w:pStyle w:val="10"/>
      </w:pPr>
      <w:r>
        <w:t>иных денежных инструментов в документарной форме (вексель, чеки (банковские), ценные бумаги на предъявителя, удостоверяющие обязательство эмитента (должника) по выплате денежных средств, в которых не указано лицо, которому осуществляется такая выплата). При заполнении формуляра указываются сведения о всех перемещаемых наличных денежных средствах, дорожных чеках и денежных инструментах.</w:t>
      </w:r>
    </w:p>
    <w:p w:rsidR="00064E97" w:rsidRDefault="00064E97" w:rsidP="008E5A13">
      <w:r>
        <w:t>Также необходимо учитывать следующие особенности:</w:t>
      </w:r>
    </w:p>
    <w:p w:rsidR="00064E97" w:rsidRDefault="00064E97" w:rsidP="008E5A13">
      <w:pPr>
        <w:pStyle w:val="1"/>
        <w:numPr>
          <w:ilvl w:val="0"/>
          <w:numId w:val="37"/>
        </w:numPr>
        <w:ind w:left="0" w:firstLine="680"/>
      </w:pPr>
      <w:r>
        <w:t>При заполнении формуляра указываются сведения о всех перемещаемых наличных денежных средствах, дорожных чеках и денежных инструментах.</w:t>
      </w:r>
    </w:p>
    <w:p w:rsidR="00064E97" w:rsidRDefault="00064E97" w:rsidP="008E5A13">
      <w:pPr>
        <w:pStyle w:val="1"/>
      </w:pPr>
      <w:r>
        <w:t>Декларация наличных денег заполняется в двух экземплярах и подписывается декларантом. Дополнительно декларантом проставляется дата заполнения формуляра.</w:t>
      </w:r>
    </w:p>
    <w:p w:rsidR="00064E97" w:rsidRDefault="00064E97" w:rsidP="008E5A13">
      <w:pPr>
        <w:pStyle w:val="1"/>
      </w:pPr>
      <w:r>
        <w:t>Один экземпляр декларации наличных денег совместно с основным формуляром остается в таможенном органе. Второй экземпляр декларации наличных денег с соответствующей отметкой таможенного органа остается у декларанта.</w:t>
      </w:r>
    </w:p>
    <w:p w:rsidR="00064E97" w:rsidRDefault="00064E97" w:rsidP="008E5A13">
      <w:pPr>
        <w:pStyle w:val="1"/>
      </w:pPr>
      <w:r>
        <w:t>В пункте 1 декларант указывает сведения о себе. Адрес места пребывания (регистрации) на территории таможенного союза и реквизиты документа, подтверждающего право пребывания на территории таможенного союза (при наличии), заполняются лицами, не являющимися лицами государств-членов таможенного союза</w:t>
      </w:r>
    </w:p>
    <w:p w:rsidR="00064E97" w:rsidRDefault="00064E97" w:rsidP="008E5A13">
      <w:pPr>
        <w:pStyle w:val="1"/>
      </w:pPr>
      <w:r>
        <w:t>В пункте 2.1 указывается сумма для каждого вида перемещаемой валюты, в том числе валюты государств-членов таможенного союза, в единицах валюты.</w:t>
      </w:r>
    </w:p>
    <w:p w:rsidR="00064E97" w:rsidRDefault="00064E97" w:rsidP="008E5A13">
      <w:pPr>
        <w:pStyle w:val="1"/>
      </w:pPr>
      <w:r>
        <w:t>В пункте 2.2 декларант указывает номинальную стоимость либо соответствующую сумму в валюте государства – члена таможенного союза или иностранной валюте, право на получение которой удостоверяет денежный инструмент. В случае отсутствия номинальной стоимости и невозможности определить сумму в валюте государства – члена таможенного союза или иностранной валюте, право на получение которой удостоверяет денежный инструмент, указывается количество вывозимых денежных инструментов.</w:t>
      </w:r>
    </w:p>
    <w:p w:rsidR="00064E97" w:rsidRDefault="00064E97" w:rsidP="008E5A13">
      <w:pPr>
        <w:pStyle w:val="1"/>
      </w:pPr>
      <w:r>
        <w:t>В пункте 3 декларант проставляет отметку «иное лицо» в случае перемещения наличных денежных средств (денег), не являющихся собственностью физического лица. В случае указания «иного лица» в пункте 3.1 декларант указывает наименование и адрес местонахождения (юридический адрес) предприятия, компании или организации, которой принадлежат перемещаемые денежные средства и (или) денежные инструменты.</w:t>
      </w:r>
    </w:p>
    <w:p w:rsidR="00064E97" w:rsidRDefault="00064E97" w:rsidP="008E5A13">
      <w:pPr>
        <w:pStyle w:val="1"/>
      </w:pPr>
      <w:r>
        <w:t>В пунктах 4 или 5 в случае, если декларантом указано «прочее», необходимо указать источник доходов или предполагаемое использование декларируемых наличных денежных средств и (или) денежных инструментов.</w:t>
      </w:r>
    </w:p>
    <w:p w:rsidR="00064E97" w:rsidRDefault="00064E97" w:rsidP="008E5A13">
      <w:pPr>
        <w:pStyle w:val="1"/>
      </w:pPr>
      <w:r>
        <w:t>В пункте 6 декларант в графе «Страна убытия» указывает начальный пункт маршрута (страну, из которой вывозятся либо были вывезены декларируемые наличные денежные средства и (или) денежные инструменты), а в графе «Страна прибытия» - страна, являющаяся конечным пунктом следования декларанта. Соответственно, датой убытия является дата выезда из страны убытия, а датой прибытия – дата прибытия в конечный пункт маршрута.</w:t>
      </w:r>
    </w:p>
    <w:p w:rsidR="00064E97" w:rsidRDefault="00064E97" w:rsidP="008E5A13">
      <w:pPr>
        <w:pStyle w:val="1"/>
      </w:pPr>
      <w:r>
        <w:t>В пункте 6.1. декларант указывает вид транспорта, которым он прибыл на территорию таможенного союза либо убывает с территории таможенного союза.</w:t>
      </w:r>
    </w:p>
    <w:p w:rsidR="00064E97" w:rsidRDefault="00064E97" w:rsidP="008E5A13">
      <w:r>
        <w:t>Кроме того, в целях обеспечения противодействия легализации (отмыванию) доходов, полученных преступным путем, в пассажирской таможенной декларации должны быть дополнительно указаны сведения об источнике наличных денежных средств и (или) денежных инструментов, их владельцах (в случаях перемещения наличных денежных средств и (или) денежных инструментов, не являющихся собственностью декларанта), а также о предполагаемом использовании.</w:t>
      </w:r>
    </w:p>
    <w:p w:rsidR="00064E97" w:rsidRDefault="00064E97" w:rsidP="008E5A13"/>
    <w:p w:rsidR="00064E97" w:rsidRDefault="00064E97" w:rsidP="00A52E80">
      <w:pPr>
        <w:pStyle w:val="12"/>
      </w:pPr>
      <w:bookmarkStart w:id="35" w:name="05"/>
      <w:bookmarkEnd w:id="35"/>
    </w:p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Default="00064E97" w:rsidP="008E5A13"/>
    <w:p w:rsidR="00064E97" w:rsidRPr="008E5A13" w:rsidRDefault="00064E97" w:rsidP="008E5A13"/>
    <w:p w:rsidR="00064E97" w:rsidRDefault="00064E97" w:rsidP="00A52E80">
      <w:pPr>
        <w:pStyle w:val="12"/>
        <w:rPr>
          <w:sz w:val="24"/>
          <w:szCs w:val="24"/>
        </w:rPr>
      </w:pPr>
      <w:bookmarkStart w:id="36" w:name="_Toc270465790"/>
      <w:bookmarkStart w:id="37" w:name="_Toc270466099"/>
      <w:r>
        <w:t>Заключение</w:t>
      </w:r>
      <w:bookmarkEnd w:id="36"/>
      <w:bookmarkEnd w:id="37"/>
    </w:p>
    <w:p w:rsidR="00064E97" w:rsidRDefault="00064E97" w:rsidP="000C7CAB"/>
    <w:p w:rsidR="00064E97" w:rsidRDefault="00064E97" w:rsidP="000C7CAB">
      <w:pPr>
        <w:rPr>
          <w:sz w:val="24"/>
          <w:szCs w:val="24"/>
        </w:rPr>
      </w:pPr>
      <w:r>
        <w:t>На сегодняшний день в Российской Федерации сформирована система валютного регулирования и валютного контроля. Существует нормативно-правовая база, определяющая правила валютного регулирования, функционируют органы контроля, к нарушителям применяются санкции. Так как по роду объекта регулирования сфера валютного регулирования и валютного контроля затрагивает многие отрасли права, довольно часто из-за несоответствия норм права возникают правовые коллизии, которые тем более опасны, что ответственность слишком высока.</w:t>
      </w:r>
    </w:p>
    <w:p w:rsidR="00064E97" w:rsidRDefault="00064E97" w:rsidP="000C7CAB">
      <w:pPr>
        <w:rPr>
          <w:sz w:val="24"/>
          <w:szCs w:val="24"/>
        </w:rPr>
      </w:pPr>
      <w:r>
        <w:t>Главным нормативно-правовым актом, регулирующим валютные отношения, является Федеральный закон Российской Федерации № 173-ФЗ от 10 декабря 2003 года «О валютном регулировании и валютном контроле». Закон устанавливает основные принципы проведения операций с валютой РФ и с иностранной валютой на территории РФ, разграничивает полномочия органов власти и определяет функции банковской системы в валютном регулировании и валютном управлении валютными ресурсами.</w:t>
      </w:r>
    </w:p>
    <w:p w:rsidR="00064E97" w:rsidRDefault="00064E97" w:rsidP="000C7CAB">
      <w:pPr>
        <w:rPr>
          <w:sz w:val="24"/>
          <w:szCs w:val="24"/>
        </w:rPr>
      </w:pPr>
      <w:r>
        <w:t>Валютное регулирование представляет собой законодательную форму осуществления валютной политики государства.</w:t>
      </w:r>
    </w:p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0C7CAB"/>
    <w:p w:rsidR="00064E97" w:rsidRDefault="00064E97" w:rsidP="00A52E80">
      <w:pPr>
        <w:pStyle w:val="12"/>
      </w:pPr>
      <w:bookmarkStart w:id="38" w:name="_Toc270465791"/>
      <w:bookmarkStart w:id="39" w:name="_Toc270466100"/>
      <w:r>
        <w:t>Список используемой литературы</w:t>
      </w:r>
      <w:bookmarkEnd w:id="38"/>
      <w:bookmarkEnd w:id="39"/>
    </w:p>
    <w:p w:rsidR="00064E97" w:rsidRPr="005B2A3B" w:rsidRDefault="00064E97" w:rsidP="005B2A3B"/>
    <w:p w:rsidR="00064E97" w:rsidRPr="005B2A3B" w:rsidRDefault="00064E97" w:rsidP="005B2A3B">
      <w:pPr>
        <w:pStyle w:val="1"/>
        <w:numPr>
          <w:ilvl w:val="0"/>
          <w:numId w:val="38"/>
        </w:numPr>
        <w:ind w:left="0" w:firstLine="680"/>
        <w:rPr>
          <w:sz w:val="24"/>
          <w:szCs w:val="24"/>
        </w:rPr>
      </w:pPr>
      <w:r w:rsidRPr="005B2A3B">
        <w:t>Федоров М.В. "Валюта, валютные системы и валютные курсы".-М.:ПАИМС,1999. С. 122.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Ханов А. Новое валютное регулирование // Внешняя торговля. 1998. № 11 -12.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Федеральный закон № 90 от 18 июля 2005 года (ред. от 27.12.2009) "О внесении изменений в некоторые законодательные акты Российской Федерации"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Федеральный закон РФ № 173-ФЗ от 10.12.2003 г. "О валютном регулировании и валютном контроле", ст. 10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Таможенный кодекс Российской Федерации (№ 61-ФЗ от 28.05.2003 г.) (вступил в силу с 01.01.2004 г.). ст. 403.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Грачёва Е.Ю., Куфакова Н.А., Пепеляев С.Г. Финансовое право России. - М.: ТЕИС, 1995.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Финансовое право (конспект лекций) - М.: издательство ПРИОР, 2001., 166-167с.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Кодекс Российской Федерации об административных правонарушениях от 30.12.2001 № 195-ФЗ(ред. от 25.10.2004), ст. 15.25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Уголовный кодекс Российской Федерации от 13.06.1996 № 63-ФЗ (ред. от 26.07.2004), ст. 193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Финансовое право. Сборник нормативных актов. Учебное пособие. - М.: «Издательство ПРИОР», 2002. - 350с.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"Российская газета" от 20 июля 2005 года, N 156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Письмо ФТС РФ от 26.07.2005 N 01-06/25300 "О порядке перемещения валюты и ценных бумаг"</w:t>
      </w:r>
    </w:p>
    <w:p w:rsidR="00064E97" w:rsidRDefault="00064E97" w:rsidP="005B2A3B">
      <w:pPr>
        <w:pStyle w:val="1"/>
        <w:rPr>
          <w:sz w:val="24"/>
          <w:szCs w:val="24"/>
        </w:rPr>
      </w:pPr>
      <w:r>
        <w:t>Приказ ФТС от 30 ноября 2007 г. N 1485 г. Москва "Об утверждении формы пассажирской таможенной декларации и порядка ее заполнения", вступил в силу: 23 апреля 2008 г.</w:t>
      </w:r>
    </w:p>
    <w:p w:rsidR="00064E97" w:rsidRDefault="00064E97" w:rsidP="005B2A3B">
      <w:pPr>
        <w:pStyle w:val="1"/>
      </w:pPr>
      <w:r>
        <w:t>Письмо ГТК РФ от 17.06.2004 N 01-06/21948 "О ввозе и вывозе валюты и ценных бумаг"</w:t>
      </w:r>
    </w:p>
    <w:p w:rsidR="00064E97" w:rsidRDefault="007F1EAD" w:rsidP="005B2A3B">
      <w:pPr>
        <w:pStyle w:val="1"/>
      </w:pPr>
      <w:hyperlink r:id="rId7" w:tgtFrame="_blank" w:history="1">
        <w:r w:rsidR="00064E97" w:rsidRPr="005B2A3B">
          <w:t>Решение комиссии таможенного союза от 18 июня 2010 года N 287 "Об утверждении формы пассажирской таможенной декларации и порядка заполнения пассажирской таможенной декларации"</w:t>
        </w:r>
      </w:hyperlink>
    </w:p>
    <w:p w:rsidR="00064E97" w:rsidRPr="005B2A3B" w:rsidRDefault="007F1EAD" w:rsidP="005B2A3B">
      <w:pPr>
        <w:pStyle w:val="1"/>
      </w:pPr>
      <w:hyperlink r:id="rId8" w:tgtFrame="_blank" w:history="1">
        <w:r w:rsidR="00064E97" w:rsidRPr="005B2A3B">
          <w:rPr>
            <w:rStyle w:val="a9"/>
            <w:rFonts w:cs="Arial"/>
            <w:color w:val="auto"/>
            <w:u w:val="none"/>
          </w:rPr>
          <w:t>Решение Комиссии таможенного союза от 20 мая 2010 года N 271 "О проекте Договора о порядке перемещения физическими лицами наличных денежных средств и (или) денежных инструментов через таможенную границу таможенного союза"</w:t>
        </w:r>
      </w:hyperlink>
    </w:p>
    <w:p w:rsidR="00064E97" w:rsidRDefault="00064E97" w:rsidP="005B2A3B"/>
    <w:p w:rsidR="00064E97" w:rsidRDefault="00064E97">
      <w:bookmarkStart w:id="40" w:name="_GoBack"/>
      <w:bookmarkEnd w:id="40"/>
    </w:p>
    <w:sectPr w:rsidR="00064E97" w:rsidSect="00B067DD">
      <w:footerReference w:type="default" r:id="rId9"/>
      <w:footnotePr>
        <w:numRestart w:val="eachPage"/>
      </w:footnotePr>
      <w:type w:val="continuous"/>
      <w:pgSz w:w="11909" w:h="16834" w:code="9"/>
      <w:pgMar w:top="851" w:right="851" w:bottom="567" w:left="1418" w:header="113" w:footer="57" w:gutter="0"/>
      <w:cols w:space="6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E97" w:rsidRDefault="00064E97" w:rsidP="000C7CAB">
      <w:r>
        <w:separator/>
      </w:r>
    </w:p>
  </w:endnote>
  <w:endnote w:type="continuationSeparator" w:id="0">
    <w:p w:rsidR="00064E97" w:rsidRDefault="00064E97" w:rsidP="000C7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E97" w:rsidRDefault="00064E97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14DB4">
      <w:rPr>
        <w:noProof/>
      </w:rPr>
      <w:t>2</w:t>
    </w:r>
    <w:r>
      <w:fldChar w:fldCharType="end"/>
    </w:r>
  </w:p>
  <w:p w:rsidR="00064E97" w:rsidRDefault="00064E97" w:rsidP="000C7CA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E97" w:rsidRDefault="00064E97" w:rsidP="000C7CAB">
      <w:r>
        <w:separator/>
      </w:r>
    </w:p>
  </w:footnote>
  <w:footnote w:type="continuationSeparator" w:id="0">
    <w:p w:rsidR="00064E97" w:rsidRDefault="00064E97" w:rsidP="000C7CAB">
      <w:r>
        <w:continuationSeparator/>
      </w:r>
    </w:p>
  </w:footnote>
  <w:footnote w:id="1">
    <w:p w:rsidR="00064E97" w:rsidRDefault="00064E97" w:rsidP="000C7CAB">
      <w:pPr>
        <w:pStyle w:val="ac"/>
      </w:pPr>
      <w:r>
        <w:rPr>
          <w:rStyle w:val="ae"/>
          <w:rFonts w:cs="Arial"/>
        </w:rPr>
        <w:footnoteRef/>
      </w:r>
      <w:r>
        <w:t xml:space="preserve"> Уголовный Кодекс РФ от 18 декабря 1996 года, ст. 188</w:t>
      </w:r>
    </w:p>
  </w:footnote>
  <w:footnote w:id="2">
    <w:p w:rsidR="00064E97" w:rsidRDefault="00064E97" w:rsidP="000C7CAB">
      <w:pPr>
        <w:pStyle w:val="ac"/>
      </w:pPr>
      <w:r>
        <w:rPr>
          <w:rStyle w:val="ae"/>
          <w:rFonts w:cs="Arial"/>
        </w:rPr>
        <w:footnoteRef/>
      </w:r>
      <w:r>
        <w:t xml:space="preserve"> п. 7 ст. 403 Таможенного кодекса Российской Федерации от 28.05.2003 г</w:t>
      </w:r>
    </w:p>
  </w:footnote>
  <w:footnote w:id="3">
    <w:p w:rsidR="00064E97" w:rsidRDefault="00064E97" w:rsidP="000C7CAB">
      <w:pPr>
        <w:pStyle w:val="ac"/>
      </w:pPr>
      <w:r>
        <w:rPr>
          <w:rStyle w:val="ae"/>
          <w:rFonts w:cs="Arial"/>
        </w:rPr>
        <w:footnoteRef/>
      </w:r>
      <w:r>
        <w:t xml:space="preserve"> часть 3 ст. 22 ФЗ "О валютном регулировании и валютном контроле" от 10.12.2003 г</w:t>
      </w:r>
    </w:p>
  </w:footnote>
  <w:footnote w:id="4">
    <w:p w:rsidR="00064E97" w:rsidRDefault="00064E97">
      <w:pPr>
        <w:pStyle w:val="ac"/>
      </w:pPr>
      <w:r>
        <w:rPr>
          <w:rStyle w:val="ae"/>
          <w:rFonts w:cs="Arial"/>
        </w:rPr>
        <w:footnoteRef/>
      </w:r>
      <w:r>
        <w:t xml:space="preserve"> Кодекс Российской Федерации об административных правонарушениях от 30.12.2001 № 195-ФЗ (ред. от 25.10.2004), ст. 15.25.</w:t>
      </w:r>
    </w:p>
  </w:footnote>
  <w:footnote w:id="5">
    <w:p w:rsidR="00064E97" w:rsidRDefault="00064E97">
      <w:pPr>
        <w:pStyle w:val="ac"/>
      </w:pPr>
      <w:r>
        <w:rPr>
          <w:rStyle w:val="ae"/>
          <w:rFonts w:cs="Arial"/>
        </w:rPr>
        <w:footnoteRef/>
      </w:r>
      <w:r>
        <w:t xml:space="preserve"> Уголовный кодекс Российской Федерации от </w:t>
      </w:r>
      <w:r w:rsidRPr="00160C1C">
        <w:t>1</w:t>
      </w:r>
      <w:r>
        <w:t>3.06.1996 № 63-ФЗ (ред. от 26.07.2004), ст. 193.</w:t>
      </w:r>
    </w:p>
  </w:footnote>
  <w:footnote w:id="6">
    <w:p w:rsidR="00064E97" w:rsidRDefault="00064E97">
      <w:pPr>
        <w:pStyle w:val="ac"/>
      </w:pPr>
      <w:r>
        <w:rPr>
          <w:rStyle w:val="ae"/>
          <w:rFonts w:cs="Arial"/>
        </w:rPr>
        <w:footnoteRef/>
      </w:r>
      <w:r>
        <w:t xml:space="preserve"> Финансовое право. Сборник нормативных актов. Учебное пособие. - М.: «Издательство ПРИОР», 2002. - 350с.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8667FF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89"/>
    <w:multiLevelType w:val="singleLevel"/>
    <w:tmpl w:val="705615F8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0A7EEB0E"/>
    <w:lvl w:ilvl="0">
      <w:numFmt w:val="bullet"/>
      <w:lvlText w:val="*"/>
      <w:lvlJc w:val="left"/>
    </w:lvl>
  </w:abstractNum>
  <w:abstractNum w:abstractNumId="3">
    <w:nsid w:val="0401521A"/>
    <w:multiLevelType w:val="hybridMultilevel"/>
    <w:tmpl w:val="56AEC7AE"/>
    <w:lvl w:ilvl="0" w:tplc="18FE3072">
      <w:start w:val="1"/>
      <w:numFmt w:val="decimal"/>
      <w:lvlText w:val="%1.2.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7A72280"/>
    <w:multiLevelType w:val="hybridMultilevel"/>
    <w:tmpl w:val="713457F2"/>
    <w:lvl w:ilvl="0" w:tplc="3182AE46">
      <w:start w:val="1"/>
      <w:numFmt w:val="decimal"/>
      <w:pStyle w:val="4"/>
      <w:lvlText w:val="%1. 2"/>
      <w:lvlJc w:val="left"/>
      <w:pPr>
        <w:ind w:left="1400" w:hanging="360"/>
      </w:pPr>
      <w:rPr>
        <w:rFonts w:ascii="Times New Roman" w:hAnsi="Times New Roman" w:cs="Times New Roman" w:hint="default"/>
        <w:b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8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5">
    <w:nsid w:val="2AFC3581"/>
    <w:multiLevelType w:val="hybridMultilevel"/>
    <w:tmpl w:val="D5466B8E"/>
    <w:lvl w:ilvl="0" w:tplc="95CC3356">
      <w:start w:val="1"/>
      <w:numFmt w:val="decimal"/>
      <w:lvlText w:val="%1.2.1"/>
      <w:lvlJc w:val="left"/>
      <w:pPr>
        <w:ind w:left="140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6">
    <w:nsid w:val="2BAF2098"/>
    <w:multiLevelType w:val="multilevel"/>
    <w:tmpl w:val="297CF32A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55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cs="Times New Roman" w:hint="default"/>
      </w:rPr>
    </w:lvl>
  </w:abstractNum>
  <w:abstractNum w:abstractNumId="7">
    <w:nsid w:val="30810E33"/>
    <w:multiLevelType w:val="hybridMultilevel"/>
    <w:tmpl w:val="C602D5BA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8">
    <w:nsid w:val="3385435A"/>
    <w:multiLevelType w:val="hybridMultilevel"/>
    <w:tmpl w:val="3FC8351E"/>
    <w:lvl w:ilvl="0" w:tplc="87705322">
      <w:start w:val="1"/>
      <w:numFmt w:val="decimal"/>
      <w:lvlText w:val="%1.2.1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40BE705E"/>
    <w:multiLevelType w:val="hybridMultilevel"/>
    <w:tmpl w:val="94C8277A"/>
    <w:lvl w:ilvl="0" w:tplc="CCB4AF6E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493B2CA6"/>
    <w:multiLevelType w:val="multilevel"/>
    <w:tmpl w:val="4F34DBF4"/>
    <w:lvl w:ilvl="0">
      <w:start w:val="1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55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cs="Times New Roman" w:hint="default"/>
      </w:rPr>
    </w:lvl>
  </w:abstractNum>
  <w:abstractNum w:abstractNumId="11">
    <w:nsid w:val="4CEE19EE"/>
    <w:multiLevelType w:val="hybridMultilevel"/>
    <w:tmpl w:val="BB96205E"/>
    <w:lvl w:ilvl="0" w:tplc="3416AC5C">
      <w:start w:val="1"/>
      <w:numFmt w:val="decimal"/>
      <w:pStyle w:val="1"/>
      <w:lvlText w:val="%1."/>
      <w:lvlJc w:val="left"/>
      <w:pPr>
        <w:ind w:left="10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"/>
        <w:szCs w:val="2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2">
    <w:nsid w:val="4F762656"/>
    <w:multiLevelType w:val="multilevel"/>
    <w:tmpl w:val="063A5A4C"/>
    <w:lvl w:ilvl="0">
      <w:start w:val="1"/>
      <w:numFmt w:val="decimal"/>
      <w:pStyle w:val="2"/>
      <w:lvlText w:val="%1"/>
      <w:lvlJc w:val="left"/>
      <w:pPr>
        <w:ind w:left="1040" w:hanging="360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isLgl/>
      <w:lvlText w:val="%1.%2"/>
      <w:lvlJc w:val="left"/>
      <w:pPr>
        <w:ind w:left="1055" w:hanging="375"/>
      </w:pPr>
      <w:rPr>
        <w:rFonts w:eastAsia="Times New Roman" w:cs="Times New Roman" w:hint="default"/>
      </w:rPr>
    </w:lvl>
    <w:lvl w:ilvl="2">
      <w:start w:val="1"/>
      <w:numFmt w:val="decimal"/>
      <w:pStyle w:val="5"/>
      <w:lvlText w:val="%3.2.1"/>
      <w:lvlJc w:val="left"/>
      <w:pPr>
        <w:ind w:left="1430" w:hanging="720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isLgl/>
      <w:lvlText w:val="%1.%2.%3.%4"/>
      <w:lvlJc w:val="left"/>
      <w:pPr>
        <w:ind w:left="1400" w:hanging="72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60" w:hanging="108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760" w:hanging="108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20" w:hanging="144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20" w:hanging="144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480" w:hanging="1800"/>
      </w:pPr>
      <w:rPr>
        <w:rFonts w:eastAsia="Times New Roman" w:cs="Times New Roman" w:hint="default"/>
      </w:rPr>
    </w:lvl>
  </w:abstractNum>
  <w:abstractNum w:abstractNumId="13">
    <w:nsid w:val="50C732D6"/>
    <w:multiLevelType w:val="hybridMultilevel"/>
    <w:tmpl w:val="0A90AEE0"/>
    <w:lvl w:ilvl="0" w:tplc="04190001">
      <w:start w:val="1"/>
      <w:numFmt w:val="bullet"/>
      <w:lvlText w:val=""/>
      <w:lvlJc w:val="left"/>
      <w:pPr>
        <w:tabs>
          <w:tab w:val="num" w:pos="1174"/>
        </w:tabs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4"/>
        </w:tabs>
        <w:ind w:left="189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4"/>
        </w:tabs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4"/>
        </w:tabs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4"/>
        </w:tabs>
        <w:ind w:left="405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4"/>
        </w:tabs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4"/>
        </w:tabs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4"/>
        </w:tabs>
        <w:ind w:left="621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4"/>
        </w:tabs>
        <w:ind w:left="6934" w:hanging="360"/>
      </w:pPr>
      <w:rPr>
        <w:rFonts w:ascii="Wingdings" w:hAnsi="Wingdings" w:hint="default"/>
      </w:rPr>
    </w:lvl>
  </w:abstractNum>
  <w:abstractNum w:abstractNumId="14">
    <w:nsid w:val="599156CF"/>
    <w:multiLevelType w:val="hybridMultilevel"/>
    <w:tmpl w:val="603665C6"/>
    <w:lvl w:ilvl="0" w:tplc="CB82AFB0">
      <w:start w:val="1"/>
      <w:numFmt w:val="bullet"/>
      <w:pStyle w:val="10"/>
      <w:lvlText w:val="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15">
    <w:nsid w:val="5BD420CB"/>
    <w:multiLevelType w:val="hybridMultilevel"/>
    <w:tmpl w:val="9DE6FA9E"/>
    <w:lvl w:ilvl="0" w:tplc="0419000F">
      <w:start w:val="1"/>
      <w:numFmt w:val="decimal"/>
      <w:lvlText w:val="%1."/>
      <w:lvlJc w:val="left"/>
      <w:pPr>
        <w:tabs>
          <w:tab w:val="num" w:pos="1174"/>
        </w:tabs>
        <w:ind w:left="117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14"/>
        </w:tabs>
        <w:ind w:left="261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34"/>
        </w:tabs>
        <w:ind w:left="333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16">
    <w:nsid w:val="71E66468"/>
    <w:multiLevelType w:val="hybridMultilevel"/>
    <w:tmpl w:val="5A0CD27C"/>
    <w:lvl w:ilvl="0" w:tplc="6F84A51A">
      <w:start w:val="1"/>
      <w:numFmt w:val="decimal"/>
      <w:pStyle w:val="3"/>
      <w:lvlText w:val="%1. 1"/>
      <w:lvlJc w:val="left"/>
      <w:pPr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2"/>
        <w:szCs w:val="20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17">
    <w:nsid w:val="733B6BB3"/>
    <w:multiLevelType w:val="hybridMultilevel"/>
    <w:tmpl w:val="17602DA6"/>
    <w:lvl w:ilvl="0" w:tplc="DADE2028">
      <w:start w:val="1"/>
      <w:numFmt w:val="bullet"/>
      <w:pStyle w:val="11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lvl w:ilvl="0">
        <w:numFmt w:val="bullet"/>
        <w:lvlText w:val="•"/>
        <w:legacy w:legacy="1" w:legacySpace="0" w:legacyIndent="322"/>
        <w:lvlJc w:val="left"/>
        <w:rPr>
          <w:rFonts w:ascii="Times New Roman" w:hAnsi="Times New Roman" w:hint="default"/>
        </w:rPr>
      </w:lvl>
    </w:lvlOverride>
  </w:num>
  <w:num w:numId="4">
    <w:abstractNumId w:val="14"/>
  </w:num>
  <w:num w:numId="5">
    <w:abstractNumId w:val="12"/>
  </w:num>
  <w:num w:numId="6">
    <w:abstractNumId w:val="16"/>
  </w:num>
  <w:num w:numId="7">
    <w:abstractNumId w:val="11"/>
  </w:num>
  <w:num w:numId="8">
    <w:abstractNumId w:val="12"/>
    <w:lvlOverride w:ilvl="0">
      <w:startOverride w:val="1"/>
    </w:lvlOverride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0"/>
  </w:num>
  <w:num w:numId="14">
    <w:abstractNumId w:val="9"/>
  </w:num>
  <w:num w:numId="15">
    <w:abstractNumId w:val="8"/>
  </w:num>
  <w:num w:numId="16">
    <w:abstractNumId w:val="3"/>
  </w:num>
  <w:num w:numId="17">
    <w:abstractNumId w:val="3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12"/>
    <w:lvlOverride w:ilvl="0">
      <w:startOverride w:val="1"/>
    </w:lvlOverride>
    <w:lvlOverride w:ilvl="1">
      <w:startOverride w:val="2"/>
    </w:lvlOverride>
    <w:lvlOverride w:ilvl="2">
      <w:startOverride w:val="2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7"/>
  </w:num>
  <w:num w:numId="23">
    <w:abstractNumId w:val="15"/>
  </w:num>
  <w:num w:numId="24">
    <w:abstractNumId w:val="13"/>
  </w:num>
  <w:num w:numId="25">
    <w:abstractNumId w:val="16"/>
    <w:lvlOverride w:ilvl="0">
      <w:startOverride w:val="1"/>
    </w:lvlOverride>
  </w:num>
  <w:num w:numId="26">
    <w:abstractNumId w:val="12"/>
    <w:lvlOverride w:ilvl="0">
      <w:startOverride w:val="2"/>
    </w:lvlOverride>
    <w:lvlOverride w:ilvl="1">
      <w:startOverride w:val="2"/>
    </w:lvlOverride>
  </w:num>
  <w:num w:numId="27">
    <w:abstractNumId w:val="11"/>
    <w:lvlOverride w:ilvl="0">
      <w:startOverride w:val="1"/>
    </w:lvlOverride>
  </w:num>
  <w:num w:numId="28">
    <w:abstractNumId w:val="16"/>
    <w:lvlOverride w:ilvl="0">
      <w:startOverride w:val="1"/>
    </w:lvlOverride>
  </w:num>
  <w:num w:numId="29">
    <w:abstractNumId w:val="10"/>
  </w:num>
  <w:num w:numId="30">
    <w:abstractNumId w:val="12"/>
    <w:lvlOverride w:ilvl="0">
      <w:startOverride w:val="1"/>
    </w:lvlOverride>
    <w:lvlOverride w:ilvl="1">
      <w:startOverride w:val="2"/>
    </w:lvlOverride>
  </w:num>
  <w:num w:numId="31">
    <w:abstractNumId w:val="11"/>
    <w:lvlOverride w:ilvl="0">
      <w:startOverride w:val="1"/>
    </w:lvlOverride>
  </w:num>
  <w:num w:numId="32">
    <w:abstractNumId w:val="1"/>
  </w:num>
  <w:num w:numId="33">
    <w:abstractNumId w:val="17"/>
  </w:num>
  <w:num w:numId="34">
    <w:abstractNumId w:val="11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11"/>
    <w:lvlOverride w:ilvl="0">
      <w:startOverride w:val="1"/>
    </w:lvlOverride>
  </w:num>
  <w:num w:numId="37">
    <w:abstractNumId w:val="11"/>
    <w:lvlOverride w:ilvl="0">
      <w:startOverride w:val="1"/>
    </w:lvlOverride>
  </w:num>
  <w:num w:numId="38">
    <w:abstractNumId w:val="1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rawingGridHorizontalSpacing w:val="14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09C9"/>
    <w:rsid w:val="00045FB0"/>
    <w:rsid w:val="000461A7"/>
    <w:rsid w:val="00050A24"/>
    <w:rsid w:val="00064E97"/>
    <w:rsid w:val="000C7CAB"/>
    <w:rsid w:val="000D0E1C"/>
    <w:rsid w:val="001609DF"/>
    <w:rsid w:val="00160C1C"/>
    <w:rsid w:val="00171EE6"/>
    <w:rsid w:val="001A51EE"/>
    <w:rsid w:val="001C6C51"/>
    <w:rsid w:val="002C1F38"/>
    <w:rsid w:val="00314DB4"/>
    <w:rsid w:val="00382BD0"/>
    <w:rsid w:val="003F5C58"/>
    <w:rsid w:val="004477FB"/>
    <w:rsid w:val="00472ADA"/>
    <w:rsid w:val="005004AD"/>
    <w:rsid w:val="00540B0E"/>
    <w:rsid w:val="0054627A"/>
    <w:rsid w:val="005B2A3B"/>
    <w:rsid w:val="006A3728"/>
    <w:rsid w:val="006A7234"/>
    <w:rsid w:val="006B01B8"/>
    <w:rsid w:val="00722B6C"/>
    <w:rsid w:val="00751FDB"/>
    <w:rsid w:val="00760582"/>
    <w:rsid w:val="00772193"/>
    <w:rsid w:val="007C1681"/>
    <w:rsid w:val="007F1EAD"/>
    <w:rsid w:val="00811E39"/>
    <w:rsid w:val="00893173"/>
    <w:rsid w:val="008E5A13"/>
    <w:rsid w:val="00910F58"/>
    <w:rsid w:val="0095481A"/>
    <w:rsid w:val="009B4901"/>
    <w:rsid w:val="00A52E80"/>
    <w:rsid w:val="00A72CC7"/>
    <w:rsid w:val="00AC1F83"/>
    <w:rsid w:val="00AE2B6D"/>
    <w:rsid w:val="00B067DD"/>
    <w:rsid w:val="00B211D8"/>
    <w:rsid w:val="00B47874"/>
    <w:rsid w:val="00B5039C"/>
    <w:rsid w:val="00B66101"/>
    <w:rsid w:val="00C01412"/>
    <w:rsid w:val="00CB5E08"/>
    <w:rsid w:val="00CF09C9"/>
    <w:rsid w:val="00D258D3"/>
    <w:rsid w:val="00D66EAA"/>
    <w:rsid w:val="00D74737"/>
    <w:rsid w:val="00D74F67"/>
    <w:rsid w:val="00DC0514"/>
    <w:rsid w:val="00E358CD"/>
    <w:rsid w:val="00E83456"/>
    <w:rsid w:val="00EB0EA0"/>
    <w:rsid w:val="00F13084"/>
    <w:rsid w:val="00F421F2"/>
    <w:rsid w:val="00FD7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F6819-17AA-4085-B8F3-34F409B0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caption" w:locked="1" w:semiHidden="1" w:unhideWhenUsed="1" w:qFormat="1"/>
    <w:lsdException w:name="footnote reference" w:locked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5B2A3B"/>
    <w:pPr>
      <w:keepNext/>
      <w:autoSpaceDE w:val="0"/>
      <w:autoSpaceDN w:val="0"/>
      <w:adjustRightInd w:val="0"/>
      <w:spacing w:line="360" w:lineRule="auto"/>
      <w:ind w:firstLine="680"/>
      <w:contextualSpacing/>
      <w:jc w:val="both"/>
    </w:pPr>
    <w:rPr>
      <w:rFonts w:ascii="Times New Roman" w:hAnsi="Times New Roman" w:cs="Arial"/>
      <w:sz w:val="28"/>
    </w:rPr>
  </w:style>
  <w:style w:type="paragraph" w:styleId="12">
    <w:name w:val="heading 1"/>
    <w:basedOn w:val="a1"/>
    <w:next w:val="a1"/>
    <w:link w:val="13"/>
    <w:qFormat/>
    <w:rsid w:val="00811E39"/>
    <w:pPr>
      <w:keepLines/>
      <w:jc w:val="center"/>
      <w:outlineLvl w:val="0"/>
    </w:pPr>
    <w:rPr>
      <w:rFonts w:cs="Times New Roman"/>
      <w:bCs/>
      <w:szCs w:val="28"/>
    </w:rPr>
  </w:style>
  <w:style w:type="paragraph" w:styleId="2">
    <w:name w:val="heading 2"/>
    <w:basedOn w:val="a1"/>
    <w:next w:val="a1"/>
    <w:link w:val="20"/>
    <w:autoRedefine/>
    <w:qFormat/>
    <w:rsid w:val="004477FB"/>
    <w:pPr>
      <w:keepLines/>
      <w:numPr>
        <w:numId w:val="5"/>
      </w:numPr>
      <w:ind w:left="0" w:firstLine="680"/>
      <w:outlineLvl w:val="1"/>
    </w:pPr>
    <w:rPr>
      <w:rFonts w:cs="Times New Roman"/>
      <w:bCs/>
      <w:szCs w:val="26"/>
    </w:rPr>
  </w:style>
  <w:style w:type="paragraph" w:styleId="3">
    <w:name w:val="heading 3"/>
    <w:basedOn w:val="a1"/>
    <w:next w:val="a1"/>
    <w:link w:val="30"/>
    <w:qFormat/>
    <w:rsid w:val="00050A24"/>
    <w:pPr>
      <w:keepLines/>
      <w:numPr>
        <w:numId w:val="6"/>
      </w:numPr>
      <w:ind w:left="0" w:firstLine="680"/>
      <w:outlineLvl w:val="2"/>
    </w:pPr>
    <w:rPr>
      <w:rFonts w:cs="Times New Roman"/>
      <w:bCs/>
      <w:szCs w:val="26"/>
    </w:rPr>
  </w:style>
  <w:style w:type="paragraph" w:styleId="4">
    <w:name w:val="heading 4"/>
    <w:basedOn w:val="a1"/>
    <w:next w:val="a1"/>
    <w:link w:val="40"/>
    <w:qFormat/>
    <w:rsid w:val="00B067DD"/>
    <w:pPr>
      <w:keepLines/>
      <w:numPr>
        <w:numId w:val="9"/>
      </w:numPr>
      <w:spacing w:before="200"/>
      <w:ind w:left="0" w:firstLine="680"/>
      <w:outlineLvl w:val="3"/>
    </w:pPr>
    <w:rPr>
      <w:rFonts w:cs="Times New Roman"/>
      <w:bCs/>
      <w:iCs/>
    </w:rPr>
  </w:style>
  <w:style w:type="paragraph" w:styleId="5">
    <w:name w:val="heading 5"/>
    <w:basedOn w:val="a"/>
    <w:next w:val="a1"/>
    <w:link w:val="50"/>
    <w:autoRedefine/>
    <w:qFormat/>
    <w:rsid w:val="00B66101"/>
    <w:pPr>
      <w:keepLines/>
      <w:numPr>
        <w:ilvl w:val="2"/>
        <w:numId w:val="5"/>
      </w:numPr>
      <w:tabs>
        <w:tab w:val="left" w:pos="709"/>
        <w:tab w:val="left" w:pos="1560"/>
      </w:tabs>
      <w:outlineLvl w:val="4"/>
    </w:pPr>
    <w:rPr>
      <w:rFonts w:cs="Times New Roma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Абзац списка1"/>
    <w:basedOn w:val="a1"/>
    <w:rsid w:val="00050A24"/>
    <w:pPr>
      <w:keepLines/>
      <w:numPr>
        <w:numId w:val="4"/>
      </w:numPr>
      <w:ind w:left="0" w:firstLine="851"/>
    </w:pPr>
  </w:style>
  <w:style w:type="character" w:customStyle="1" w:styleId="13">
    <w:name w:val="Заголовок 1 Знак"/>
    <w:basedOn w:val="a2"/>
    <w:link w:val="12"/>
    <w:locked/>
    <w:rsid w:val="00811E39"/>
    <w:rPr>
      <w:rFonts w:ascii="Times New Roman" w:hAnsi="Times New Roman" w:cs="Times New Roman"/>
      <w:bCs/>
      <w:sz w:val="28"/>
      <w:szCs w:val="28"/>
    </w:rPr>
  </w:style>
  <w:style w:type="character" w:customStyle="1" w:styleId="20">
    <w:name w:val="Заголовок 2 Знак"/>
    <w:basedOn w:val="a2"/>
    <w:link w:val="2"/>
    <w:locked/>
    <w:rsid w:val="004477FB"/>
    <w:rPr>
      <w:bCs/>
      <w:sz w:val="28"/>
      <w:szCs w:val="26"/>
      <w:lang w:val="ru-RU" w:eastAsia="ru-RU" w:bidi="ar-SA"/>
    </w:rPr>
  </w:style>
  <w:style w:type="character" w:customStyle="1" w:styleId="30">
    <w:name w:val="Заголовок 3 Знак"/>
    <w:basedOn w:val="a2"/>
    <w:link w:val="3"/>
    <w:locked/>
    <w:rsid w:val="00050A24"/>
    <w:rPr>
      <w:bCs/>
      <w:sz w:val="28"/>
      <w:szCs w:val="26"/>
      <w:lang w:val="ru-RU" w:eastAsia="ru-RU" w:bidi="ar-SA"/>
    </w:rPr>
  </w:style>
  <w:style w:type="paragraph" w:customStyle="1" w:styleId="1">
    <w:name w:val="Без интервала1"/>
    <w:aliases w:val="нумерованный"/>
    <w:rsid w:val="000C7CAB"/>
    <w:pPr>
      <w:keepNext/>
      <w:numPr>
        <w:numId w:val="7"/>
      </w:numPr>
      <w:autoSpaceDE w:val="0"/>
      <w:autoSpaceDN w:val="0"/>
      <w:adjustRightInd w:val="0"/>
      <w:spacing w:line="360" w:lineRule="auto"/>
      <w:ind w:left="0" w:firstLine="567"/>
      <w:contextualSpacing/>
      <w:jc w:val="both"/>
    </w:pPr>
    <w:rPr>
      <w:rFonts w:ascii="Times New Roman" w:hAnsi="Times New Roman" w:cs="Arial"/>
      <w:sz w:val="28"/>
    </w:rPr>
  </w:style>
  <w:style w:type="paragraph" w:styleId="a5">
    <w:name w:val="header"/>
    <w:basedOn w:val="a1"/>
    <w:link w:val="a6"/>
    <w:rsid w:val="007C168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2"/>
    <w:link w:val="a5"/>
    <w:locked/>
    <w:rsid w:val="007C1681"/>
    <w:rPr>
      <w:rFonts w:ascii="Times New Roman" w:hAnsi="Times New Roman" w:cs="Arial"/>
      <w:sz w:val="20"/>
      <w:szCs w:val="20"/>
    </w:rPr>
  </w:style>
  <w:style w:type="paragraph" w:styleId="a7">
    <w:name w:val="footer"/>
    <w:basedOn w:val="a1"/>
    <w:link w:val="a8"/>
    <w:rsid w:val="007C168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2"/>
    <w:link w:val="a7"/>
    <w:locked/>
    <w:rsid w:val="007C1681"/>
    <w:rPr>
      <w:rFonts w:ascii="Times New Roman" w:hAnsi="Times New Roman" w:cs="Arial"/>
      <w:sz w:val="20"/>
      <w:szCs w:val="20"/>
    </w:rPr>
  </w:style>
  <w:style w:type="paragraph" w:styleId="14">
    <w:name w:val="toc 1"/>
    <w:basedOn w:val="a1"/>
    <w:next w:val="a1"/>
    <w:autoRedefine/>
    <w:rsid w:val="00AC1F83"/>
    <w:pPr>
      <w:spacing w:before="240" w:after="120"/>
      <w:jc w:val="left"/>
    </w:pPr>
    <w:rPr>
      <w:rFonts w:ascii="Calibri" w:hAnsi="Calibri"/>
      <w:b/>
      <w:bCs/>
      <w:sz w:val="20"/>
    </w:rPr>
  </w:style>
  <w:style w:type="paragraph" w:styleId="21">
    <w:name w:val="toc 2"/>
    <w:basedOn w:val="a1"/>
    <w:next w:val="a1"/>
    <w:autoRedefine/>
    <w:rsid w:val="00760582"/>
    <w:pPr>
      <w:spacing w:before="120"/>
      <w:ind w:left="280"/>
      <w:jc w:val="left"/>
    </w:pPr>
    <w:rPr>
      <w:rFonts w:ascii="Calibri" w:hAnsi="Calibri"/>
      <w:i/>
      <w:iCs/>
      <w:sz w:val="20"/>
    </w:rPr>
  </w:style>
  <w:style w:type="paragraph" w:styleId="31">
    <w:name w:val="toc 3"/>
    <w:basedOn w:val="a1"/>
    <w:next w:val="a1"/>
    <w:autoRedefine/>
    <w:rsid w:val="00760582"/>
    <w:pPr>
      <w:ind w:left="560"/>
      <w:jc w:val="left"/>
    </w:pPr>
    <w:rPr>
      <w:rFonts w:ascii="Calibri" w:hAnsi="Calibri"/>
      <w:sz w:val="20"/>
    </w:rPr>
  </w:style>
  <w:style w:type="paragraph" w:styleId="41">
    <w:name w:val="toc 4"/>
    <w:basedOn w:val="a1"/>
    <w:next w:val="a1"/>
    <w:autoRedefine/>
    <w:rsid w:val="00AC1F83"/>
    <w:pPr>
      <w:ind w:left="840"/>
      <w:jc w:val="left"/>
    </w:pPr>
    <w:rPr>
      <w:rFonts w:ascii="Calibri" w:hAnsi="Calibri"/>
      <w:sz w:val="20"/>
    </w:rPr>
  </w:style>
  <w:style w:type="paragraph" w:styleId="51">
    <w:name w:val="toc 5"/>
    <w:basedOn w:val="a1"/>
    <w:next w:val="a1"/>
    <w:autoRedefine/>
    <w:rsid w:val="00760582"/>
    <w:pPr>
      <w:ind w:left="1120"/>
      <w:jc w:val="left"/>
    </w:pPr>
    <w:rPr>
      <w:rFonts w:ascii="Calibri" w:hAnsi="Calibri"/>
      <w:sz w:val="20"/>
    </w:rPr>
  </w:style>
  <w:style w:type="paragraph" w:styleId="6">
    <w:name w:val="toc 6"/>
    <w:basedOn w:val="a1"/>
    <w:next w:val="a1"/>
    <w:autoRedefine/>
    <w:rsid w:val="00760582"/>
    <w:pPr>
      <w:ind w:left="1400"/>
      <w:jc w:val="left"/>
    </w:pPr>
    <w:rPr>
      <w:rFonts w:ascii="Calibri" w:hAnsi="Calibri"/>
      <w:sz w:val="20"/>
    </w:rPr>
  </w:style>
  <w:style w:type="paragraph" w:styleId="7">
    <w:name w:val="toc 7"/>
    <w:basedOn w:val="a1"/>
    <w:next w:val="a1"/>
    <w:autoRedefine/>
    <w:rsid w:val="00760582"/>
    <w:pPr>
      <w:ind w:left="1680"/>
      <w:jc w:val="left"/>
    </w:pPr>
    <w:rPr>
      <w:rFonts w:ascii="Calibri" w:hAnsi="Calibri"/>
      <w:sz w:val="20"/>
    </w:rPr>
  </w:style>
  <w:style w:type="paragraph" w:styleId="8">
    <w:name w:val="toc 8"/>
    <w:basedOn w:val="a1"/>
    <w:next w:val="a1"/>
    <w:autoRedefine/>
    <w:rsid w:val="00760582"/>
    <w:pPr>
      <w:ind w:left="1960"/>
      <w:jc w:val="left"/>
    </w:pPr>
    <w:rPr>
      <w:rFonts w:ascii="Calibri" w:hAnsi="Calibri"/>
      <w:sz w:val="20"/>
    </w:rPr>
  </w:style>
  <w:style w:type="paragraph" w:styleId="9">
    <w:name w:val="toc 9"/>
    <w:basedOn w:val="a1"/>
    <w:next w:val="a1"/>
    <w:autoRedefine/>
    <w:rsid w:val="00760582"/>
    <w:pPr>
      <w:ind w:left="2240"/>
      <w:jc w:val="left"/>
    </w:pPr>
    <w:rPr>
      <w:rFonts w:ascii="Calibri" w:hAnsi="Calibri"/>
      <w:sz w:val="20"/>
    </w:rPr>
  </w:style>
  <w:style w:type="character" w:styleId="a9">
    <w:name w:val="Hyperlink"/>
    <w:basedOn w:val="a2"/>
    <w:rsid w:val="00760582"/>
    <w:rPr>
      <w:rFonts w:cs="Times New Roman"/>
      <w:color w:val="0000FF"/>
      <w:u w:val="single"/>
    </w:rPr>
  </w:style>
  <w:style w:type="character" w:customStyle="1" w:styleId="40">
    <w:name w:val="Заголовок 4 Знак"/>
    <w:basedOn w:val="a2"/>
    <w:link w:val="4"/>
    <w:locked/>
    <w:rsid w:val="00B067DD"/>
    <w:rPr>
      <w:bCs/>
      <w:iCs/>
      <w:sz w:val="28"/>
      <w:lang w:val="ru-RU" w:eastAsia="ru-RU" w:bidi="ar-SA"/>
    </w:rPr>
  </w:style>
  <w:style w:type="character" w:customStyle="1" w:styleId="50">
    <w:name w:val="Заголовок 5 Знак"/>
    <w:basedOn w:val="a2"/>
    <w:link w:val="5"/>
    <w:locked/>
    <w:rsid w:val="00B66101"/>
    <w:rPr>
      <w:sz w:val="28"/>
      <w:lang w:val="ru-RU" w:eastAsia="ru-RU" w:bidi="ar-SA"/>
    </w:rPr>
  </w:style>
  <w:style w:type="paragraph" w:styleId="aa">
    <w:name w:val="Document Map"/>
    <w:basedOn w:val="a1"/>
    <w:link w:val="ab"/>
    <w:semiHidden/>
    <w:rsid w:val="009548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2"/>
    <w:link w:val="aa"/>
    <w:semiHidden/>
    <w:locked/>
    <w:rsid w:val="0095481A"/>
    <w:rPr>
      <w:rFonts w:ascii="Tahoma" w:hAnsi="Tahoma" w:cs="Tahoma"/>
      <w:sz w:val="16"/>
      <w:szCs w:val="16"/>
    </w:rPr>
  </w:style>
  <w:style w:type="paragraph" w:styleId="ac">
    <w:name w:val="footnote text"/>
    <w:basedOn w:val="a1"/>
    <w:link w:val="ad"/>
    <w:rsid w:val="004477FB"/>
    <w:pPr>
      <w:spacing w:line="240" w:lineRule="auto"/>
    </w:pPr>
    <w:rPr>
      <w:sz w:val="20"/>
    </w:rPr>
  </w:style>
  <w:style w:type="paragraph" w:styleId="a">
    <w:name w:val="List Number"/>
    <w:basedOn w:val="a1"/>
    <w:semiHidden/>
    <w:rsid w:val="00045FB0"/>
    <w:pPr>
      <w:numPr>
        <w:numId w:val="13"/>
      </w:numPr>
    </w:pPr>
  </w:style>
  <w:style w:type="character" w:customStyle="1" w:styleId="ad">
    <w:name w:val="Текст сноски Знак"/>
    <w:basedOn w:val="a2"/>
    <w:link w:val="ac"/>
    <w:locked/>
    <w:rsid w:val="004477FB"/>
    <w:rPr>
      <w:rFonts w:ascii="Times New Roman" w:hAnsi="Times New Roman" w:cs="Arial"/>
      <w:sz w:val="20"/>
      <w:szCs w:val="20"/>
    </w:rPr>
  </w:style>
  <w:style w:type="character" w:styleId="ae">
    <w:name w:val="footnote reference"/>
    <w:basedOn w:val="a2"/>
    <w:semiHidden/>
    <w:rsid w:val="004477FB"/>
    <w:rPr>
      <w:rFonts w:cs="Times New Roman"/>
      <w:vertAlign w:val="superscript"/>
    </w:rPr>
  </w:style>
  <w:style w:type="paragraph" w:customStyle="1" w:styleId="11">
    <w:name w:val="маркированный 11"/>
    <w:basedOn w:val="a0"/>
    <w:rsid w:val="00A52E80"/>
    <w:pPr>
      <w:numPr>
        <w:numId w:val="33"/>
      </w:numPr>
      <w:ind w:left="0" w:firstLine="1134"/>
    </w:pPr>
  </w:style>
  <w:style w:type="character" w:customStyle="1" w:styleId="15">
    <w:name w:val="Название книги1"/>
    <w:basedOn w:val="a2"/>
    <w:rsid w:val="00A52E80"/>
    <w:rPr>
      <w:rFonts w:cs="Times New Roman"/>
      <w:b/>
      <w:bCs/>
      <w:smallCaps/>
      <w:spacing w:val="5"/>
    </w:rPr>
  </w:style>
  <w:style w:type="paragraph" w:styleId="a0">
    <w:name w:val="List Bullet"/>
    <w:basedOn w:val="a1"/>
    <w:semiHidden/>
    <w:rsid w:val="00A52E80"/>
    <w:pPr>
      <w:numPr>
        <w:numId w:val="32"/>
      </w:numPr>
    </w:pPr>
  </w:style>
  <w:style w:type="paragraph" w:styleId="af">
    <w:name w:val="Normal (Web)"/>
    <w:basedOn w:val="a1"/>
    <w:semiHidden/>
    <w:rsid w:val="00EB0EA0"/>
    <w:pPr>
      <w:keepNext w:val="0"/>
      <w:autoSpaceDE/>
      <w:autoSpaceDN/>
      <w:adjustRightInd/>
      <w:spacing w:before="100" w:beforeAutospacing="1" w:after="100" w:afterAutospacing="1" w:line="240" w:lineRule="auto"/>
      <w:ind w:firstLine="0"/>
      <w:contextualSpacing w:val="0"/>
      <w:jc w:val="left"/>
    </w:pPr>
    <w:rPr>
      <w:rFonts w:cs="Times New Roman"/>
      <w:sz w:val="24"/>
      <w:szCs w:val="24"/>
    </w:rPr>
  </w:style>
  <w:style w:type="character" w:styleId="af0">
    <w:name w:val="Strong"/>
    <w:basedOn w:val="a2"/>
    <w:qFormat/>
    <w:rsid w:val="00EB0EA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ks.ru/news/law/2010/06/09/00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ks.ru/docs/100310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5408</Words>
  <Characters>30829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2010г</vt:lpstr>
    </vt:vector>
  </TitlesOfParts>
  <Company>Reanimator Extreme Edition</Company>
  <LinksUpToDate>false</LinksUpToDate>
  <CharactersWithSpaces>36165</CharactersWithSpaces>
  <SharedDoc>false</SharedDoc>
  <HLinks>
    <vt:vector size="120" baseType="variant">
      <vt:variant>
        <vt:i4>8126526</vt:i4>
      </vt:variant>
      <vt:variant>
        <vt:i4>111</vt:i4>
      </vt:variant>
      <vt:variant>
        <vt:i4>0</vt:i4>
      </vt:variant>
      <vt:variant>
        <vt:i4>5</vt:i4>
      </vt:variant>
      <vt:variant>
        <vt:lpwstr>http://www.tks.ru/news/law/2010/06/09/0005</vt:lpwstr>
      </vt:variant>
      <vt:variant>
        <vt:lpwstr/>
      </vt:variant>
      <vt:variant>
        <vt:i4>7209083</vt:i4>
      </vt:variant>
      <vt:variant>
        <vt:i4>108</vt:i4>
      </vt:variant>
      <vt:variant>
        <vt:i4>0</vt:i4>
      </vt:variant>
      <vt:variant>
        <vt:i4>5</vt:i4>
      </vt:variant>
      <vt:variant>
        <vt:lpwstr>http://www.tks.ru/docs/10031038</vt:lpwstr>
      </vt:variant>
      <vt:variant>
        <vt:lpwstr/>
      </vt:variant>
      <vt:variant>
        <vt:i4>1179701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_Toc270466100</vt:lpwstr>
      </vt:variant>
      <vt:variant>
        <vt:i4>1769524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_Toc270466099</vt:lpwstr>
      </vt:variant>
      <vt:variant>
        <vt:i4>1769524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_Toc270466098</vt:lpwstr>
      </vt:variant>
      <vt:variant>
        <vt:i4>1769524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_Toc270466097</vt:lpwstr>
      </vt:variant>
      <vt:variant>
        <vt:i4>1769524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_Toc270466096</vt:lpwstr>
      </vt:variant>
      <vt:variant>
        <vt:i4>1769524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_Toc270466095</vt:lpwstr>
      </vt:variant>
      <vt:variant>
        <vt:i4>1769524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_Toc270466094</vt:lpwstr>
      </vt:variant>
      <vt:variant>
        <vt:i4>1769524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_Toc270466093</vt:lpwstr>
      </vt:variant>
      <vt:variant>
        <vt:i4>1769524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_Toc270466092</vt:lpwstr>
      </vt:variant>
      <vt:variant>
        <vt:i4>1769524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_Toc270466091</vt:lpwstr>
      </vt:variant>
      <vt:variant>
        <vt:i4>1769524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_Toc270466090</vt:lpwstr>
      </vt:variant>
      <vt:variant>
        <vt:i4>1703988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_Toc270466089</vt:lpwstr>
      </vt:variant>
      <vt:variant>
        <vt:i4>1703988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_Toc270466088</vt:lpwstr>
      </vt:variant>
      <vt:variant>
        <vt:i4>1703988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_Toc270466087</vt:lpwstr>
      </vt:variant>
      <vt:variant>
        <vt:i4>1703988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_Toc270466086</vt:lpwstr>
      </vt:variant>
      <vt:variant>
        <vt:i4>1703988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_Toc270466085</vt:lpwstr>
      </vt:variant>
      <vt:variant>
        <vt:i4>1703988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_Toc270466084</vt:lpwstr>
      </vt:variant>
      <vt:variant>
        <vt:i4>1703988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_Toc270466083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2010г</dc:title>
  <dc:subject/>
  <dc:creator>user</dc:creator>
  <cp:keywords/>
  <dc:description/>
  <cp:lastModifiedBy>admin</cp:lastModifiedBy>
  <cp:revision>2</cp:revision>
  <dcterms:created xsi:type="dcterms:W3CDTF">2014-04-24T20:01:00Z</dcterms:created>
  <dcterms:modified xsi:type="dcterms:W3CDTF">2014-04-24T20:01:00Z</dcterms:modified>
</cp:coreProperties>
</file>