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D8A" w:rsidRDefault="00340D8A" w:rsidP="00A25F5B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81D16" w:rsidRDefault="00E81D16" w:rsidP="00A25F5B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Система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макроэкономических показателей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Для численного описания макроэкономических процессов используются специальные показатели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высокоагрегированные показатели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, отражающие ситуацию в экономике в целом, которые рассчитываются на основе более детализированных показателей, получаемых, в свою очередь, из статистических данных.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1D16" w:rsidRPr="00915157" w:rsidRDefault="00E81D16" w:rsidP="00A25F5B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Объемно-стоимостные показатели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Эти показатели отражают изменения, происходящие в объеме произведенной в данной стране продукции и структуре ее распределения по основным направлениям использования.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Поскольку суммирование разнородной (по физическим единицам измерения и целям использования) продукции возможно только в стоимостном выражении, значения таких показателей будут сильно зависеть от рассматриваемых цен. Различают три вида цен, используемых для расчета объемно-стоимостных показателей: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а) текущие цены, т.е. цены, в которых осуществлялись товарные операции, отраженные в статистических данных, и на основе которых рассчитывались показатели;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б) сопоставимые цены, т.е. цены, приведенные к определенному моменту времени и зафиксированные на этом уровне;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в) условные цены, т.е. цены, приведенные в условных денежных единицах и соотнесенные с ценами на данную продукцию (или ее аналог) на мировом рынке.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Объемно-стоимостные показатели, рассчитанные в текущих ценах, еще называются номинальными, а рассчитанные в сопоставимых (или условных) ценах - реальными. 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Сравнение объемно-стоимостных показателей, относящихся к различным моментам времени, возможно только в случае применения сопоставимых или условных цен, а относящихся к различным государствам - только в случае применения условных цен.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Основными макроэкономическими объемно-стоимостными показателями являются: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а) в</w:t>
      </w:r>
      <w:r w:rsidRPr="004639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аловой внутренний продукт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46392B">
        <w:rPr>
          <w:rFonts w:ascii="Times New Roman" w:hAnsi="Times New Roman"/>
          <w:color w:val="000000"/>
          <w:sz w:val="24"/>
          <w:szCs w:val="24"/>
          <w:lang w:eastAsia="ru-RU"/>
        </w:rPr>
        <w:t>ВВП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4639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6392B">
        <w:rPr>
          <w:rFonts w:ascii="Times New Roman" w:hAnsi="Times New Roman"/>
          <w:color w:val="000000"/>
          <w:sz w:val="24"/>
          <w:szCs w:val="24"/>
          <w:lang w:eastAsia="ru-RU"/>
        </w:rPr>
        <w:t>- общий показатель суммы добавленных ценностей, созданных за определенный период всеми производителями, де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йствующими на территории страны;</w:t>
      </w:r>
      <w:r w:rsidRPr="004639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валовой национальный продукт (ВНП) - это СОП за вычетом промежуточного потребления, т.е. стоимости товаров и услуг, использованных в производственных целях в качестве сырья, полуфабрикатов и комплектующих, энергетических ресурсов и других производственных факторов разового использования, передающих всю свою стоимость вновь произведенному товару. При определении величины ВНП уже не происходит двойного зачета стоимости, но в эту величину еще входят некоторые компоненты производственного характера;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) национальное богатство - совокупность материальных ценностей, природных и трудовых ресурсов, прочих экономических факторов в данной стране в заданный момент времени. В связи со сложностью денежного выражения некоторых его составляющих (например, интеллектуального потенциала населения) величина национального богатства вычисляется весьма приближенно;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) совокупный общественный продукт (СОП) - совокупность всевозможных товаров и платных услуг, произведенных в данной стране в данный момент времени и отраженных в официальной экономической статистике. Следует отметить, что величина совокупного общественного продукта не отражает однозначно уровень жизни, поскольку часть СОП тратится на чисто производственные цели. В результате возникает проблема двойного зачета стоимости, когда, например, стоимость произведенных шин учитывается в СОП дважды - как часть произведенной продукции нефтехимической промышленности и как часть стоимости автомобилей, на которые установлены эти шины. В результате при всех прочих равных условиях СОП будет большим у той страны, экономике которой присущи более длинные производственно-технологические цепочки. Наконец, при вычислении величины СОП возникает неоднозначность, связанная с учетом стоимости продукции внутрипроизводственного назначения, обычно не отраженной в экономической статистике. Поэтому для оценки экономического потенциала страны чаще используют такой показатель, как валовой национальный продукт;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) конечный или чистый продукт (КП)- это величина ВНП, из которой полностью исключены производственные материальные затраты, такие, как амортизационные отчисления, т.е. затраты на обновление и ремонт изношенных основных производственных фондов. Согласно принятой в странах с рыночной экономикой методологии из величины ВНП при вычислении КП также исключают платежи по косвенным налогам (акцизные сборы и др.), поскольку они служат источником финансирования государственных субсидий, покрывающих часть ранее сделанных фактических материальных затрат. КП представляет собой, во-первых, объем товаров и услуг, использованных для потребления, инвестиций и возмещения непредвиденных расходов (например, устранение последствий стихии), во-вторых, вновь созданную в ходе внутриэкономической деятельности стоимость;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национальный доход (НД) - это совокупный доход всех субъектов экономики (производителей, потребителей) данной страны. Различают произведенный НД, полученный в результате внутриэкономической деятельности,  распределенный НД, в состав, которого также включены доходы (или убытки, со знаком минус) от экспорта, импорта и прочих внешнеэкономических операций. 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законом стоимости величина произведенного НД должна примерно совпадать с КП, но точного равенства может и не быть, поскольку данный закон, как и все другие экономические законы, является "законом тенденций".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Распределенный НД разделяется на: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1) фонд потребления (ФП), в который включается как личное, так и общественное потребление. К последнему относятся, в частности, расходы на оборону, охрану общественного порядка, фундаментальную науку, бесплатные программы образования, здравоохранения и др.;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2) фонд накопления (ФН), в котором учитывается накопление, как основных производственных фондов, так и оборотных средств;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фонд возмещения (ФВ), в который, кроме прямых затрат по возмещению, также обычно включают страховые платежи. </w:t>
      </w:r>
    </w:p>
    <w:p w:rsidR="00E81D16" w:rsidRPr="001F3520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ж) ч</w:t>
      </w:r>
      <w:r w:rsidRPr="001F3520">
        <w:rPr>
          <w:rFonts w:ascii="Times New Roman" w:hAnsi="Times New Roman"/>
          <w:sz w:val="24"/>
          <w:szCs w:val="24"/>
          <w:lang w:eastAsia="ru-RU"/>
        </w:rPr>
        <w:t>истый национальный  продукт  (ЧНП)  -  один  из  обобщающих  статистических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показателей, использующийся в системе национальных счетов. ЧНП  представляет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собой разницу между валовым национальным продуктом и суммой  амортизационных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отчислений в национальном хозяйстве ЧНП  можно  исчислять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и другим методом, рассматривая его  как  сумму  доходов:  заработной  платы,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взносов на социальное страхование, налогов, процентов,  дивидендов,  рентных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платежей, нераспределенной прибыли  корпорации,  доходов  от  индивидуальной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деятельности, а также других форм доходов резидентов данной страны.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з)</w:t>
      </w:r>
      <w:r w:rsidRPr="00B47B4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ч</w:t>
      </w:r>
      <w:r w:rsidRPr="001F3520">
        <w:rPr>
          <w:rFonts w:ascii="Times New Roman" w:hAnsi="Times New Roman"/>
          <w:sz w:val="24"/>
          <w:szCs w:val="24"/>
          <w:lang w:eastAsia="ru-RU"/>
        </w:rPr>
        <w:t>истый  внутренний  продукт  (ЧВП)  -  один  из  обобщающих   статистических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показателей  развития  национального  хозяйства,  использующийся  в  системе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национальных  счетов.  ЧВП  представляет   собой   разницу   между   валовым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внутренним   продуктом   и   величиной   амортизационных   отчислений.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Таким образом, ЧВП можно рассматривать как  суммарные  доходы,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полученные  в  течение  статистического  периода  (обычно  года)  только  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территории данного  государства  как  в  отраслях  материального,  так  и 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отраслях нематериального производства.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Взаимосвязь   макроэкономических   показателей   может   быть   представлена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следующей схемой:</w:t>
      </w:r>
    </w:p>
    <w:p w:rsidR="00E81D16" w:rsidRPr="001F3520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1D16" w:rsidRPr="001F3520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90FFB"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1F3520">
        <w:rPr>
          <w:rFonts w:ascii="Times New Roman" w:hAnsi="Times New Roman"/>
          <w:b/>
          <w:sz w:val="24"/>
          <w:szCs w:val="24"/>
          <w:lang w:eastAsia="ru-RU"/>
        </w:rPr>
        <w:t>аловый внутренний продукт (ВВП)</w:t>
      </w:r>
      <w:r w:rsidRPr="001F3520">
        <w:rPr>
          <w:rFonts w:ascii="Times New Roman" w:hAnsi="Times New Roman"/>
          <w:sz w:val="24"/>
          <w:szCs w:val="24"/>
          <w:lang w:eastAsia="ru-RU"/>
        </w:rPr>
        <w:t xml:space="preserve"> – амортизация =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1F3520">
        <w:rPr>
          <w:rFonts w:ascii="Times New Roman" w:hAnsi="Times New Roman"/>
          <w:b/>
          <w:sz w:val="24"/>
          <w:szCs w:val="24"/>
          <w:lang w:eastAsia="ru-RU"/>
        </w:rPr>
        <w:t>истый внутренний продукт (ЧВП)</w:t>
      </w:r>
      <w:r w:rsidRPr="001F3520">
        <w:rPr>
          <w:rFonts w:ascii="Times New Roman" w:hAnsi="Times New Roman"/>
          <w:sz w:val="24"/>
          <w:szCs w:val="24"/>
          <w:lang w:eastAsia="ru-RU"/>
        </w:rPr>
        <w:t xml:space="preserve"> – косвенные налоги =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взносы на  социальное  страхование  –  индивидуальные  подоходные  налоги  –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нераспределенная прибыль корпораций + трансфертные платежи =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90FFB">
        <w:rPr>
          <w:rFonts w:ascii="Times New Roman" w:hAnsi="Times New Roman"/>
          <w:b/>
          <w:sz w:val="24"/>
          <w:szCs w:val="24"/>
          <w:lang w:eastAsia="ru-RU"/>
        </w:rPr>
        <w:t>Р</w:t>
      </w:r>
      <w:r w:rsidRPr="001F3520">
        <w:rPr>
          <w:rFonts w:ascii="Times New Roman" w:hAnsi="Times New Roman"/>
          <w:b/>
          <w:sz w:val="24"/>
          <w:szCs w:val="24"/>
          <w:lang w:eastAsia="ru-RU"/>
        </w:rPr>
        <w:t>асполагаемый доход (РД)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Конечный продукт представляет собой пример макроэкономического показателя, рассчитанного в категориях затрат, а национальный доход - пример показателя, рассчитанного в категориях доходов. Это - два основных способа расчета макроэкономических показателей.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Примером еще одного показателя, обычно рассчитываемого в категориях доходов, является валовой внутренний продукт.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Остановимся подробнее на описании ВВП и ВНП.</w:t>
      </w:r>
    </w:p>
    <w:p w:rsidR="00E81D16" w:rsidRPr="0046392B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39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GDP - Валовой национальный продукт. Валовой внутренний продукт, ВВП (Gross Domestic Product, GDP) - общий показатель суммы добавленных ценностей, созданных за определенный период всеми производителями, действующими на территории страны. ВВП является обобщающим индикатором силы экономики (или наоборот, ее слабости в периоды спадов). Его связь с валютным курсом всегда очевидна и достаточно непосредственна - чем сильнее растет ВВП, тем крепче национальная валюта. Реакция на публикацию не только показателей роста основных экономик, но и их исправленных (уточненных) значений бывает весьма значительной. </w:t>
      </w:r>
    </w:p>
    <w:p w:rsidR="00E81D16" w:rsidRPr="0027244D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392B">
        <w:rPr>
          <w:rFonts w:ascii="Times New Roman" w:hAnsi="Times New Roman"/>
          <w:b/>
          <w:color w:val="000000"/>
          <w:sz w:val="24"/>
          <w:szCs w:val="24"/>
          <w:lang w:eastAsia="ru-RU"/>
        </w:rPr>
        <w:t>ВВП</w:t>
      </w:r>
      <w:r w:rsidRPr="004639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считается как в номинальном виде (в текущих ценах), так и в ценах фиксированного периода (реальный ВВП, Real GDP). Отношение номинального ВВП к реальному есть дефлятор ВВП и подобный ему показатель Chain Price Index, они также публикуются в качестве показателей инфляции. Совместно с данными по GDP надо уделить внимание изменениям в частном потреблении (Personal Consumption Expenditure, PCE), а также показателям PCE - deflator и Final Sales. Данные по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ВВП выпускаются ежеквартально.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Валовый внутренний продукт (ВВП) -это сумма оплаты труда (ОТ), чистой прибыли (ЧП), потребления основного капитала (ПК) и сальдо между косвенными налогами и субсидиями (СКН).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ВВП = ОТ + ПК + СКН + ЧП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ВВП широко применяется в макроэкономических исследованиях, поскольку все данные для его расчета могут быть получены из налоговой документации, что обуславливает их полноту и достоверность.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Валовой национальный продукт  (ВНП)  -  один  из  обобщающих  статистических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показателей, использующийся в системе национальных счетов.  В системе национальных счетов ВНП рассчитывается теми  же  методами,  что 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валовой внутренний продукт, в отличие  от  которого  ВНП  выражает  конечные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результаты   экономической   деятельности   представителей   данной   страны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независимо от их местонахождения (внутри или за рубежом). Переход от  ВВП  к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ВНП осуществляется  за  счет  секторов-резидентов  и  секторов-нерезидентов.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b/>
          <w:color w:val="000000"/>
          <w:sz w:val="24"/>
          <w:szCs w:val="24"/>
          <w:lang w:eastAsia="ru-RU"/>
        </w:rPr>
        <w:t>Внешнеэкономическую деятельность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характеризуют такие показатели:</w:t>
      </w:r>
    </w:p>
    <w:p w:rsidR="00E81D16" w:rsidRPr="00A90FFB" w:rsidRDefault="00E81D16" w:rsidP="00A25F5B">
      <w:pPr>
        <w:pStyle w:val="11"/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0FFB">
        <w:rPr>
          <w:rFonts w:ascii="Times New Roman" w:hAnsi="Times New Roman"/>
          <w:color w:val="000000"/>
          <w:sz w:val="24"/>
          <w:szCs w:val="24"/>
          <w:lang w:eastAsia="ru-RU"/>
        </w:rPr>
        <w:t>экспорт,</w:t>
      </w:r>
    </w:p>
    <w:p w:rsidR="00E81D16" w:rsidRPr="00A90FFB" w:rsidRDefault="00E81D16" w:rsidP="00A25F5B">
      <w:pPr>
        <w:pStyle w:val="11"/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импорт, </w:t>
      </w:r>
    </w:p>
    <w:p w:rsidR="00E81D16" w:rsidRDefault="00E81D16" w:rsidP="00A25F5B">
      <w:pPr>
        <w:pStyle w:val="11"/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экспортно-импортное сальдо</w:t>
      </w:r>
      <w:r w:rsidRPr="00A90FFB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:rsidR="00E81D16" w:rsidRPr="00A90FFB" w:rsidRDefault="00E81D16" w:rsidP="00A25F5B">
      <w:pPr>
        <w:pStyle w:val="11"/>
        <w:numPr>
          <w:ilvl w:val="0"/>
          <w:numId w:val="1"/>
        </w:num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сальдо внешнеэкономического платежного баланса. 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639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Торговый баланс страны представляет собой разницу между суммой экспорта и суммой импорта товаров. Торговый баланс отражает прежде всего конкурентоспособность товаров данной страны за рубежом. Он связан с уровнем курса национальной валюты, поскольку большая положительная величина торгового баланса, его положительное сальдо (преобладание экспорта над импортом) означает приток в страну иностранной валюты, что повышает курс национальной валюты. Отрицательная величина торгового баланса (дефицит торгового баланса - импорт преобладает над экспортом) означает низкую конкурентоспособность товаров данной страны на внешних рынках - это должно вести к падению курса национальной валюты. С другой стороны, сами по себе изменения курса национальной валюты влияют на результаты международной торговли, а, следовательно, и на торговый баланс. При низком курсе национальной валюты товары этой страны получают дополнительное преимущество перед конкурентами на внешних рынках, что ведет к росту экспорта. Наоборот, из-за роста курса национальной валюты цены национальных товаров на внешних рынках вырастут, что приведет к их вытеснению более дешевыми товарами других стран. Понятно поэтому, что многие действия центральных банков по снижению курсов национальных валют вызваны именно стремлением обеспечить конкурентные преимущества национальным экспортерам. 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Теперь 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остановимся на объемно-стоимостных показателях, характеризующих сферу денежного обращения.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Прежде всего, это – масса наличных денег (М0), т.е. совокупный номинал банкнот, купюр и других банковских документов многократного пользования, выполняющих функции универсального платежного средства и находящихся в свободном обращении. Если к этой величине добавить сумму вкладов до востребования, кредитных резервов банков, а также денежные суммы, находящиеся в процессе перевода со счета на счет (т.е. всевозможные свободные безналичные деньги), то получим так называемую узкую массу денег в обращении, обозначаемую обычно, М1.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Если к М1 добавить срочные вклады с не истекшим сроком депозитного договора и иностранную валюту (наличную и безналичную), находящиеся в обращении в пределах данной страны, то получим широкую массу денег в обращении, обозначаемую М2. Общий номинал всевозможных ценных бумаг, имеющих ограниченное применение в качестве платежных средств (т.н. псевдоденег - векселей, облигаций гос. займов и др.), добавленный к М2, даст массу денег М3.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Для анализа динамики перечисленных объемно-стоимостных показателей по ним вычисляются темпы роста и прироста.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Темпами роста показателя называется отношение его значения для текущего временного периода к значению в базовом периоде.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Темпами прироста называется отношение разницы значений показателя для текущего базового периодов к значению в базовом периоде.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Обычно темпы роста и прироста выражаются в процентах.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1D16" w:rsidRPr="00915157" w:rsidRDefault="00E81D16" w:rsidP="00DE5752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Показатели уровня и динамики цен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Наиболее распространенным показателем стоимости жизни является </w:t>
      </w:r>
      <w:r w:rsidRPr="00915157">
        <w:rPr>
          <w:rFonts w:ascii="Times New Roman" w:hAnsi="Times New Roman"/>
          <w:b/>
          <w:color w:val="000000"/>
          <w:sz w:val="24"/>
          <w:szCs w:val="24"/>
          <w:lang w:eastAsia="ru-RU"/>
        </w:rPr>
        <w:t>индекс потребительских цен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, рассчитываемый на основе так называемой потребительской корзины.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b/>
          <w:color w:val="000000"/>
          <w:sz w:val="24"/>
          <w:szCs w:val="24"/>
          <w:lang w:eastAsia="ru-RU"/>
        </w:rPr>
        <w:t>Под потребительской корзиной понимают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набор товаров и услуг, необходимых среднему потребителю для удовлетворения его насущных потребностей в еде, товарах первой необходимости, жилье, транспорте и т.д.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b/>
          <w:color w:val="000000"/>
          <w:sz w:val="24"/>
          <w:szCs w:val="24"/>
          <w:lang w:eastAsia="ru-RU"/>
        </w:rPr>
        <w:t>Индекс потребительских цен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вычисляется как отношение стоимости потребительской корзины для текущего момента времени к ее стоимости для базового момента времени.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Следует отметить, что в зависимости от учета разницы в ценах в отдельных магазинах и других торговых учреждениях, а также в зависимости от определения величины и структуры потребительской корзины значение индекса потребительских цен может быть вычислено по-разному. Поэтому, приводя этот показатель, следует указать методику, по которой он был рассчитан. Наиболее часто для этого употребляется методика МВФ.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Общие изменения уровня цен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также характеризуют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индекс оптовых цен, 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индекс розничных цен. 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Индекс оптовых цен вычисляется как отношение стоимости всех реализованных через оптовую торговлю в текущем периоде товаров и услуг, выраженной в действующих оптовых ценах, к стоимости тех же товаров и услуг, выраженной в оптовых ценах базового периода.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Индекс розничных цен определяется как отношение стоимости всех товаров и услуг, реализованных через розничную торговлю, выраженной в действующих розничных ценах, к стоимости тех же товаров и услуг, выраженной в розничных ценах базового периода.</w:t>
      </w:r>
    </w:p>
    <w:p w:rsidR="00E81D16" w:rsidRPr="00915157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Наиболее агрегированным показателем уровня цен является взвешенный индекс цен (wholesale index, дефлятор). Он определяется как отношение стоимости всех реализованных товаров и услуг (как через оптовую, так и через розничную торговлю), выраженной в соответствующих ценах реализации, к стоимости тех же товаров и услуг (с учетом фактического способа их реализации), выраженной в ценах реализации базового периода.Для разрешения частных проблем, возникающих при расчете взвешенного индекса цен, разработан ряд методик. Общепринятой является методика МВФ.</w:t>
      </w:r>
    </w:p>
    <w:p w:rsidR="00E81D16" w:rsidRDefault="00E81D16" w:rsidP="00A25F5B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15157">
        <w:rPr>
          <w:rFonts w:ascii="Times New Roman" w:hAnsi="Times New Roman"/>
          <w:color w:val="000000"/>
          <w:sz w:val="24"/>
          <w:szCs w:val="24"/>
          <w:lang w:eastAsia="ru-RU"/>
        </w:rPr>
        <w:t>Кроме перечисленных, в качестве показателей уровня цен применяется ряд других показателей, также являющихся индексами цен и отличающихся характером учитываемых в них отдельных видов товаров и услуг и цен на них.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81D16" w:rsidRPr="00EB6118" w:rsidRDefault="00E81D16" w:rsidP="00DE5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F3520">
        <w:rPr>
          <w:rFonts w:ascii="Times New Roman" w:hAnsi="Times New Roman"/>
          <w:b/>
          <w:sz w:val="24"/>
          <w:szCs w:val="24"/>
          <w:lang w:eastAsia="ru-RU"/>
        </w:rPr>
        <w:t>Роль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макроэкономических показателей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На  основе  ВВП  рассчитываются  показатели  национальных   счетов,   широко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используемые в  экономической  теории  и  статистике.  Система  национальных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сетов связывает воедино важнейшие экономические показатели –  объем  выпуска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товаров и услуг, совокупные доходы  и  расходы  общества.  СНС  представляет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собой  современную  систему  сбора  и  обработки  информации  и  применяется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практически  во  всех  странах  для  макроэкономического  анализа   рыночной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экономики. Она позволяет в наглядной форме представить  ВВП  (ВНП)  на  всех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стадиях его движения, т.е. производства, распределения, перераспределения 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конечного  использования.  Ее   показатели   отражают   структуру   рыночной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экономики,  институты  и  механизмы  функционирования.   Использование   СНС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необходимо   для   проведения   эффективной   макроэкономической    политики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государства,    экономического    прогнозирования,     для     международных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 xml:space="preserve">сопоставлений национального дохода. Ниже приведена  краткая  схема   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1D16" w:rsidRPr="001F3520" w:rsidRDefault="00E81D16" w:rsidP="00DE5752">
      <w:pPr>
        <w:tabs>
          <w:tab w:val="left" w:pos="916"/>
          <w:tab w:val="left" w:pos="1832"/>
          <w:tab w:val="left" w:pos="274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F3520">
        <w:rPr>
          <w:rFonts w:ascii="Times New Roman" w:hAnsi="Times New Roman"/>
          <w:b/>
          <w:sz w:val="24"/>
          <w:szCs w:val="24"/>
          <w:lang w:eastAsia="ru-RU"/>
        </w:rPr>
        <w:t>Системы</w:t>
      </w:r>
      <w:r w:rsidRPr="00DE5752">
        <w:rPr>
          <w:rFonts w:ascii="Times New Roman" w:hAnsi="Times New Roman"/>
          <w:b/>
          <w:sz w:val="24"/>
          <w:szCs w:val="24"/>
          <w:lang w:eastAsia="ru-RU"/>
        </w:rPr>
        <w:t xml:space="preserve"> национальных счетов</w:t>
      </w:r>
    </w:p>
    <w:p w:rsidR="00E81D16" w:rsidRPr="001F3520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1D16" w:rsidRPr="001F3520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Национальное счетоводство - комплексная система понятий,  которые  объясняют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создание,  распределение,   перераспределение   и   использование   валового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национального  продукта  и  национального  дохода  в  рамках   экономической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системы  с  определенной  структурой  и  закономерностями  функционирования.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Модель национального счетоводства  ООН  можно  рассматривать  как  некоторую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 xml:space="preserve">теоретическую концепцию, которая включает в себя:  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а)  описание  продукта 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дохода нации, а также их движение с  точки  зрения  равенства  инвестиций 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 xml:space="preserve">сбережений; </w:t>
      </w:r>
    </w:p>
    <w:p w:rsidR="00E81D16" w:rsidRPr="001F3520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б) модель межотраслевого баланса В.Леонтьева "затраты-  выпуск";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в) анализ  движения  (потоков)  финансовых  средств,  отражающего  встречное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движение  материальных  благ  и  услуг.  Практической   реализацией   данной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концепции   является   система   национальных   счетов,   т.е.    конкретная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статистическая система, базирующаяся на комплексе  специальных  балансов, 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которых выражены равновесные состояния совокупности  операций  обмена  между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участниками экономических отношений.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Национальное счетоводство выполняет для экономики в  целом  те  же  функции,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что бухгалтерский учет для  отдельного  предприятия.  Для  практики  большое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значение имеет нахождение таких  состояний  макроэкономического  равновесия,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которые можно получить из регулярно и официально наблюдаемой  и  фиксируемой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в   документах   общенациональной   статистической   информации.   Различные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показатели,  которые  входят  в  систему  национальных   счетов,   позволяют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измерять  объем  производства  в  конкретный  момент  времени  и  раскрывать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факторы,   непосредственно    определяющие    функционирование    экономики.</w:t>
      </w:r>
    </w:p>
    <w:p w:rsidR="00E81D16" w:rsidRPr="001F3520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Информация,   которую   дают   счета   валового   внутреннего   продукта  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национального дохода, служит основой для формирования и проведения  в  жизнь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государственной  политики,  направленной   на   улучшение   функционирования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экономики. Таким  образом,  практическое  наблюдение  за  макроэкономикой 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западных  странах  основывается  именно  на  методологии   и   теоретических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принципах национального счетоводства и системы национальных счетов,  главным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содержательным элементом которых является валовой  национальный  продукт. 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нашей стране проводится  работа  по  освоению  и  использованию  методологии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системы национальных счетов для практических целей.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Система национальных счетов - статистическая система,  представляющая  собой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формализацию теоретической концепции национального счетоводства и  состоящая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из логически последовательной и интегрированной совокупности счетов,  таблиц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и балансовых ведомостей,  которые  отражают  производство,  распределение 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использование  валового  национального  продукта  и   национального   дохода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страны. Система национальных счетов является  замкнутой  системой,  где  все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счета страны могут быть сведены в  единую  матрицу,  отражающую  все  потоки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(товаров, услуг, денег, финансовых  документов)  в  национальном  хозяйстве.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81D16" w:rsidRPr="001F3520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Основными структурными  элементами  системы  национальных  счетов  являются: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экономические    функции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-     производство,     потребление,     накопление,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 xml:space="preserve">посредничество  в  перераспределении  доходов; 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экономические   операции   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индивидуальные акты, которые  совершают  хозяйственные  единицы  в  процессе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выполнения  экономических  функций  (операции  с  материальными  благами  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услугами,  операции  по   распределению,   финансовые   операции   и   пр.);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экономические  агенты  -  субъекты   экономических   операций,   принимающие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хозяйственные решения (чистые отрасли, институциональные  секторы);  объекты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 xml:space="preserve">экономических операций - товары, услуги,  деньги,  финансовые  документы.  </w:t>
      </w:r>
    </w:p>
    <w:p w:rsidR="00E81D16" w:rsidRPr="001F3520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520">
        <w:rPr>
          <w:rFonts w:ascii="Times New Roman" w:hAnsi="Times New Roman"/>
          <w:sz w:val="24"/>
          <w:szCs w:val="24"/>
          <w:lang w:eastAsia="ru-RU"/>
        </w:rPr>
        <w:t>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системе национальных счетов используется система двойной  записи  по  методу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бухгалтерского  учета.  Метод   построения   системы   национальных   счетов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заключается  в  отражении  всех  экономических  процессов  как  совокупности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двусторонних операций,  совершаемых  контрагентами.  Национальное  хозяйство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представляется  в  виде   замкнутой   модели;   экономическая   деятельность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3520">
        <w:rPr>
          <w:rFonts w:ascii="Times New Roman" w:hAnsi="Times New Roman"/>
          <w:sz w:val="24"/>
          <w:szCs w:val="24"/>
          <w:lang w:eastAsia="ru-RU"/>
        </w:rPr>
        <w:t>субъектов расписывается по счетам как потоки доходов и расходов.</w:t>
      </w:r>
    </w:p>
    <w:p w:rsidR="00E81D16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1D16" w:rsidRPr="00A25F5B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30B9A">
        <w:rPr>
          <w:rFonts w:ascii="Times New Roman" w:hAnsi="Times New Roman"/>
          <w:b/>
          <w:sz w:val="24"/>
          <w:szCs w:val="24"/>
          <w:lang w:eastAsia="ru-RU"/>
        </w:rPr>
        <w:t>Проблема достоверности макроэкономических пока</w:t>
      </w:r>
      <w:r>
        <w:rPr>
          <w:rFonts w:ascii="Times New Roman" w:hAnsi="Times New Roman"/>
          <w:b/>
          <w:sz w:val="24"/>
          <w:szCs w:val="24"/>
          <w:lang w:eastAsia="ru-RU"/>
        </w:rPr>
        <w:t>зателей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sz w:val="24"/>
          <w:szCs w:val="24"/>
          <w:lang w:eastAsia="ru-RU"/>
        </w:rPr>
        <w:t>В  целях  выработки  финансовой  политики  необходимо  проводить  анализ  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прогнозирование</w:t>
      </w:r>
      <w:r w:rsidRPr="0069720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взаимосвязей материальных и финансовых потоков в  экономике,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 xml:space="preserve">осуществлять </w:t>
      </w:r>
      <w:r w:rsidRPr="00E30B9A">
        <w:rPr>
          <w:rFonts w:ascii="Times New Roman" w:hAnsi="Times New Roman"/>
          <w:b/>
          <w:sz w:val="24"/>
          <w:szCs w:val="24"/>
          <w:lang w:eastAsia="ru-RU"/>
        </w:rPr>
        <w:t>достоверный</w:t>
      </w:r>
      <w:r w:rsidRPr="00E30B9A">
        <w:rPr>
          <w:rFonts w:ascii="Times New Roman" w:hAnsi="Times New Roman"/>
          <w:sz w:val="24"/>
          <w:szCs w:val="24"/>
          <w:lang w:eastAsia="ru-RU"/>
        </w:rPr>
        <w:t xml:space="preserve">  расчет  основных  макроэкономических  показателей.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b/>
          <w:sz w:val="24"/>
          <w:szCs w:val="24"/>
          <w:lang w:eastAsia="ru-RU"/>
        </w:rPr>
        <w:t>Проблема</w:t>
      </w:r>
      <w:r w:rsidRPr="00E30B9A">
        <w:rPr>
          <w:rFonts w:ascii="Times New Roman" w:hAnsi="Times New Roman"/>
          <w:sz w:val="24"/>
          <w:szCs w:val="24"/>
          <w:lang w:eastAsia="ru-RU"/>
        </w:rPr>
        <w:t xml:space="preserve"> заключается в том, что процесс реформирования  экономики  опережает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процесс  совершенствования  системы   сбора   и   обработки   статистической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информации.  Показатель ВВП дает возможность в денежном  выражении  измерить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объем  годового  производства  страны,  но   ВВП   не   полностью   отражает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экономическое благосостояние нации.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sz w:val="24"/>
          <w:szCs w:val="24"/>
          <w:lang w:eastAsia="ru-RU"/>
        </w:rPr>
        <w:t>Во-первых,  практически  во  всех  странах  отсутствует  систематическая  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достоверная информация  таких  видов  деятельности,  как  домашний  уход  за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больными  и  детьми,  домашнее  благоустройство  (ремонт   квартир,   обуви,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аппаратуры и т.п. своими силами).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sz w:val="24"/>
          <w:szCs w:val="24"/>
          <w:lang w:eastAsia="ru-RU"/>
        </w:rPr>
        <w:t>Во-вторых,  отсутствует  оценка  негативных   результатов   функционирования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производства (загрязнение окружающей  среды,  изменения  климата,  истощение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ресурсов), что влечет уменьшения благосостояние общества.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sz w:val="24"/>
          <w:szCs w:val="24"/>
          <w:lang w:eastAsia="ru-RU"/>
        </w:rPr>
        <w:t>В-третьих, показатель ВВП не учитывает благосостояние общества, связанное  с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досугом: в условиях высокоразвитой экономики уровень доходов достаточен  для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качественного отдыха и  увеличения  свободного  времени  значительной  части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населения, что равнозначно увеличению благосостояния страны.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sz w:val="24"/>
          <w:szCs w:val="24"/>
          <w:lang w:eastAsia="ru-RU"/>
        </w:rPr>
        <w:t>В-четвертых, в мире, в том числе и в России трудности  достоверного  расчета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 xml:space="preserve">макроэкономических показателей усугубляются  наличием 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E30B9A">
        <w:rPr>
          <w:rFonts w:ascii="Times New Roman" w:hAnsi="Times New Roman"/>
          <w:sz w:val="24"/>
          <w:szCs w:val="24"/>
          <w:lang w:eastAsia="ru-RU"/>
        </w:rPr>
        <w:t>теневой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E30B9A">
        <w:rPr>
          <w:rFonts w:ascii="Times New Roman" w:hAnsi="Times New Roman"/>
          <w:sz w:val="24"/>
          <w:szCs w:val="24"/>
          <w:lang w:eastAsia="ru-RU"/>
        </w:rPr>
        <w:t xml:space="preserve">  экономики,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масштабы которой в настоящее время не  подлежат  точной  оценке.  Это влияет на расчет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таких показателей,  как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например  скорость  оборота  денежных  средств,  оборачиваемость  средств 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расчетах.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sz w:val="24"/>
          <w:szCs w:val="24"/>
          <w:lang w:eastAsia="ru-RU"/>
        </w:rPr>
        <w:t>Отсутствие достоверной информации при принятии  того  или  иного  решения 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сфере макроэкономического  регулирования  ведет  к  определенному  искажению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запланированного  соотношения  между  ростом  цен,  удорожанием  кредита   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 xml:space="preserve">оттоком  капитала  из  реального   сектора   в   сферу   спекуляции.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sz w:val="24"/>
          <w:szCs w:val="24"/>
          <w:lang w:eastAsia="ru-RU"/>
        </w:rPr>
        <w:t>Необходимо отметить, что на  состояние  экономики  России  огромное  влияние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оказывает   конкретная   политическая   ситуация,    действующая    практика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налогообложения   и   государственного   регулирования,   что   способствует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направлению финансовых ресурсов на потребление в  большей  степени,  чем  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накопление и инвестирование.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sz w:val="24"/>
          <w:szCs w:val="24"/>
          <w:lang w:eastAsia="ru-RU"/>
        </w:rPr>
        <w:t>При этом сложности в получении объективных  стоимостных  оценок  дополняются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проблемами учета производства продукции в натуральном выражении,  вызванными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попытками руководителей  отдельных  организаций  занизить  масштабы  выпуска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продукции в целях как сокращения налогооблагаемой базы,  так  и  обоснования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причин неплатежеспособности.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sz w:val="24"/>
          <w:szCs w:val="24"/>
          <w:lang w:eastAsia="ru-RU"/>
        </w:rPr>
        <w:t>В  результате  в  сфере   анализа   и   прогнозирования   макроэкономических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показателей в настоящее время возникают проблемы при расчете: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объемов промежуточного потребления и валового внутреннего  продукта,  в  том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30B9A">
        <w:rPr>
          <w:rFonts w:ascii="Times New Roman" w:hAnsi="Times New Roman"/>
          <w:sz w:val="24"/>
          <w:szCs w:val="24"/>
          <w:lang w:eastAsia="ru-RU"/>
        </w:rPr>
        <w:t>числе на стадии первичного распределения и конечного использования;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финансовых показателей хозяйственной деятельности организаций;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динамики  натуральных  и  стоимостных  показателей  по  отдельным   отраслям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реального сектора экономики.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0B9A">
        <w:rPr>
          <w:rFonts w:ascii="Times New Roman" w:hAnsi="Times New Roman"/>
          <w:sz w:val="24"/>
          <w:szCs w:val="24"/>
          <w:lang w:eastAsia="ru-RU"/>
        </w:rPr>
        <w:t>Таким  образом,   возникает   необходимость   разработки   системы   расчета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макроэкономических  показателей,  включающей  корректировку  на   неучтенный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объем натурально-стоимостных и финансовых ресурсов.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качестве вывода необходимо отметить, что </w:t>
      </w:r>
      <w:r w:rsidRPr="00E30B9A">
        <w:rPr>
          <w:rFonts w:ascii="Times New Roman" w:hAnsi="Times New Roman"/>
          <w:sz w:val="24"/>
          <w:szCs w:val="24"/>
          <w:lang w:eastAsia="ru-RU"/>
        </w:rPr>
        <w:t>макроэкономические   показатели   являются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показателями   экономического   состояния    общества.    Макроэкономические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показатели  важны  для   прогнозирования  экономического  развития   страны,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принятия правильных  решений.  И  хотя  различные  показатели  национального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дохода не  учитывают  нерыночные  и  нелегальные  сделки,   изменения  фонда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свободного времени и качества товаров, состава и  распределения  совокупного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выпуска, а также экологические последствия производства, тем не  менее   они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являются довольно точными и полезными индикаторами экономического  состояния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30B9A">
        <w:rPr>
          <w:rFonts w:ascii="Times New Roman" w:hAnsi="Times New Roman"/>
          <w:sz w:val="24"/>
          <w:szCs w:val="24"/>
          <w:lang w:eastAsia="ru-RU"/>
        </w:rPr>
        <w:t>страны.</w:t>
      </w: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1D16" w:rsidRPr="00E30B9A" w:rsidRDefault="00E81D16" w:rsidP="00A25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81D16" w:rsidRPr="00697201" w:rsidRDefault="00E81D16" w:rsidP="00A25F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81D16" w:rsidRPr="00697201" w:rsidSect="009A6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475C6"/>
    <w:multiLevelType w:val="hybridMultilevel"/>
    <w:tmpl w:val="107CD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364"/>
    <w:rsid w:val="00004F74"/>
    <w:rsid w:val="0000504D"/>
    <w:rsid w:val="000076DB"/>
    <w:rsid w:val="00007CA3"/>
    <w:rsid w:val="00014554"/>
    <w:rsid w:val="00014CAF"/>
    <w:rsid w:val="00021E01"/>
    <w:rsid w:val="00022583"/>
    <w:rsid w:val="00033307"/>
    <w:rsid w:val="000346A8"/>
    <w:rsid w:val="00043238"/>
    <w:rsid w:val="00043AEE"/>
    <w:rsid w:val="0004453C"/>
    <w:rsid w:val="00046B11"/>
    <w:rsid w:val="00046C8A"/>
    <w:rsid w:val="0004758D"/>
    <w:rsid w:val="00050809"/>
    <w:rsid w:val="000509B8"/>
    <w:rsid w:val="00053427"/>
    <w:rsid w:val="00055A10"/>
    <w:rsid w:val="00056B44"/>
    <w:rsid w:val="00062B66"/>
    <w:rsid w:val="0006425C"/>
    <w:rsid w:val="00066416"/>
    <w:rsid w:val="00071085"/>
    <w:rsid w:val="000733BB"/>
    <w:rsid w:val="00090AB8"/>
    <w:rsid w:val="00091033"/>
    <w:rsid w:val="00092527"/>
    <w:rsid w:val="0009272B"/>
    <w:rsid w:val="00093E6F"/>
    <w:rsid w:val="000949C7"/>
    <w:rsid w:val="00095D6B"/>
    <w:rsid w:val="000979AD"/>
    <w:rsid w:val="000B176F"/>
    <w:rsid w:val="000B4780"/>
    <w:rsid w:val="000B72F3"/>
    <w:rsid w:val="000C22A4"/>
    <w:rsid w:val="000C5819"/>
    <w:rsid w:val="000C7120"/>
    <w:rsid w:val="000D1431"/>
    <w:rsid w:val="000D52AB"/>
    <w:rsid w:val="000D5C28"/>
    <w:rsid w:val="000D65BC"/>
    <w:rsid w:val="000E1237"/>
    <w:rsid w:val="000E191E"/>
    <w:rsid w:val="000E1B73"/>
    <w:rsid w:val="000E37A5"/>
    <w:rsid w:val="000E3B96"/>
    <w:rsid w:val="000E4053"/>
    <w:rsid w:val="000E51C9"/>
    <w:rsid w:val="000E5FDB"/>
    <w:rsid w:val="000E7D6B"/>
    <w:rsid w:val="000F1537"/>
    <w:rsid w:val="000F617C"/>
    <w:rsid w:val="000F7DFD"/>
    <w:rsid w:val="00100356"/>
    <w:rsid w:val="0010141F"/>
    <w:rsid w:val="00104C5C"/>
    <w:rsid w:val="001056EE"/>
    <w:rsid w:val="00105C29"/>
    <w:rsid w:val="001068E1"/>
    <w:rsid w:val="00111E4F"/>
    <w:rsid w:val="001132B1"/>
    <w:rsid w:val="00114488"/>
    <w:rsid w:val="0011455A"/>
    <w:rsid w:val="001169B0"/>
    <w:rsid w:val="00117190"/>
    <w:rsid w:val="00120037"/>
    <w:rsid w:val="00125BD4"/>
    <w:rsid w:val="001310D9"/>
    <w:rsid w:val="0013661C"/>
    <w:rsid w:val="001371D8"/>
    <w:rsid w:val="00143473"/>
    <w:rsid w:val="001443F0"/>
    <w:rsid w:val="00144C60"/>
    <w:rsid w:val="001457C0"/>
    <w:rsid w:val="0015047E"/>
    <w:rsid w:val="00150E42"/>
    <w:rsid w:val="00151EDD"/>
    <w:rsid w:val="001523D2"/>
    <w:rsid w:val="00153765"/>
    <w:rsid w:val="0016067A"/>
    <w:rsid w:val="00160B04"/>
    <w:rsid w:val="00161803"/>
    <w:rsid w:val="00162879"/>
    <w:rsid w:val="001659A4"/>
    <w:rsid w:val="00167972"/>
    <w:rsid w:val="001701DF"/>
    <w:rsid w:val="001709E9"/>
    <w:rsid w:val="001733DA"/>
    <w:rsid w:val="0017545C"/>
    <w:rsid w:val="00175AC0"/>
    <w:rsid w:val="00180861"/>
    <w:rsid w:val="00180F4D"/>
    <w:rsid w:val="001832B0"/>
    <w:rsid w:val="001836ED"/>
    <w:rsid w:val="00184648"/>
    <w:rsid w:val="001914C5"/>
    <w:rsid w:val="0019501F"/>
    <w:rsid w:val="00195050"/>
    <w:rsid w:val="00197750"/>
    <w:rsid w:val="00197ACA"/>
    <w:rsid w:val="001A161A"/>
    <w:rsid w:val="001A426F"/>
    <w:rsid w:val="001A5E89"/>
    <w:rsid w:val="001A639E"/>
    <w:rsid w:val="001B1BE0"/>
    <w:rsid w:val="001B4167"/>
    <w:rsid w:val="001B4A7B"/>
    <w:rsid w:val="001B5878"/>
    <w:rsid w:val="001B69E1"/>
    <w:rsid w:val="001C01B8"/>
    <w:rsid w:val="001C0725"/>
    <w:rsid w:val="001C26C8"/>
    <w:rsid w:val="001C3B46"/>
    <w:rsid w:val="001C4748"/>
    <w:rsid w:val="001C555E"/>
    <w:rsid w:val="001C7324"/>
    <w:rsid w:val="001D3B71"/>
    <w:rsid w:val="001D4C4A"/>
    <w:rsid w:val="001D5740"/>
    <w:rsid w:val="001D722E"/>
    <w:rsid w:val="001E1B45"/>
    <w:rsid w:val="001E29E8"/>
    <w:rsid w:val="001E4D06"/>
    <w:rsid w:val="001F282C"/>
    <w:rsid w:val="001F3520"/>
    <w:rsid w:val="001F3A49"/>
    <w:rsid w:val="001F69CB"/>
    <w:rsid w:val="00205C2B"/>
    <w:rsid w:val="002101B4"/>
    <w:rsid w:val="00212659"/>
    <w:rsid w:val="00212CA8"/>
    <w:rsid w:val="00212ED3"/>
    <w:rsid w:val="002146A0"/>
    <w:rsid w:val="00217AE2"/>
    <w:rsid w:val="00217D2F"/>
    <w:rsid w:val="00220F62"/>
    <w:rsid w:val="002214E0"/>
    <w:rsid w:val="00221F82"/>
    <w:rsid w:val="002260AE"/>
    <w:rsid w:val="00231CFB"/>
    <w:rsid w:val="00234F39"/>
    <w:rsid w:val="0023528C"/>
    <w:rsid w:val="00236DA8"/>
    <w:rsid w:val="0023745F"/>
    <w:rsid w:val="00240D1A"/>
    <w:rsid w:val="00242365"/>
    <w:rsid w:val="00242679"/>
    <w:rsid w:val="002429E7"/>
    <w:rsid w:val="00243D32"/>
    <w:rsid w:val="002473AE"/>
    <w:rsid w:val="00247865"/>
    <w:rsid w:val="00255235"/>
    <w:rsid w:val="0025581D"/>
    <w:rsid w:val="00256402"/>
    <w:rsid w:val="00257C9D"/>
    <w:rsid w:val="0026365C"/>
    <w:rsid w:val="00263F51"/>
    <w:rsid w:val="00267081"/>
    <w:rsid w:val="00270134"/>
    <w:rsid w:val="0027244D"/>
    <w:rsid w:val="0027683A"/>
    <w:rsid w:val="002776F0"/>
    <w:rsid w:val="002829C4"/>
    <w:rsid w:val="00282E74"/>
    <w:rsid w:val="0029425A"/>
    <w:rsid w:val="00294F51"/>
    <w:rsid w:val="0029616A"/>
    <w:rsid w:val="002972C6"/>
    <w:rsid w:val="002A369F"/>
    <w:rsid w:val="002A47AC"/>
    <w:rsid w:val="002B4B62"/>
    <w:rsid w:val="002B62DB"/>
    <w:rsid w:val="002B6438"/>
    <w:rsid w:val="002B6A70"/>
    <w:rsid w:val="002C630F"/>
    <w:rsid w:val="002D2E67"/>
    <w:rsid w:val="002D4C68"/>
    <w:rsid w:val="002D4F3F"/>
    <w:rsid w:val="002D5AD1"/>
    <w:rsid w:val="002D6616"/>
    <w:rsid w:val="002D6896"/>
    <w:rsid w:val="002F1C2E"/>
    <w:rsid w:val="002F37C7"/>
    <w:rsid w:val="002F4938"/>
    <w:rsid w:val="002F6CE9"/>
    <w:rsid w:val="003030DB"/>
    <w:rsid w:val="003044A9"/>
    <w:rsid w:val="003058BA"/>
    <w:rsid w:val="00305996"/>
    <w:rsid w:val="00311A49"/>
    <w:rsid w:val="00311AA4"/>
    <w:rsid w:val="003121AA"/>
    <w:rsid w:val="00313F41"/>
    <w:rsid w:val="00314B69"/>
    <w:rsid w:val="003226AB"/>
    <w:rsid w:val="0033070F"/>
    <w:rsid w:val="00331EB2"/>
    <w:rsid w:val="00333B32"/>
    <w:rsid w:val="003341D7"/>
    <w:rsid w:val="003366A9"/>
    <w:rsid w:val="00336E09"/>
    <w:rsid w:val="00340D8A"/>
    <w:rsid w:val="00341329"/>
    <w:rsid w:val="0034322F"/>
    <w:rsid w:val="00343D7D"/>
    <w:rsid w:val="00344559"/>
    <w:rsid w:val="003509E1"/>
    <w:rsid w:val="0035539A"/>
    <w:rsid w:val="0035583C"/>
    <w:rsid w:val="00355B0A"/>
    <w:rsid w:val="0035626E"/>
    <w:rsid w:val="003575A4"/>
    <w:rsid w:val="0036264E"/>
    <w:rsid w:val="00367183"/>
    <w:rsid w:val="003675E7"/>
    <w:rsid w:val="00367939"/>
    <w:rsid w:val="00371C1D"/>
    <w:rsid w:val="0037416C"/>
    <w:rsid w:val="00377273"/>
    <w:rsid w:val="0038095E"/>
    <w:rsid w:val="00386321"/>
    <w:rsid w:val="00393225"/>
    <w:rsid w:val="0039360A"/>
    <w:rsid w:val="00395E10"/>
    <w:rsid w:val="003A4A9F"/>
    <w:rsid w:val="003A7F95"/>
    <w:rsid w:val="003B0AE0"/>
    <w:rsid w:val="003B1671"/>
    <w:rsid w:val="003C76AC"/>
    <w:rsid w:val="003D3F51"/>
    <w:rsid w:val="003D5958"/>
    <w:rsid w:val="003D77CB"/>
    <w:rsid w:val="003D7D77"/>
    <w:rsid w:val="003E4C4D"/>
    <w:rsid w:val="003E4EB4"/>
    <w:rsid w:val="003E6F04"/>
    <w:rsid w:val="003F07EB"/>
    <w:rsid w:val="003F5CE6"/>
    <w:rsid w:val="00404EE4"/>
    <w:rsid w:val="00405220"/>
    <w:rsid w:val="00405F39"/>
    <w:rsid w:val="0040640F"/>
    <w:rsid w:val="00406DBB"/>
    <w:rsid w:val="00406FF3"/>
    <w:rsid w:val="00410D49"/>
    <w:rsid w:val="00411259"/>
    <w:rsid w:val="0041279D"/>
    <w:rsid w:val="00422080"/>
    <w:rsid w:val="004317D8"/>
    <w:rsid w:val="004326CD"/>
    <w:rsid w:val="00437364"/>
    <w:rsid w:val="0044062A"/>
    <w:rsid w:val="004470CB"/>
    <w:rsid w:val="00447351"/>
    <w:rsid w:val="004478D1"/>
    <w:rsid w:val="004507AB"/>
    <w:rsid w:val="0045141B"/>
    <w:rsid w:val="00451FC4"/>
    <w:rsid w:val="0045259A"/>
    <w:rsid w:val="004537DA"/>
    <w:rsid w:val="004608E7"/>
    <w:rsid w:val="0046392B"/>
    <w:rsid w:val="00467E97"/>
    <w:rsid w:val="00471460"/>
    <w:rsid w:val="00472115"/>
    <w:rsid w:val="004722B5"/>
    <w:rsid w:val="004726BC"/>
    <w:rsid w:val="00472C28"/>
    <w:rsid w:val="004743CB"/>
    <w:rsid w:val="00476661"/>
    <w:rsid w:val="00480171"/>
    <w:rsid w:val="004809DF"/>
    <w:rsid w:val="00481FEC"/>
    <w:rsid w:val="00483463"/>
    <w:rsid w:val="004954CD"/>
    <w:rsid w:val="00497D24"/>
    <w:rsid w:val="004A00FD"/>
    <w:rsid w:val="004A2E44"/>
    <w:rsid w:val="004B1568"/>
    <w:rsid w:val="004B164A"/>
    <w:rsid w:val="004B2BF2"/>
    <w:rsid w:val="004B5894"/>
    <w:rsid w:val="004B5A89"/>
    <w:rsid w:val="004B6CB3"/>
    <w:rsid w:val="004C191B"/>
    <w:rsid w:val="004C296D"/>
    <w:rsid w:val="004C3039"/>
    <w:rsid w:val="004C3703"/>
    <w:rsid w:val="004C4488"/>
    <w:rsid w:val="004C5805"/>
    <w:rsid w:val="004D5383"/>
    <w:rsid w:val="004D7660"/>
    <w:rsid w:val="004E0EE0"/>
    <w:rsid w:val="004E5162"/>
    <w:rsid w:val="004E68A2"/>
    <w:rsid w:val="004F2B8B"/>
    <w:rsid w:val="004F3DC9"/>
    <w:rsid w:val="004F4A60"/>
    <w:rsid w:val="00500212"/>
    <w:rsid w:val="005013AD"/>
    <w:rsid w:val="00501D34"/>
    <w:rsid w:val="00506F1B"/>
    <w:rsid w:val="005129B1"/>
    <w:rsid w:val="00520687"/>
    <w:rsid w:val="00520EEF"/>
    <w:rsid w:val="00522D8A"/>
    <w:rsid w:val="00524880"/>
    <w:rsid w:val="005249CF"/>
    <w:rsid w:val="005265A7"/>
    <w:rsid w:val="00530F89"/>
    <w:rsid w:val="005330A6"/>
    <w:rsid w:val="005336A0"/>
    <w:rsid w:val="00535A76"/>
    <w:rsid w:val="00540523"/>
    <w:rsid w:val="00546077"/>
    <w:rsid w:val="005465E3"/>
    <w:rsid w:val="005516F3"/>
    <w:rsid w:val="005572F9"/>
    <w:rsid w:val="00557DC7"/>
    <w:rsid w:val="00563B96"/>
    <w:rsid w:val="00566224"/>
    <w:rsid w:val="00566F80"/>
    <w:rsid w:val="00570B3A"/>
    <w:rsid w:val="0057145C"/>
    <w:rsid w:val="0057559A"/>
    <w:rsid w:val="00575E67"/>
    <w:rsid w:val="005761C9"/>
    <w:rsid w:val="00577012"/>
    <w:rsid w:val="0058109A"/>
    <w:rsid w:val="005813B7"/>
    <w:rsid w:val="005837EF"/>
    <w:rsid w:val="00583984"/>
    <w:rsid w:val="00584634"/>
    <w:rsid w:val="005857F6"/>
    <w:rsid w:val="00590908"/>
    <w:rsid w:val="00591A82"/>
    <w:rsid w:val="00591DAD"/>
    <w:rsid w:val="00593C10"/>
    <w:rsid w:val="00596889"/>
    <w:rsid w:val="00597089"/>
    <w:rsid w:val="00597505"/>
    <w:rsid w:val="00597D82"/>
    <w:rsid w:val="005A0CAE"/>
    <w:rsid w:val="005A3F40"/>
    <w:rsid w:val="005A411D"/>
    <w:rsid w:val="005A54C8"/>
    <w:rsid w:val="005A7489"/>
    <w:rsid w:val="005B4B7C"/>
    <w:rsid w:val="005B64E7"/>
    <w:rsid w:val="005C1F33"/>
    <w:rsid w:val="005C33AF"/>
    <w:rsid w:val="005C62CA"/>
    <w:rsid w:val="005C6706"/>
    <w:rsid w:val="005D24F1"/>
    <w:rsid w:val="005D337F"/>
    <w:rsid w:val="005D3C8A"/>
    <w:rsid w:val="005D42F3"/>
    <w:rsid w:val="005D4926"/>
    <w:rsid w:val="005E0AEA"/>
    <w:rsid w:val="005E0AEC"/>
    <w:rsid w:val="005E341B"/>
    <w:rsid w:val="005E441E"/>
    <w:rsid w:val="005F1970"/>
    <w:rsid w:val="005F65F2"/>
    <w:rsid w:val="005F6C60"/>
    <w:rsid w:val="006018D8"/>
    <w:rsid w:val="00602C77"/>
    <w:rsid w:val="00604605"/>
    <w:rsid w:val="00605F67"/>
    <w:rsid w:val="00615330"/>
    <w:rsid w:val="00615A7C"/>
    <w:rsid w:val="00621B74"/>
    <w:rsid w:val="006220A0"/>
    <w:rsid w:val="00623B5D"/>
    <w:rsid w:val="00623FDB"/>
    <w:rsid w:val="00624877"/>
    <w:rsid w:val="00632364"/>
    <w:rsid w:val="00632426"/>
    <w:rsid w:val="006360E0"/>
    <w:rsid w:val="0064005C"/>
    <w:rsid w:val="00640BBE"/>
    <w:rsid w:val="00645D56"/>
    <w:rsid w:val="00647E7B"/>
    <w:rsid w:val="006511E8"/>
    <w:rsid w:val="00652A0B"/>
    <w:rsid w:val="00652C8E"/>
    <w:rsid w:val="006548ED"/>
    <w:rsid w:val="00661608"/>
    <w:rsid w:val="006623A7"/>
    <w:rsid w:val="0066751B"/>
    <w:rsid w:val="00670573"/>
    <w:rsid w:val="00676339"/>
    <w:rsid w:val="00681124"/>
    <w:rsid w:val="00682A24"/>
    <w:rsid w:val="00682E6D"/>
    <w:rsid w:val="00684653"/>
    <w:rsid w:val="00685E89"/>
    <w:rsid w:val="00691E42"/>
    <w:rsid w:val="006941A0"/>
    <w:rsid w:val="006943E7"/>
    <w:rsid w:val="0069448F"/>
    <w:rsid w:val="00695915"/>
    <w:rsid w:val="00697201"/>
    <w:rsid w:val="00697DF2"/>
    <w:rsid w:val="006A011D"/>
    <w:rsid w:val="006B013F"/>
    <w:rsid w:val="006B0A91"/>
    <w:rsid w:val="006B4B68"/>
    <w:rsid w:val="006B6A75"/>
    <w:rsid w:val="006B6DD8"/>
    <w:rsid w:val="006C0458"/>
    <w:rsid w:val="006C2643"/>
    <w:rsid w:val="006C3B4E"/>
    <w:rsid w:val="006C3ECE"/>
    <w:rsid w:val="006C3F91"/>
    <w:rsid w:val="006C5D6A"/>
    <w:rsid w:val="006D119F"/>
    <w:rsid w:val="006D22E4"/>
    <w:rsid w:val="006D245B"/>
    <w:rsid w:val="006D342B"/>
    <w:rsid w:val="006D4A34"/>
    <w:rsid w:val="006D4F2B"/>
    <w:rsid w:val="006D502D"/>
    <w:rsid w:val="006D5FB0"/>
    <w:rsid w:val="006D7EA9"/>
    <w:rsid w:val="006E28CE"/>
    <w:rsid w:val="006E2DCE"/>
    <w:rsid w:val="006E3033"/>
    <w:rsid w:val="006E4AD4"/>
    <w:rsid w:val="006E4BE7"/>
    <w:rsid w:val="006E6A99"/>
    <w:rsid w:val="006E6ADD"/>
    <w:rsid w:val="006E7046"/>
    <w:rsid w:val="006F04C4"/>
    <w:rsid w:val="006F10FF"/>
    <w:rsid w:val="006F3289"/>
    <w:rsid w:val="006F56DD"/>
    <w:rsid w:val="006F68FA"/>
    <w:rsid w:val="00700EBB"/>
    <w:rsid w:val="00702294"/>
    <w:rsid w:val="00710CCB"/>
    <w:rsid w:val="007204D5"/>
    <w:rsid w:val="007217E6"/>
    <w:rsid w:val="007218E8"/>
    <w:rsid w:val="00721D48"/>
    <w:rsid w:val="00722111"/>
    <w:rsid w:val="0072440C"/>
    <w:rsid w:val="0072643A"/>
    <w:rsid w:val="00730ED4"/>
    <w:rsid w:val="00731C33"/>
    <w:rsid w:val="00731FBF"/>
    <w:rsid w:val="00735EA5"/>
    <w:rsid w:val="00737A4D"/>
    <w:rsid w:val="00740900"/>
    <w:rsid w:val="0074174A"/>
    <w:rsid w:val="00741ECD"/>
    <w:rsid w:val="00744B30"/>
    <w:rsid w:val="00746B8F"/>
    <w:rsid w:val="007478EC"/>
    <w:rsid w:val="00747FA8"/>
    <w:rsid w:val="007534D1"/>
    <w:rsid w:val="00753C6F"/>
    <w:rsid w:val="00760080"/>
    <w:rsid w:val="0076495C"/>
    <w:rsid w:val="00765014"/>
    <w:rsid w:val="00766002"/>
    <w:rsid w:val="00772D56"/>
    <w:rsid w:val="00774043"/>
    <w:rsid w:val="007741DD"/>
    <w:rsid w:val="00774444"/>
    <w:rsid w:val="00776AE5"/>
    <w:rsid w:val="0077731D"/>
    <w:rsid w:val="007801B3"/>
    <w:rsid w:val="00783DD2"/>
    <w:rsid w:val="00784CE8"/>
    <w:rsid w:val="007860FC"/>
    <w:rsid w:val="00792F17"/>
    <w:rsid w:val="007931F8"/>
    <w:rsid w:val="007941B3"/>
    <w:rsid w:val="00795D48"/>
    <w:rsid w:val="007A19A1"/>
    <w:rsid w:val="007A4878"/>
    <w:rsid w:val="007A5127"/>
    <w:rsid w:val="007A677C"/>
    <w:rsid w:val="007A7A91"/>
    <w:rsid w:val="007B2D37"/>
    <w:rsid w:val="007C1E47"/>
    <w:rsid w:val="007C2B9D"/>
    <w:rsid w:val="007C49CA"/>
    <w:rsid w:val="007C4FB3"/>
    <w:rsid w:val="007C5AC1"/>
    <w:rsid w:val="007C664A"/>
    <w:rsid w:val="007D1A46"/>
    <w:rsid w:val="007D3565"/>
    <w:rsid w:val="007D463D"/>
    <w:rsid w:val="007D5368"/>
    <w:rsid w:val="007D5ADC"/>
    <w:rsid w:val="007D5BF4"/>
    <w:rsid w:val="007E02B3"/>
    <w:rsid w:val="007E272E"/>
    <w:rsid w:val="007E4F98"/>
    <w:rsid w:val="007E7456"/>
    <w:rsid w:val="007F143F"/>
    <w:rsid w:val="007F240B"/>
    <w:rsid w:val="007F3625"/>
    <w:rsid w:val="007F3A6B"/>
    <w:rsid w:val="007F4E94"/>
    <w:rsid w:val="007F6856"/>
    <w:rsid w:val="007F6DEC"/>
    <w:rsid w:val="007F736C"/>
    <w:rsid w:val="007F7AAE"/>
    <w:rsid w:val="00801356"/>
    <w:rsid w:val="00804028"/>
    <w:rsid w:val="0080429B"/>
    <w:rsid w:val="00805687"/>
    <w:rsid w:val="008067FD"/>
    <w:rsid w:val="0080730C"/>
    <w:rsid w:val="008131C8"/>
    <w:rsid w:val="008146F7"/>
    <w:rsid w:val="00817208"/>
    <w:rsid w:val="0082078B"/>
    <w:rsid w:val="00823690"/>
    <w:rsid w:val="00824DE9"/>
    <w:rsid w:val="0083630B"/>
    <w:rsid w:val="00840F3D"/>
    <w:rsid w:val="00842ACF"/>
    <w:rsid w:val="0084624A"/>
    <w:rsid w:val="00847565"/>
    <w:rsid w:val="008510F7"/>
    <w:rsid w:val="008513F9"/>
    <w:rsid w:val="0085155E"/>
    <w:rsid w:val="00852BB7"/>
    <w:rsid w:val="008534C1"/>
    <w:rsid w:val="008543B3"/>
    <w:rsid w:val="00856B82"/>
    <w:rsid w:val="00856C50"/>
    <w:rsid w:val="00862707"/>
    <w:rsid w:val="0086419C"/>
    <w:rsid w:val="00864462"/>
    <w:rsid w:val="008758B1"/>
    <w:rsid w:val="008766A7"/>
    <w:rsid w:val="008804E2"/>
    <w:rsid w:val="00881054"/>
    <w:rsid w:val="008818F8"/>
    <w:rsid w:val="00882CAA"/>
    <w:rsid w:val="0088429A"/>
    <w:rsid w:val="008908DE"/>
    <w:rsid w:val="00890996"/>
    <w:rsid w:val="00891A2A"/>
    <w:rsid w:val="00893EE7"/>
    <w:rsid w:val="0089659E"/>
    <w:rsid w:val="00897561"/>
    <w:rsid w:val="008A2831"/>
    <w:rsid w:val="008A5F87"/>
    <w:rsid w:val="008B10E4"/>
    <w:rsid w:val="008B2CC0"/>
    <w:rsid w:val="008B3CAC"/>
    <w:rsid w:val="008B55E0"/>
    <w:rsid w:val="008B620C"/>
    <w:rsid w:val="008C1413"/>
    <w:rsid w:val="008C1584"/>
    <w:rsid w:val="008C206F"/>
    <w:rsid w:val="008C27E6"/>
    <w:rsid w:val="008C439B"/>
    <w:rsid w:val="008D1277"/>
    <w:rsid w:val="008D45CC"/>
    <w:rsid w:val="008D603D"/>
    <w:rsid w:val="008D6865"/>
    <w:rsid w:val="008E0DCF"/>
    <w:rsid w:val="008E17DD"/>
    <w:rsid w:val="008E6096"/>
    <w:rsid w:val="008E7BB9"/>
    <w:rsid w:val="008F137B"/>
    <w:rsid w:val="008F1607"/>
    <w:rsid w:val="008F1946"/>
    <w:rsid w:val="008F5DE0"/>
    <w:rsid w:val="008F7FCA"/>
    <w:rsid w:val="0090119C"/>
    <w:rsid w:val="00901ABE"/>
    <w:rsid w:val="0090596F"/>
    <w:rsid w:val="00906ECA"/>
    <w:rsid w:val="0090771A"/>
    <w:rsid w:val="00910EBD"/>
    <w:rsid w:val="00911EBD"/>
    <w:rsid w:val="0091356D"/>
    <w:rsid w:val="009147D9"/>
    <w:rsid w:val="009149CA"/>
    <w:rsid w:val="00914E08"/>
    <w:rsid w:val="00915157"/>
    <w:rsid w:val="009159E8"/>
    <w:rsid w:val="009258C5"/>
    <w:rsid w:val="00926650"/>
    <w:rsid w:val="0093065A"/>
    <w:rsid w:val="00930C88"/>
    <w:rsid w:val="0093108B"/>
    <w:rsid w:val="0093154B"/>
    <w:rsid w:val="0093156E"/>
    <w:rsid w:val="009335EF"/>
    <w:rsid w:val="00933CB1"/>
    <w:rsid w:val="0093454F"/>
    <w:rsid w:val="00936BCD"/>
    <w:rsid w:val="009405FA"/>
    <w:rsid w:val="00941296"/>
    <w:rsid w:val="009416EF"/>
    <w:rsid w:val="009417BA"/>
    <w:rsid w:val="0094645F"/>
    <w:rsid w:val="00954BE4"/>
    <w:rsid w:val="00961982"/>
    <w:rsid w:val="0096222C"/>
    <w:rsid w:val="009627D4"/>
    <w:rsid w:val="0096522E"/>
    <w:rsid w:val="00965967"/>
    <w:rsid w:val="009666E9"/>
    <w:rsid w:val="00967897"/>
    <w:rsid w:val="009708A6"/>
    <w:rsid w:val="00972747"/>
    <w:rsid w:val="00976D47"/>
    <w:rsid w:val="009772E7"/>
    <w:rsid w:val="00977C19"/>
    <w:rsid w:val="009805BA"/>
    <w:rsid w:val="00981241"/>
    <w:rsid w:val="00981CC5"/>
    <w:rsid w:val="0098357C"/>
    <w:rsid w:val="0098395D"/>
    <w:rsid w:val="00985B1A"/>
    <w:rsid w:val="00992D9A"/>
    <w:rsid w:val="0099411F"/>
    <w:rsid w:val="009954CA"/>
    <w:rsid w:val="00995B5C"/>
    <w:rsid w:val="0099769B"/>
    <w:rsid w:val="009A4DBD"/>
    <w:rsid w:val="009A6132"/>
    <w:rsid w:val="009A68FE"/>
    <w:rsid w:val="009A6DD8"/>
    <w:rsid w:val="009B3069"/>
    <w:rsid w:val="009B6F3C"/>
    <w:rsid w:val="009B7383"/>
    <w:rsid w:val="009C253E"/>
    <w:rsid w:val="009C4F3D"/>
    <w:rsid w:val="009C6286"/>
    <w:rsid w:val="009C6A51"/>
    <w:rsid w:val="009C6C38"/>
    <w:rsid w:val="009D0472"/>
    <w:rsid w:val="009E36BB"/>
    <w:rsid w:val="009E48AA"/>
    <w:rsid w:val="009E6025"/>
    <w:rsid w:val="009E6D8C"/>
    <w:rsid w:val="009E6E2C"/>
    <w:rsid w:val="009E70F4"/>
    <w:rsid w:val="009E71DC"/>
    <w:rsid w:val="009F02D6"/>
    <w:rsid w:val="009F15DB"/>
    <w:rsid w:val="009F41A9"/>
    <w:rsid w:val="009F4C8C"/>
    <w:rsid w:val="009F5850"/>
    <w:rsid w:val="00A01744"/>
    <w:rsid w:val="00A02ADF"/>
    <w:rsid w:val="00A03093"/>
    <w:rsid w:val="00A0465C"/>
    <w:rsid w:val="00A147F3"/>
    <w:rsid w:val="00A2235A"/>
    <w:rsid w:val="00A24493"/>
    <w:rsid w:val="00A254C0"/>
    <w:rsid w:val="00A25F5B"/>
    <w:rsid w:val="00A33ACF"/>
    <w:rsid w:val="00A33CDE"/>
    <w:rsid w:val="00A401DE"/>
    <w:rsid w:val="00A44E9B"/>
    <w:rsid w:val="00A51552"/>
    <w:rsid w:val="00A5241E"/>
    <w:rsid w:val="00A53861"/>
    <w:rsid w:val="00A53B64"/>
    <w:rsid w:val="00A53E87"/>
    <w:rsid w:val="00A64648"/>
    <w:rsid w:val="00A64694"/>
    <w:rsid w:val="00A66AFB"/>
    <w:rsid w:val="00A678B4"/>
    <w:rsid w:val="00A7108E"/>
    <w:rsid w:val="00A72615"/>
    <w:rsid w:val="00A75176"/>
    <w:rsid w:val="00A7526B"/>
    <w:rsid w:val="00A75A09"/>
    <w:rsid w:val="00A76B6F"/>
    <w:rsid w:val="00A76E0B"/>
    <w:rsid w:val="00A8109C"/>
    <w:rsid w:val="00A81DC4"/>
    <w:rsid w:val="00A84605"/>
    <w:rsid w:val="00A87C77"/>
    <w:rsid w:val="00A90FFB"/>
    <w:rsid w:val="00A9332B"/>
    <w:rsid w:val="00AA0D9A"/>
    <w:rsid w:val="00AA26DA"/>
    <w:rsid w:val="00AA67CB"/>
    <w:rsid w:val="00AB1098"/>
    <w:rsid w:val="00AB24C0"/>
    <w:rsid w:val="00AB3862"/>
    <w:rsid w:val="00AB4DB9"/>
    <w:rsid w:val="00AC28AE"/>
    <w:rsid w:val="00AC321F"/>
    <w:rsid w:val="00AD00DC"/>
    <w:rsid w:val="00AD01C1"/>
    <w:rsid w:val="00AD06DB"/>
    <w:rsid w:val="00AD2003"/>
    <w:rsid w:val="00AD2D6B"/>
    <w:rsid w:val="00AD3B44"/>
    <w:rsid w:val="00AD6006"/>
    <w:rsid w:val="00AE5795"/>
    <w:rsid w:val="00AE599A"/>
    <w:rsid w:val="00AE66F8"/>
    <w:rsid w:val="00AE69E0"/>
    <w:rsid w:val="00AE730F"/>
    <w:rsid w:val="00AF062A"/>
    <w:rsid w:val="00AF15AA"/>
    <w:rsid w:val="00AF2B92"/>
    <w:rsid w:val="00AF3612"/>
    <w:rsid w:val="00AF7197"/>
    <w:rsid w:val="00B006FD"/>
    <w:rsid w:val="00B02419"/>
    <w:rsid w:val="00B02A02"/>
    <w:rsid w:val="00B04FB7"/>
    <w:rsid w:val="00B065AD"/>
    <w:rsid w:val="00B06E5C"/>
    <w:rsid w:val="00B070F3"/>
    <w:rsid w:val="00B078DC"/>
    <w:rsid w:val="00B10E9A"/>
    <w:rsid w:val="00B12EFF"/>
    <w:rsid w:val="00B220EA"/>
    <w:rsid w:val="00B22E1F"/>
    <w:rsid w:val="00B24329"/>
    <w:rsid w:val="00B24FF9"/>
    <w:rsid w:val="00B3096F"/>
    <w:rsid w:val="00B338D1"/>
    <w:rsid w:val="00B33DB0"/>
    <w:rsid w:val="00B33E57"/>
    <w:rsid w:val="00B35395"/>
    <w:rsid w:val="00B40C2C"/>
    <w:rsid w:val="00B421E6"/>
    <w:rsid w:val="00B45451"/>
    <w:rsid w:val="00B47B4F"/>
    <w:rsid w:val="00B51908"/>
    <w:rsid w:val="00B51B51"/>
    <w:rsid w:val="00B532C4"/>
    <w:rsid w:val="00B564E0"/>
    <w:rsid w:val="00B60B0C"/>
    <w:rsid w:val="00B6174F"/>
    <w:rsid w:val="00B619C6"/>
    <w:rsid w:val="00B6267C"/>
    <w:rsid w:val="00B642BC"/>
    <w:rsid w:val="00B64C07"/>
    <w:rsid w:val="00B656F8"/>
    <w:rsid w:val="00B70AB1"/>
    <w:rsid w:val="00B722F9"/>
    <w:rsid w:val="00B75BDD"/>
    <w:rsid w:val="00B7659A"/>
    <w:rsid w:val="00B77653"/>
    <w:rsid w:val="00B77D0F"/>
    <w:rsid w:val="00B80262"/>
    <w:rsid w:val="00B80DEC"/>
    <w:rsid w:val="00B816E2"/>
    <w:rsid w:val="00B8216D"/>
    <w:rsid w:val="00B842D3"/>
    <w:rsid w:val="00B86263"/>
    <w:rsid w:val="00B866D9"/>
    <w:rsid w:val="00B86E0E"/>
    <w:rsid w:val="00B8743C"/>
    <w:rsid w:val="00B87F1E"/>
    <w:rsid w:val="00B90280"/>
    <w:rsid w:val="00B92492"/>
    <w:rsid w:val="00B93601"/>
    <w:rsid w:val="00BA7459"/>
    <w:rsid w:val="00BA74E3"/>
    <w:rsid w:val="00BA759F"/>
    <w:rsid w:val="00BB209A"/>
    <w:rsid w:val="00BB3B37"/>
    <w:rsid w:val="00BC0074"/>
    <w:rsid w:val="00BC19CC"/>
    <w:rsid w:val="00BC6CC9"/>
    <w:rsid w:val="00BD1C81"/>
    <w:rsid w:val="00BD23BB"/>
    <w:rsid w:val="00BD34A2"/>
    <w:rsid w:val="00BD5570"/>
    <w:rsid w:val="00BD7503"/>
    <w:rsid w:val="00BE6DF2"/>
    <w:rsid w:val="00BF0147"/>
    <w:rsid w:val="00BF035A"/>
    <w:rsid w:val="00BF2297"/>
    <w:rsid w:val="00BF26CF"/>
    <w:rsid w:val="00BF5BC9"/>
    <w:rsid w:val="00BF645E"/>
    <w:rsid w:val="00BF7EEA"/>
    <w:rsid w:val="00C02C56"/>
    <w:rsid w:val="00C05097"/>
    <w:rsid w:val="00C11222"/>
    <w:rsid w:val="00C14A3A"/>
    <w:rsid w:val="00C155B6"/>
    <w:rsid w:val="00C209BB"/>
    <w:rsid w:val="00C20F19"/>
    <w:rsid w:val="00C2547C"/>
    <w:rsid w:val="00C2714F"/>
    <w:rsid w:val="00C31995"/>
    <w:rsid w:val="00C356BF"/>
    <w:rsid w:val="00C35A86"/>
    <w:rsid w:val="00C36BB2"/>
    <w:rsid w:val="00C40BA0"/>
    <w:rsid w:val="00C41C2A"/>
    <w:rsid w:val="00C445BD"/>
    <w:rsid w:val="00C46CDA"/>
    <w:rsid w:val="00C50E88"/>
    <w:rsid w:val="00C52787"/>
    <w:rsid w:val="00C574EC"/>
    <w:rsid w:val="00C57909"/>
    <w:rsid w:val="00C60D0F"/>
    <w:rsid w:val="00C7099E"/>
    <w:rsid w:val="00C8144A"/>
    <w:rsid w:val="00C832AC"/>
    <w:rsid w:val="00C8446B"/>
    <w:rsid w:val="00C8527C"/>
    <w:rsid w:val="00C92D16"/>
    <w:rsid w:val="00C9376C"/>
    <w:rsid w:val="00C93B6D"/>
    <w:rsid w:val="00C9493D"/>
    <w:rsid w:val="00C96146"/>
    <w:rsid w:val="00C97BB3"/>
    <w:rsid w:val="00CA0279"/>
    <w:rsid w:val="00CA3BDF"/>
    <w:rsid w:val="00CA5C3D"/>
    <w:rsid w:val="00CA7731"/>
    <w:rsid w:val="00CA7C55"/>
    <w:rsid w:val="00CB0EDB"/>
    <w:rsid w:val="00CB0F30"/>
    <w:rsid w:val="00CB62F3"/>
    <w:rsid w:val="00CC03C8"/>
    <w:rsid w:val="00CC0EC3"/>
    <w:rsid w:val="00CC53CE"/>
    <w:rsid w:val="00CC73D6"/>
    <w:rsid w:val="00CD25B6"/>
    <w:rsid w:val="00CD3339"/>
    <w:rsid w:val="00CD3659"/>
    <w:rsid w:val="00CD3DFC"/>
    <w:rsid w:val="00CD4304"/>
    <w:rsid w:val="00CD5007"/>
    <w:rsid w:val="00CD54B5"/>
    <w:rsid w:val="00CE2064"/>
    <w:rsid w:val="00CE309F"/>
    <w:rsid w:val="00CE74C2"/>
    <w:rsid w:val="00CF02BF"/>
    <w:rsid w:val="00CF217F"/>
    <w:rsid w:val="00CF5262"/>
    <w:rsid w:val="00CF5281"/>
    <w:rsid w:val="00CF538E"/>
    <w:rsid w:val="00D00D2D"/>
    <w:rsid w:val="00D032EF"/>
    <w:rsid w:val="00D04781"/>
    <w:rsid w:val="00D07016"/>
    <w:rsid w:val="00D128B8"/>
    <w:rsid w:val="00D1533B"/>
    <w:rsid w:val="00D208ED"/>
    <w:rsid w:val="00D2517D"/>
    <w:rsid w:val="00D2543B"/>
    <w:rsid w:val="00D31672"/>
    <w:rsid w:val="00D32615"/>
    <w:rsid w:val="00D362ED"/>
    <w:rsid w:val="00D37AB6"/>
    <w:rsid w:val="00D37E15"/>
    <w:rsid w:val="00D40918"/>
    <w:rsid w:val="00D40B2E"/>
    <w:rsid w:val="00D44B11"/>
    <w:rsid w:val="00D47627"/>
    <w:rsid w:val="00D504B0"/>
    <w:rsid w:val="00D530A5"/>
    <w:rsid w:val="00D54390"/>
    <w:rsid w:val="00D547C6"/>
    <w:rsid w:val="00D57D88"/>
    <w:rsid w:val="00D6197A"/>
    <w:rsid w:val="00D625C6"/>
    <w:rsid w:val="00D6320C"/>
    <w:rsid w:val="00D703B6"/>
    <w:rsid w:val="00D727FD"/>
    <w:rsid w:val="00D7500E"/>
    <w:rsid w:val="00D75366"/>
    <w:rsid w:val="00D7780C"/>
    <w:rsid w:val="00D77919"/>
    <w:rsid w:val="00D81975"/>
    <w:rsid w:val="00D82491"/>
    <w:rsid w:val="00D82497"/>
    <w:rsid w:val="00D90F30"/>
    <w:rsid w:val="00D91087"/>
    <w:rsid w:val="00D911F5"/>
    <w:rsid w:val="00D91749"/>
    <w:rsid w:val="00D92FF9"/>
    <w:rsid w:val="00D946E7"/>
    <w:rsid w:val="00D95A27"/>
    <w:rsid w:val="00D961E9"/>
    <w:rsid w:val="00D97940"/>
    <w:rsid w:val="00D97AFF"/>
    <w:rsid w:val="00DA04BB"/>
    <w:rsid w:val="00DA44BD"/>
    <w:rsid w:val="00DA6F60"/>
    <w:rsid w:val="00DB1347"/>
    <w:rsid w:val="00DB1B8E"/>
    <w:rsid w:val="00DB3504"/>
    <w:rsid w:val="00DB4C0D"/>
    <w:rsid w:val="00DC26DA"/>
    <w:rsid w:val="00DC5427"/>
    <w:rsid w:val="00DD1296"/>
    <w:rsid w:val="00DD4DD0"/>
    <w:rsid w:val="00DE1558"/>
    <w:rsid w:val="00DE1B49"/>
    <w:rsid w:val="00DE202D"/>
    <w:rsid w:val="00DE2CAF"/>
    <w:rsid w:val="00DE3726"/>
    <w:rsid w:val="00DE3BE8"/>
    <w:rsid w:val="00DE5752"/>
    <w:rsid w:val="00DE59DC"/>
    <w:rsid w:val="00DF05A9"/>
    <w:rsid w:val="00DF0900"/>
    <w:rsid w:val="00DF22C8"/>
    <w:rsid w:val="00DF26BD"/>
    <w:rsid w:val="00DF376D"/>
    <w:rsid w:val="00E02F43"/>
    <w:rsid w:val="00E075A9"/>
    <w:rsid w:val="00E1025E"/>
    <w:rsid w:val="00E14012"/>
    <w:rsid w:val="00E15073"/>
    <w:rsid w:val="00E157D0"/>
    <w:rsid w:val="00E15CF2"/>
    <w:rsid w:val="00E27285"/>
    <w:rsid w:val="00E27C50"/>
    <w:rsid w:val="00E30B9A"/>
    <w:rsid w:val="00E325C8"/>
    <w:rsid w:val="00E33849"/>
    <w:rsid w:val="00E40B70"/>
    <w:rsid w:val="00E41C07"/>
    <w:rsid w:val="00E440F2"/>
    <w:rsid w:val="00E47368"/>
    <w:rsid w:val="00E50EF8"/>
    <w:rsid w:val="00E51B48"/>
    <w:rsid w:val="00E563ED"/>
    <w:rsid w:val="00E605F0"/>
    <w:rsid w:val="00E61AB0"/>
    <w:rsid w:val="00E63FEC"/>
    <w:rsid w:val="00E6476A"/>
    <w:rsid w:val="00E657F5"/>
    <w:rsid w:val="00E65953"/>
    <w:rsid w:val="00E702B0"/>
    <w:rsid w:val="00E714F3"/>
    <w:rsid w:val="00E72018"/>
    <w:rsid w:val="00E737A5"/>
    <w:rsid w:val="00E753AD"/>
    <w:rsid w:val="00E77C39"/>
    <w:rsid w:val="00E81D16"/>
    <w:rsid w:val="00E860B9"/>
    <w:rsid w:val="00E91C4E"/>
    <w:rsid w:val="00E9473F"/>
    <w:rsid w:val="00E953FE"/>
    <w:rsid w:val="00EA026C"/>
    <w:rsid w:val="00EA0767"/>
    <w:rsid w:val="00EA2501"/>
    <w:rsid w:val="00EA2FC1"/>
    <w:rsid w:val="00EA7B03"/>
    <w:rsid w:val="00EB11EC"/>
    <w:rsid w:val="00EB4594"/>
    <w:rsid w:val="00EB597A"/>
    <w:rsid w:val="00EB5D6A"/>
    <w:rsid w:val="00EB6033"/>
    <w:rsid w:val="00EB6118"/>
    <w:rsid w:val="00EC0188"/>
    <w:rsid w:val="00EC0AED"/>
    <w:rsid w:val="00EC49F0"/>
    <w:rsid w:val="00ED28D8"/>
    <w:rsid w:val="00ED4B77"/>
    <w:rsid w:val="00ED504F"/>
    <w:rsid w:val="00EE2CF5"/>
    <w:rsid w:val="00EE3976"/>
    <w:rsid w:val="00EE3E01"/>
    <w:rsid w:val="00EE41C7"/>
    <w:rsid w:val="00EE492B"/>
    <w:rsid w:val="00EE6809"/>
    <w:rsid w:val="00EE7417"/>
    <w:rsid w:val="00EF03B6"/>
    <w:rsid w:val="00EF6725"/>
    <w:rsid w:val="00F0762F"/>
    <w:rsid w:val="00F1233C"/>
    <w:rsid w:val="00F12F06"/>
    <w:rsid w:val="00F148F4"/>
    <w:rsid w:val="00F16386"/>
    <w:rsid w:val="00F21551"/>
    <w:rsid w:val="00F23C57"/>
    <w:rsid w:val="00F24207"/>
    <w:rsid w:val="00F31CEB"/>
    <w:rsid w:val="00F37681"/>
    <w:rsid w:val="00F40476"/>
    <w:rsid w:val="00F43707"/>
    <w:rsid w:val="00F43F1F"/>
    <w:rsid w:val="00F51115"/>
    <w:rsid w:val="00F61345"/>
    <w:rsid w:val="00F6300C"/>
    <w:rsid w:val="00F63E56"/>
    <w:rsid w:val="00F66623"/>
    <w:rsid w:val="00F66F97"/>
    <w:rsid w:val="00F70304"/>
    <w:rsid w:val="00F72AB0"/>
    <w:rsid w:val="00F746D9"/>
    <w:rsid w:val="00F74CB3"/>
    <w:rsid w:val="00F7502A"/>
    <w:rsid w:val="00F7595A"/>
    <w:rsid w:val="00F81181"/>
    <w:rsid w:val="00F831EA"/>
    <w:rsid w:val="00F83F39"/>
    <w:rsid w:val="00F842EE"/>
    <w:rsid w:val="00F85BB6"/>
    <w:rsid w:val="00F91C08"/>
    <w:rsid w:val="00F91DA0"/>
    <w:rsid w:val="00F95ECE"/>
    <w:rsid w:val="00FA5267"/>
    <w:rsid w:val="00FB3D09"/>
    <w:rsid w:val="00FB4096"/>
    <w:rsid w:val="00FB7ECC"/>
    <w:rsid w:val="00FC18CA"/>
    <w:rsid w:val="00FC25E2"/>
    <w:rsid w:val="00FC2966"/>
    <w:rsid w:val="00FD05E8"/>
    <w:rsid w:val="00FD1BB2"/>
    <w:rsid w:val="00FD7BE5"/>
    <w:rsid w:val="00FE472C"/>
    <w:rsid w:val="00FE5C2E"/>
    <w:rsid w:val="00FF0C1E"/>
    <w:rsid w:val="00FF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0E38A-D6C3-4A83-B11C-A1B9B8C3B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36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32364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32364"/>
    <w:rPr>
      <w:rFonts w:ascii="Times New Roman" w:hAnsi="Times New Roman" w:cs="Times New Roman"/>
      <w:b/>
      <w:bCs/>
      <w:color w:val="000000"/>
      <w:kern w:val="36"/>
      <w:sz w:val="48"/>
      <w:szCs w:val="48"/>
      <w:lang w:val="x-none" w:eastAsia="ru-RU"/>
    </w:rPr>
  </w:style>
  <w:style w:type="paragraph" w:styleId="a3">
    <w:name w:val="Normal (Web)"/>
    <w:basedOn w:val="a"/>
    <w:rsid w:val="00632364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100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3606</Words>
  <Characters>20557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макроэкономических показателей</vt:lpstr>
    </vt:vector>
  </TitlesOfParts>
  <Company/>
  <LinksUpToDate>false</LinksUpToDate>
  <CharactersWithSpaces>24115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макроэкономических показателей</dc:title>
  <dc:subject/>
  <dc:creator>Тигран</dc:creator>
  <cp:keywords/>
  <dc:description/>
  <cp:lastModifiedBy>admin</cp:lastModifiedBy>
  <cp:revision>2</cp:revision>
  <dcterms:created xsi:type="dcterms:W3CDTF">2014-04-18T07:32:00Z</dcterms:created>
  <dcterms:modified xsi:type="dcterms:W3CDTF">2014-04-18T07:32:00Z</dcterms:modified>
</cp:coreProperties>
</file>