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C35" w:rsidRDefault="00D75C35">
      <w:pPr>
        <w:pStyle w:val="1"/>
        <w:jc w:val="center"/>
        <w:rPr>
          <w:b/>
          <w:sz w:val="32"/>
          <w:u w:val="single"/>
        </w:rPr>
      </w:pPr>
    </w:p>
    <w:p w:rsidR="00D75C35" w:rsidRDefault="00D75C35">
      <w:pPr>
        <w:pStyle w:val="1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 Международный валютный фонд (МВФ).</w:t>
      </w:r>
    </w:p>
    <w:p w:rsidR="00D75C35" w:rsidRDefault="00D75C35">
      <w:pPr>
        <w:pStyle w:val="1"/>
        <w:jc w:val="center"/>
        <w:rPr>
          <w:b/>
          <w:sz w:val="32"/>
          <w:u w:val="single"/>
        </w:rPr>
      </w:pPr>
    </w:p>
    <w:p w:rsidR="00D75C35" w:rsidRDefault="00D75C35">
      <w:pPr>
        <w:pStyle w:val="1"/>
        <w:ind w:firstLine="720"/>
        <w:rPr>
          <w:sz w:val="26"/>
        </w:rPr>
      </w:pPr>
      <w:r>
        <w:rPr>
          <w:b/>
          <w:sz w:val="26"/>
        </w:rPr>
        <w:t xml:space="preserve">Международный валютный фонд </w:t>
      </w:r>
      <w:r>
        <w:rPr>
          <w:sz w:val="26"/>
        </w:rPr>
        <w:t>– международная организация, предназначенная для регулирования валютно-кредитных отношений между государствами-членами и оказания им финансовой помощи при валютных затруднениях, вызываемых дефицитом платежного баланса, путем предоставления кратко- и среднесрочных кредитов в иностранной валюте, фонд имеет статус специализированного учреждения ООН. Практически он служит институциональной основой мировой валютной системы.</w:t>
      </w:r>
    </w:p>
    <w:p w:rsidR="00D75C35" w:rsidRDefault="00D75C35">
      <w:r>
        <w:t>Необходимость в организации, подобной МВФ, стала очевидной во время Великой депрессии, поразившей мировую экономику в 30-е годы. Депрессия поразила все сферы хозяйственной жизни. Разорились тысячи банков, цены на сельско</w:t>
      </w:r>
      <w:r>
        <w:softHyphen/>
        <w:t>хозяйственную продукцию упали ниже себестоимости, резко снизилась стоимость земли. Разрушительному воздействию подверглась не только видимая часть экономики. Не в меньшей степени пострадал и не столь видимый мир международных финансовых и денежно-кредитных рынков. Общее недо</w:t>
      </w:r>
      <w:r>
        <w:softHyphen/>
        <w:t>верие к банкнотам породило спрос на золото, намного превышавший размеры национальных запасов. Со</w:t>
      </w:r>
      <w:r>
        <w:rPr>
          <w:color w:val="000000"/>
        </w:rPr>
        <w:t>з</w:t>
      </w:r>
      <w:r>
        <w:t>дание МВФ отвечало потребности учредить новый валютный поря</w:t>
      </w:r>
      <w:r>
        <w:softHyphen/>
        <w:t>док, способный устоять в трудных условиях послевоенного периода восстановления и в дальнейшем обеспечить развитие международных обменов. Данная система должна реагировать на существующие условия и способствовать неограниченному обмену валют, четкому определению единой стоимости каждой валюты и устранению ограничений и такой практики, как, например, конкурентная девальва</w:t>
      </w:r>
      <w:r>
        <w:softHyphen/>
        <w:t>ция, приведших почти к полной остановке инвестиций и торговли в 30-е годы.</w:t>
      </w:r>
    </w:p>
    <w:p w:rsidR="00D75C35" w:rsidRDefault="00D75C35">
      <w:pPr>
        <w:pStyle w:val="1"/>
        <w:ind w:firstLine="720"/>
        <w:rPr>
          <w:sz w:val="26"/>
        </w:rPr>
      </w:pPr>
    </w:p>
    <w:p w:rsidR="00D75C35" w:rsidRDefault="00D75C35">
      <w:pPr>
        <w:pStyle w:val="1"/>
        <w:ind w:firstLine="720"/>
        <w:rPr>
          <w:sz w:val="26"/>
        </w:rPr>
      </w:pPr>
      <w:r>
        <w:rPr>
          <w:sz w:val="26"/>
        </w:rPr>
        <w:t xml:space="preserve">МВФ был создан на международной валютно-финансовой конференции в Бреттон-Вудсе (США) в 1444г., но начал свою работу с марта 1947г. Его штаб-квартира располдожена в Нъю-Йорке. Совет управляющих – высший руководящий орган МВФ – в котором каждая страна-член представлена управляющим и его заместителем. Обычно это министры финансов или руководители центральных банков. В ведение Совета входит решение  ключевых вопросов деятельности Фонда, таких, как внесение изменений в Статьи соглашения, прием и исключение стран-членов, определение и пересмотр величины их долей в капитале, выборы исполнительных директоров. Управляющие собираются на сессии обычно один раз в год, но могут проводить свои заседания, а также голосовать по почте в любое время. 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b/>
          <w:sz w:val="26"/>
        </w:rPr>
        <w:t xml:space="preserve">Директорат – </w:t>
      </w:r>
      <w:r>
        <w:rPr>
          <w:sz w:val="26"/>
        </w:rPr>
        <w:t>исполнительный орган, включает 6 представителей от стран с наибольшей долей капитала в Фонде и 16 – от остальных стран, избираемых по географическому признаку.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b/>
          <w:sz w:val="26"/>
        </w:rPr>
        <w:t xml:space="preserve">Правление МВФ </w:t>
      </w:r>
      <w:r>
        <w:rPr>
          <w:sz w:val="26"/>
        </w:rPr>
        <w:t>находится в Вашингтоне, а его отделение – в  Париже. Оно состоит из 5 главных департаментов: для Африки, Европы, Азии, Среднего Востока и Западного полушария.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b/>
          <w:sz w:val="26"/>
        </w:rPr>
        <w:t xml:space="preserve">Официальные цели МВФ: </w:t>
      </w:r>
      <w:r>
        <w:rPr>
          <w:sz w:val="26"/>
        </w:rPr>
        <w:t>« способствовать международному сотрудничеству в валютно-финансовой сфере в рамках постоянно действующего учреждения; содействовать расширению и сбалансированному росту международной торговли, что имело бы своим следствием развитие производственных ресурсов, достижение высокого уровня занятости и реальных доходов всех государств; обеспечивать стабильность валют; поддерживать упорядоченные отношения в валютной области среди государств-членов; не допускать обесценивание валют с целью получения конкурентных преимуществ; оказывать помощь в создании многосторонней системы расчетов по текущим операциям между государствами-членами, а также в устранении валютных ограничений; предоставлять  на временной основе государствам-членам средства в иностранной валюте, которые давали бы им возможность исправлять нарушения равновесияв их платежных балансах.»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b/>
          <w:sz w:val="26"/>
        </w:rPr>
        <w:t xml:space="preserve">Устав МВФ </w:t>
      </w:r>
      <w:r>
        <w:rPr>
          <w:sz w:val="26"/>
        </w:rPr>
        <w:t>изменялся дважды: в 1968 – 1969 гг. была внесена первая серия поправок, вызванная внедрением СДР, и в 1976 – 1978 гг. – вторая серияпоправок, отображающая замену Бреттонвудской валютной системы новой, Ямайской валютной системой. Согласно уставу МВФ, государства-члены должны были на базе фиксированных курсов валют вводить их обратимость по текущим валютным операциям  и проводить политику по полному устранению валютных ограничений. На практике эти положения не могли быть полностью выполнены многими странами (валютные ограничения отменены лишь в 60 странах)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b/>
          <w:sz w:val="26"/>
        </w:rPr>
        <w:t xml:space="preserve">Капитал МВФ </w:t>
      </w:r>
      <w:r>
        <w:rPr>
          <w:sz w:val="26"/>
        </w:rPr>
        <w:t xml:space="preserve"> складывается из взносов государств-членов в соответствии с установленными квотами, величина которых зависит от экономического потенциала и активности страны  в международной торговле. Первоначально взносы уплачивались частично золотом (четверть квоты) и частично национальной валютой. Затем с апреля 1978 г.,  четвертая часть квоты стала засчитываться в СДР или установленных МВФ валютах стран-участниц. В 1947 г. в Фонд входило 49 стран, и общая сумма квот составляла 7,7 млрд СДР (СДР =1,2 долл. США). Из этой суммы 2/3 принадлежит промышлено развитым странам ( в том числе США – 1/5), 1/3 развивающимся странам, составляющим 4/5 членов Фонда.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sz w:val="26"/>
        </w:rPr>
        <w:t>Исходя из размеров квот распроеделяются голоса между странами в руководящих органах МВФ. Каждое государство располагает 250 голосами плюс один голос на каждые 100 тыс. СДР ее квоты. Наибольшимс числом голосов обладают США (более 19%) и страны Европейского Союза ( около 30%). За последние годы возросла доля квот и соответственно голосов  развивающихся стран – экспортеров нефти. Для принятия наиболее важных решений МВФ необходимо 85% голосов участников, в других случаях достаточно 70%.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b/>
          <w:sz w:val="26"/>
        </w:rPr>
        <w:t>Руководящим органом МВФ</w:t>
      </w:r>
      <w:r>
        <w:rPr>
          <w:sz w:val="26"/>
        </w:rPr>
        <w:t xml:space="preserve"> является </w:t>
      </w:r>
      <w:r>
        <w:rPr>
          <w:sz w:val="26"/>
          <w:u w:val="single"/>
        </w:rPr>
        <w:t>Совет управляющих</w:t>
      </w:r>
      <w:r>
        <w:rPr>
          <w:sz w:val="26"/>
        </w:rPr>
        <w:t xml:space="preserve"> , который собирается раз в год в составе представителей всех стран-участниц.. Исполнительным органом  является </w:t>
      </w:r>
      <w:r>
        <w:rPr>
          <w:sz w:val="26"/>
          <w:u w:val="single"/>
        </w:rPr>
        <w:t>Директорат</w:t>
      </w:r>
      <w:r>
        <w:rPr>
          <w:sz w:val="26"/>
        </w:rPr>
        <w:t>, состоящий из 6 членов, назначаемых странами с наибольшими квотами, и 16 членов, избираемых по географическому признаку. Совещательным органом является Временный комитет Совета управляющих, в состав которого входят министры финансов 22 стран.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b/>
          <w:sz w:val="26"/>
        </w:rPr>
        <w:t>Кредиты МВФ</w:t>
      </w:r>
      <w:r>
        <w:rPr>
          <w:sz w:val="26"/>
        </w:rPr>
        <w:t xml:space="preserve"> делятся на несколько видов:</w:t>
      </w:r>
    </w:p>
    <w:p w:rsidR="00D75C35" w:rsidRDefault="00D75C35">
      <w:pPr>
        <w:pStyle w:val="1"/>
        <w:numPr>
          <w:ilvl w:val="0"/>
          <w:numId w:val="1"/>
        </w:numPr>
        <w:rPr>
          <w:sz w:val="26"/>
        </w:rPr>
      </w:pPr>
      <w:r>
        <w:rPr>
          <w:sz w:val="26"/>
        </w:rPr>
        <w:t>Кредиты, предоставляемые в пределах резервной позици страны в МВФ. Для покрытия дефицита платежного баланса страна может получить кредит в Фонде – ссуду в иностранной валюте в обмен на национальную сроком до 3-5 лет. Погашение ссуды производится обратным путем – посредством покупки через определенный срок национальной валюты на свободно конвертируемую. В пределах 25% квоты страна получат кредиты без ограничений, а также на сумму кредитов в иностранной валюте, предоставленных ранее Фонду. Этот кредит не должен превышать 200% квоты;</w:t>
      </w:r>
    </w:p>
    <w:p w:rsidR="00D75C35" w:rsidRDefault="00D75C35">
      <w:pPr>
        <w:pStyle w:val="1"/>
        <w:numPr>
          <w:ilvl w:val="0"/>
          <w:numId w:val="1"/>
        </w:numPr>
        <w:rPr>
          <w:sz w:val="26"/>
        </w:rPr>
      </w:pPr>
      <w:r>
        <w:rPr>
          <w:sz w:val="26"/>
        </w:rPr>
        <w:t>Кредиты, предоставляемые сверх резервной доли. Ссуды выдаются после предварительного изучения Фондом валютно-экономического положения страны и выполнения требований МВФ о проведении стабилизационных мер.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sz w:val="26"/>
        </w:rPr>
        <w:t>Стабилизационные программы МВФ предусматривают ограничение внутренних кредитов, бюджетных расходов, заработной платы и ведут к  снижению темпов экономического роста, что обычно идет вразрез с национальными интересами страны-заемщика. Однако получение займа в МВФ дает право стране рассчитывать на получение крупных кредитов в частных банках.</w:t>
      </w:r>
    </w:p>
    <w:p w:rsidR="00D75C35" w:rsidRDefault="00D75C35">
      <w:pPr>
        <w:pStyle w:val="1"/>
        <w:ind w:firstLine="720"/>
        <w:rPr>
          <w:b/>
          <w:sz w:val="26"/>
        </w:rPr>
      </w:pPr>
      <w:r>
        <w:rPr>
          <w:b/>
          <w:sz w:val="26"/>
        </w:rPr>
        <w:t xml:space="preserve">Функции МВФ: </w:t>
      </w:r>
    </w:p>
    <w:p w:rsidR="00D75C35" w:rsidRDefault="00D75C35">
      <w:pPr>
        <w:pStyle w:val="1"/>
        <w:numPr>
          <w:ilvl w:val="0"/>
          <w:numId w:val="2"/>
        </w:numPr>
        <w:rPr>
          <w:sz w:val="26"/>
        </w:rPr>
      </w:pPr>
      <w:r>
        <w:rPr>
          <w:sz w:val="26"/>
        </w:rPr>
        <w:t>соблюдение согласованного кодекса поведения (тесное сотрудничество в вопросах о международной валютной политике и межгосударственного платежного оборота);</w:t>
      </w:r>
    </w:p>
    <w:p w:rsidR="00D75C35" w:rsidRDefault="00D75C35">
      <w:pPr>
        <w:pStyle w:val="1"/>
        <w:numPr>
          <w:ilvl w:val="0"/>
          <w:numId w:val="2"/>
        </w:numPr>
        <w:rPr>
          <w:sz w:val="26"/>
        </w:rPr>
      </w:pPr>
      <w:r>
        <w:rPr>
          <w:sz w:val="26"/>
        </w:rPr>
        <w:t>финансовая помощь для преодоления дефицита платежного баланса;</w:t>
      </w:r>
    </w:p>
    <w:p w:rsidR="00D75C35" w:rsidRDefault="00D75C35">
      <w:pPr>
        <w:pStyle w:val="1"/>
        <w:numPr>
          <w:ilvl w:val="0"/>
          <w:numId w:val="2"/>
        </w:numPr>
        <w:rPr>
          <w:sz w:val="26"/>
        </w:rPr>
      </w:pPr>
      <w:r>
        <w:rPr>
          <w:sz w:val="26"/>
        </w:rPr>
        <w:t>консультирование и сотрудничество.</w:t>
      </w:r>
    </w:p>
    <w:p w:rsidR="00D75C35" w:rsidRDefault="00D75C35">
      <w:pPr>
        <w:pStyle w:val="1"/>
        <w:ind w:firstLine="720"/>
        <w:rPr>
          <w:sz w:val="26"/>
        </w:rPr>
      </w:pPr>
      <w:r>
        <w:rPr>
          <w:b/>
          <w:sz w:val="26"/>
        </w:rPr>
        <w:t xml:space="preserve">Принципы МВФ: </w:t>
      </w:r>
    </w:p>
    <w:p w:rsidR="00D75C35" w:rsidRDefault="00D75C35">
      <w:pPr>
        <w:pStyle w:val="1"/>
        <w:numPr>
          <w:ilvl w:val="0"/>
          <w:numId w:val="2"/>
        </w:numPr>
        <w:rPr>
          <w:sz w:val="26"/>
        </w:rPr>
      </w:pPr>
      <w:r>
        <w:rPr>
          <w:sz w:val="26"/>
        </w:rPr>
        <w:t>запрет на манипуляции валютным курсом или международной  валютной системой для уклонения от регулирования;</w:t>
      </w:r>
    </w:p>
    <w:p w:rsidR="00D75C35" w:rsidRDefault="00D75C35">
      <w:pPr>
        <w:pStyle w:val="1"/>
        <w:numPr>
          <w:ilvl w:val="0"/>
          <w:numId w:val="2"/>
        </w:numPr>
        <w:rPr>
          <w:sz w:val="26"/>
        </w:rPr>
      </w:pPr>
      <w:r>
        <w:rPr>
          <w:sz w:val="26"/>
        </w:rPr>
        <w:t>обязательство проведения (в случае необходимости) интервенций на валютных рынках для прекращения валютного кризиса;</w:t>
      </w:r>
    </w:p>
    <w:p w:rsidR="00D75C35" w:rsidRDefault="00D75C35">
      <w:pPr>
        <w:pStyle w:val="1"/>
        <w:numPr>
          <w:ilvl w:val="0"/>
          <w:numId w:val="2"/>
        </w:numPr>
        <w:rPr>
          <w:sz w:val="26"/>
        </w:rPr>
      </w:pPr>
      <w:r>
        <w:rPr>
          <w:sz w:val="26"/>
        </w:rPr>
        <w:t>обязательство каждой страны учитыватьв своей политике интервенций интересы своих партнеров, в особенности тех, в валюте которых она осуществляет свои интервенции;</w:t>
      </w:r>
    </w:p>
    <w:p w:rsidR="00D75C35" w:rsidRDefault="00D75C35">
      <w:pPr>
        <w:pStyle w:val="1"/>
        <w:rPr>
          <w:sz w:val="26"/>
        </w:rPr>
      </w:pPr>
    </w:p>
    <w:p w:rsidR="00D75C35" w:rsidRDefault="00D75C35">
      <w:pPr>
        <w:pStyle w:val="1"/>
        <w:rPr>
          <w:sz w:val="26"/>
        </w:rPr>
      </w:pPr>
    </w:p>
    <w:p w:rsidR="00D75C35" w:rsidRDefault="00D75C35">
      <w:bookmarkStart w:id="0" w:name="_GoBack"/>
      <w:bookmarkEnd w:id="0"/>
    </w:p>
    <w:sectPr w:rsidR="00D75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3616B"/>
    <w:multiLevelType w:val="multilevel"/>
    <w:tmpl w:val="56E04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50451AA0"/>
    <w:multiLevelType w:val="singleLevel"/>
    <w:tmpl w:val="59FC76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C35"/>
    <w:rsid w:val="0076709C"/>
    <w:rsid w:val="00AA23C4"/>
    <w:rsid w:val="00D7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A41EF-D2C6-46A3-A70B-11A26613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Международный валютный фонд (МВФ)</vt:lpstr>
    </vt:vector>
  </TitlesOfParts>
  <Company>Haus</Company>
  <LinksUpToDate>false</LinksUpToDate>
  <CharactersWithSpaces>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Международный валютный фонд (МВФ)</dc:title>
  <dc:subject/>
  <dc:creator>Aleks</dc:creator>
  <cp:keywords/>
  <cp:lastModifiedBy>admin</cp:lastModifiedBy>
  <cp:revision>2</cp:revision>
  <dcterms:created xsi:type="dcterms:W3CDTF">2014-04-14T14:28:00Z</dcterms:created>
  <dcterms:modified xsi:type="dcterms:W3CDTF">2014-04-14T14:28:00Z</dcterms:modified>
</cp:coreProperties>
</file>