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BAF" w:rsidRDefault="00416BAF" w:rsidP="00EB2FB7">
      <w:pPr>
        <w:pStyle w:val="2"/>
      </w:pPr>
    </w:p>
    <w:p w:rsidR="00EB2FB7" w:rsidRDefault="00F07D61" w:rsidP="00EB2FB7">
      <w:pPr>
        <w:pStyle w:val="2"/>
      </w:pPr>
      <w:hyperlink r:id="rId4" w:tooltip="Permanent Link: Финансовые инструменты: понятие, виды." w:history="1">
        <w:r w:rsidR="00EB2FB7">
          <w:rPr>
            <w:rStyle w:val="a3"/>
          </w:rPr>
          <w:t>Финансовые инструменты: понятие, виды.</w:t>
        </w:r>
      </w:hyperlink>
    </w:p>
    <w:p w:rsidR="00EB2FB7" w:rsidRDefault="00EB2FB7" w:rsidP="00EB2FB7">
      <w:pPr>
        <w:pStyle w:val="a4"/>
      </w:pPr>
      <w:r>
        <w:t>В структуру финансового механизма входят пять взаимосвязанных элементов:</w:t>
      </w:r>
      <w:r>
        <w:br/>
        <w:t>— финансовые методы;</w:t>
      </w:r>
      <w:r>
        <w:br/>
        <w:t>— финансовые инструменты;</w:t>
      </w:r>
      <w:r>
        <w:br/>
        <w:t>— правовое обеспечение;</w:t>
      </w:r>
      <w:r>
        <w:br/>
        <w:t>— нормативное обеспечение;</w:t>
      </w:r>
      <w:r>
        <w:br/>
        <w:t>— информационное обеспечение.</w:t>
      </w:r>
    </w:p>
    <w:p w:rsidR="00EB2FB7" w:rsidRDefault="00EB2FB7" w:rsidP="00EB2FB7">
      <w:pPr>
        <w:pStyle w:val="a4"/>
      </w:pPr>
      <w:r>
        <w:rPr>
          <w:rStyle w:val="a5"/>
        </w:rPr>
        <w:t>Финансовый метод</w:t>
      </w:r>
      <w:r>
        <w:t xml:space="preserve"> – это способ воздействия финансовых отношений на хозяйственный процесс. Финансовые методы действуют в 2-х направлениях: по линии управления движением финансовых ресурсов и по линии рыночных коммерческих отношений, связанных с соизмерением затрат и результатов, с материальным стимулированием и ответственностью за эффективное использование денежных фондов. Действия финансовых методов проявляется в образовании и использовании денежных фондов. С определенной условностью финансовые методы можно разделить на три большие группы: общеэкономические: кредитование, ссудно-заемные операции, страхование, финансовые санкции, а также трастовые, залоговые и трансфертные операции, система налогообложения, амортизационные отчисления и т.п., прогнозно-аналитические: финансовое планирование и прогнозирование, факторный анализ, экономико-математическое моделирование и др., и специальные.: дивидендная политика, финансовая аренда, факторинг, франчайзинг, фьючерсы и т.п. В основе этих методов лежат производные финансовые инструменты.</w:t>
      </w:r>
    </w:p>
    <w:p w:rsidR="00EB2FB7" w:rsidRDefault="00EB2FB7" w:rsidP="00EB2FB7">
      <w:pPr>
        <w:pStyle w:val="a4"/>
      </w:pPr>
      <w:r>
        <w:rPr>
          <w:rStyle w:val="a5"/>
        </w:rPr>
        <w:t>Финансовый инструмент</w:t>
      </w:r>
      <w:r>
        <w:t xml:space="preserve"> – это прием действия финансового метода.</w:t>
      </w:r>
    </w:p>
    <w:p w:rsidR="00EB2FB7" w:rsidRDefault="00EB2FB7" w:rsidP="00EB2FB7">
      <w:pPr>
        <w:pStyle w:val="a4"/>
      </w:pPr>
      <w:r>
        <w:t>Две видовые характеристики, позволяющие классифицировать ту или иную операцию как финансовый инструмент:</w:t>
      </w:r>
      <w:r>
        <w:br/>
        <w:t>а) в основе операции должны лежать финансовые активы и обязательства,</w:t>
      </w:r>
      <w:r>
        <w:br/>
        <w:t>б) операция должна иметь форму договора.</w:t>
      </w:r>
    </w:p>
    <w:p w:rsidR="00EB2FB7" w:rsidRDefault="00EB2FB7" w:rsidP="00EB2FB7">
      <w:pPr>
        <w:pStyle w:val="a4"/>
      </w:pPr>
      <w:r>
        <w:t>Под финансовыми инструментами понимают любой такой договор между двумя контрагентами, в результате которого у одного из них возникает финансовый актив, а у другого финансовое обязательство долгового или долевого характера. Финансовые инструменты подразделяются на первичные и вторичные или производные.</w:t>
      </w:r>
    </w:p>
    <w:p w:rsidR="00EB2FB7" w:rsidRDefault="00EB2FB7" w:rsidP="00EB2FB7">
      <w:pPr>
        <w:pStyle w:val="a4"/>
      </w:pPr>
      <w:r>
        <w:t>К первичным относятся дебиторская задолженность, кредиторская задолженность, кредиты, займы, акции, облигации и т.д.</w:t>
      </w:r>
    </w:p>
    <w:p w:rsidR="00EB2FB7" w:rsidRDefault="00EB2FB7" w:rsidP="00EB2FB7">
      <w:pPr>
        <w:pStyle w:val="a4"/>
      </w:pPr>
      <w:r>
        <w:rPr>
          <w:rStyle w:val="a6"/>
        </w:rPr>
        <w:t>Дебиторская задолженность</w:t>
      </w:r>
      <w:r>
        <w:t xml:space="preserve"> – представляет собой сумму долгов, причитающихся организации от юридических или физических лиц в результате хозяйственных отношений между ними, или, иными словами, отвлечения средств из оборота организации и использования их другими организациями или физическими лицами.</w:t>
      </w:r>
    </w:p>
    <w:p w:rsidR="00EB2FB7" w:rsidRDefault="00EB2FB7" w:rsidP="00EB2FB7">
      <w:pPr>
        <w:pStyle w:val="a4"/>
      </w:pPr>
      <w:r>
        <w:rPr>
          <w:rStyle w:val="a6"/>
        </w:rPr>
        <w:t>Кредиторская задолженность</w:t>
      </w:r>
      <w:r>
        <w:t xml:space="preserve"> – это сумма долгов одного предприятия другим юридическим или физическим лицам. Она возникает вследствие несовпадения времени оплаты за товар или услуги с моментом перехода права собственности на них либо незаконченных расчетов по взаимным обязательствам, в том числе с дочерними и зависимыми обществами, персоналом предприятия, с бюджетом и внебюджетными фондами, по полученным авансам, предварительной оплате и т. п.</w:t>
      </w:r>
    </w:p>
    <w:p w:rsidR="00EB2FB7" w:rsidRDefault="00EB2FB7" w:rsidP="00EB2FB7">
      <w:pPr>
        <w:pStyle w:val="a4"/>
      </w:pPr>
      <w:r>
        <w:t>Производные финансовые инструменты – это опционы, фьючерсы, форвардные контракты, процентные свопы, валютные свопы. Появление производных финансовых инструментов объясняется многими причинами: хеджирование, спекулятивность, защита интересов собственников. Два признака производности: 1. В основе производного финансового инструмента всегда лежит базисный актив- товар, акция, облигация, вексель, валюта и др., 2. Цена производного финансового инструмента чаще всего определяется на основе цены будущего актива.</w:t>
      </w:r>
    </w:p>
    <w:p w:rsidR="00EB2FB7" w:rsidRDefault="00EB2FB7" w:rsidP="00EB2FB7">
      <w:pPr>
        <w:pStyle w:val="a4"/>
      </w:pPr>
      <w:r>
        <w:t>Вторичные или производные финансовые инструменты включают в свой состав опционы, фьючерсы, форвардные контракты, свопы, и др.</w:t>
      </w:r>
    </w:p>
    <w:p w:rsidR="00EB2FB7" w:rsidRDefault="00EB2FB7" w:rsidP="00EB2FB7">
      <w:pPr>
        <w:pStyle w:val="a4"/>
      </w:pPr>
      <w:r>
        <w:t>1. Форвардный контракт – договор о внебиржевой купле-продаже активов, расчеты по которому осуществляются на определенную дату в будущем. Заключение контракта не требует от сторон каких-либо расходов (исключение составляют сделки через посредника). Форвардный контракт предполагает, как правило, осуществление реальной продажи или покупки соответствующего актива и страхования поставщика или покупателя от возможного неблагоприятного изменения цены..</w:t>
      </w:r>
    </w:p>
    <w:p w:rsidR="00EB2FB7" w:rsidRDefault="00EB2FB7" w:rsidP="00EB2FB7">
      <w:pPr>
        <w:pStyle w:val="a4"/>
      </w:pPr>
      <w:r>
        <w:t>2. Фьючерсы – это форвардный контракт, заключаемый на бирже, при посредничестве биржи.</w:t>
      </w:r>
      <w:r>
        <w:br/>
        <w:t>Особенности:</w:t>
      </w:r>
      <w:r>
        <w:br/>
        <w:t>- договор заключается на срок, называемый биржей;</w:t>
      </w:r>
      <w:r>
        <w:br/>
        <w:t>- приобретаемый актив – стандартен (1, 2, … лот),</w:t>
      </w:r>
      <w:r>
        <w:br/>
        <w:t>- в договоре участвуют три стороны (покупатель, продавец, биржа)</w:t>
      </w:r>
    </w:p>
    <w:p w:rsidR="00EB2FB7" w:rsidRDefault="00EB2FB7" w:rsidP="00EB2FB7">
      <w:pPr>
        <w:pStyle w:val="a4"/>
      </w:pPr>
      <w:r>
        <w:t>3. Опцион – стандартный биржевой договор на право купить или право продать биржевой актив или фьючерсный контракт по установленной цене в течении установленного срока. Владелец опциона может отказаться от сделки при условии, что он заранее заплатит какой-то процент от сделки (премию), которого уже не вернут.</w:t>
      </w:r>
      <w:r>
        <w:br/>
        <w:t>В биржевой практике используют два вида опционов: опцион на покупку (колл) и опцион на продажу (пут).</w:t>
      </w:r>
      <w:r>
        <w:br/>
        <w:t>Фьючерсы и опционы используются для хеджирования, т.е. страхования от возможных потерь при изменении цены на финансовом рынке.</w:t>
      </w:r>
    </w:p>
    <w:p w:rsidR="00EB2FB7" w:rsidRDefault="00EB2FB7" w:rsidP="00EB2FB7">
      <w:pPr>
        <w:pStyle w:val="a4"/>
      </w:pPr>
      <w:r>
        <w:t>4) SVOP – это договор об обмене денежными потоками, генерируемыми разными активами (портфелями активов).</w:t>
      </w:r>
    </w:p>
    <w:p w:rsidR="00EB2FB7" w:rsidRDefault="00EB2FB7" w:rsidP="00EB2FB7">
      <w:pPr>
        <w:pStyle w:val="a4"/>
      </w:pPr>
      <w:r>
        <w:rPr>
          <w:rStyle w:val="a5"/>
        </w:rPr>
        <w:t>Правовое обеспечение</w:t>
      </w:r>
      <w:r>
        <w:t xml:space="preserve"> функционирования финансового механизма включает законодательные акты, постановления, приказы и другие правовые документы органов государственного управления экономикой.</w:t>
      </w:r>
    </w:p>
    <w:p w:rsidR="00EB2FB7" w:rsidRDefault="00EB2FB7" w:rsidP="00EB2FB7">
      <w:pPr>
        <w:pStyle w:val="a4"/>
      </w:pPr>
      <w:r>
        <w:rPr>
          <w:rStyle w:val="a5"/>
        </w:rPr>
        <w:t>Нормативное обеспечение</w:t>
      </w:r>
      <w:r>
        <w:t xml:space="preserve"> функционирования финансового механизма образуют инструкции, нормы, нормативы, тарифные ставки, методические указания, разъяснения и т.п.</w:t>
      </w:r>
    </w:p>
    <w:p w:rsidR="00EB2FB7" w:rsidRDefault="00EB2FB7" w:rsidP="00EB2FB7">
      <w:pPr>
        <w:pStyle w:val="a4"/>
      </w:pPr>
      <w:r>
        <w:rPr>
          <w:rStyle w:val="a5"/>
        </w:rPr>
        <w:t>Информационное обеспечение</w:t>
      </w:r>
      <w:r>
        <w:t xml:space="preserve"> функционирования финансового механизма состоит из различной экономической, коммерческой, финансовой и прочей информации. Это может быть информация, например, о финансовой устойчивости и платежеспособности деловых партнеров, о ценах, курсах и дивидендах и т.п. Информация может являться одним из видов интеллектуальной собственности (ноу-хау) и вноситься в качестве вклада в уставной капитал акционерного общества. Наличие объективной и качественной деловой информации позволяет быстрее принимать финансовые и коммерческие решения, влиять на оптимальность таких решений, это сводит к минимуму риск финансовых потерь и к увеличению прибыли.</w:t>
      </w:r>
    </w:p>
    <w:p w:rsidR="002C4D7F" w:rsidRDefault="002C4D7F">
      <w:bookmarkStart w:id="0" w:name="_GoBack"/>
      <w:bookmarkEnd w:id="0"/>
    </w:p>
    <w:sectPr w:rsidR="002C4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FB7"/>
    <w:rsid w:val="002C4D7F"/>
    <w:rsid w:val="00352EE3"/>
    <w:rsid w:val="00416BAF"/>
    <w:rsid w:val="00EB2FB7"/>
    <w:rsid w:val="00F07D61"/>
    <w:rsid w:val="00FE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6C1AF-D7D9-45A9-A334-89B77786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EB2F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B2FB7"/>
    <w:rPr>
      <w:color w:val="0000FF"/>
      <w:u w:val="single"/>
    </w:rPr>
  </w:style>
  <w:style w:type="paragraph" w:styleId="a4">
    <w:name w:val="Normal (Web)"/>
    <w:basedOn w:val="a"/>
    <w:rsid w:val="00EB2FB7"/>
    <w:pPr>
      <w:spacing w:before="100" w:beforeAutospacing="1" w:after="100" w:afterAutospacing="1"/>
    </w:pPr>
  </w:style>
  <w:style w:type="character" w:styleId="a5">
    <w:name w:val="Strong"/>
    <w:basedOn w:val="a0"/>
    <w:qFormat/>
    <w:rsid w:val="00EB2FB7"/>
    <w:rPr>
      <w:b/>
      <w:bCs/>
    </w:rPr>
  </w:style>
  <w:style w:type="character" w:styleId="a6">
    <w:name w:val="Emphasis"/>
    <w:basedOn w:val="a0"/>
    <w:qFormat/>
    <w:rsid w:val="00EB2F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1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0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inast.ru/finance-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ГНРЧС при Министерстве Связи Туркменистана</Company>
  <LinksUpToDate>false</LinksUpToDate>
  <CharactersWithSpaces>5832</CharactersWithSpaces>
  <SharedDoc>false</SharedDoc>
  <HLinks>
    <vt:vector size="6" baseType="variant">
      <vt:variant>
        <vt:i4>3801198</vt:i4>
      </vt:variant>
      <vt:variant>
        <vt:i4>0</vt:i4>
      </vt:variant>
      <vt:variant>
        <vt:i4>0</vt:i4>
      </vt:variant>
      <vt:variant>
        <vt:i4>5</vt:i4>
      </vt:variant>
      <vt:variant>
        <vt:lpwstr>http://finast.ru/finance-28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admin</cp:lastModifiedBy>
  <cp:revision>2</cp:revision>
  <dcterms:created xsi:type="dcterms:W3CDTF">2014-04-14T10:44:00Z</dcterms:created>
  <dcterms:modified xsi:type="dcterms:W3CDTF">2014-04-14T10:44:00Z</dcterms:modified>
</cp:coreProperties>
</file>