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8D8" w:rsidRDefault="00F238D8">
      <w:pPr>
        <w:ind w:firstLine="567"/>
        <w:jc w:val="center"/>
        <w:rPr>
          <w:b/>
          <w:bCs/>
          <w:color w:val="6600CC"/>
          <w:sz w:val="26"/>
          <w:szCs w:val="26"/>
        </w:rPr>
      </w:pPr>
    </w:p>
    <w:p w:rsidR="006B0827" w:rsidRDefault="006B0827">
      <w:pPr>
        <w:ind w:firstLine="567"/>
        <w:jc w:val="center"/>
        <w:rPr>
          <w:b/>
          <w:bCs/>
          <w:color w:val="6600CC"/>
          <w:sz w:val="26"/>
          <w:szCs w:val="26"/>
        </w:rPr>
      </w:pPr>
    </w:p>
    <w:p w:rsidR="004E2530" w:rsidRDefault="004E2530">
      <w:pPr>
        <w:ind w:firstLine="567"/>
        <w:jc w:val="center"/>
        <w:rPr>
          <w:b/>
          <w:bCs/>
          <w:color w:val="6600CC"/>
          <w:sz w:val="26"/>
          <w:szCs w:val="26"/>
        </w:rPr>
      </w:pPr>
      <w:r>
        <w:rPr>
          <w:b/>
          <w:bCs/>
          <w:color w:val="6600CC"/>
          <w:sz w:val="26"/>
          <w:szCs w:val="26"/>
        </w:rPr>
        <w:t>Шпаргалка по теме:</w:t>
      </w:r>
    </w:p>
    <w:p w:rsidR="004E2530" w:rsidRDefault="004E2530">
      <w:pPr>
        <w:ind w:firstLine="567"/>
        <w:jc w:val="center"/>
      </w:pPr>
      <w:r>
        <w:rPr>
          <w:b/>
          <w:bCs/>
          <w:color w:val="6600CC"/>
          <w:sz w:val="26"/>
          <w:szCs w:val="26"/>
        </w:rPr>
        <w:t>« Развитие экономической мысли »</w:t>
      </w:r>
    </w:p>
    <w:p w:rsidR="004E2530" w:rsidRDefault="004E2530">
      <w:pPr>
        <w:ind w:firstLine="567"/>
      </w:pPr>
    </w:p>
    <w:p w:rsidR="004E2530" w:rsidRDefault="004E2530">
      <w:pPr>
        <w:pStyle w:val="a3"/>
        <w:numPr>
          <w:ilvl w:val="1"/>
          <w:numId w:val="1"/>
        </w:numPr>
        <w:tabs>
          <w:tab w:val="clear" w:pos="870"/>
        </w:tabs>
        <w:spacing w:line="312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Древний Египет</w:t>
      </w:r>
      <w:r>
        <w:rPr>
          <w:rFonts w:ascii="Times New Roman" w:hAnsi="Times New Roman" w:cs="Times New Roman"/>
        </w:rPr>
        <w:t>. Памятником экономической мысли является «Поучение гераклеопольского царя своему сыну». Автор «Поучения» обращает внимание на необходимость эффективного функционирования аппарата управления, который стоит между фараоном и населением.</w:t>
      </w:r>
    </w:p>
    <w:p w:rsidR="004E2530" w:rsidRDefault="004E2530">
      <w:pPr>
        <w:numPr>
          <w:ilvl w:val="1"/>
          <w:numId w:val="1"/>
        </w:numPr>
        <w:tabs>
          <w:tab w:val="clear" w:pos="870"/>
        </w:tabs>
        <w:spacing w:line="312" w:lineRule="auto"/>
        <w:ind w:left="0" w:firstLine="567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Месопотамия</w:t>
      </w:r>
      <w:r>
        <w:rPr>
          <w:sz w:val="24"/>
          <w:szCs w:val="24"/>
        </w:rPr>
        <w:t>. Здесь было характерно относительно быстрое развитие частнособственнических начал и товарно-денежных отношений. Наиболее известен кодекс законов старовавилонского царя Хамураппи. Основная тема законов – создание условий, при которых «сильный не притеснял бы слабого».</w:t>
      </w:r>
    </w:p>
    <w:p w:rsidR="004E2530" w:rsidRDefault="004E2530">
      <w:pPr>
        <w:numPr>
          <w:ilvl w:val="1"/>
          <w:numId w:val="1"/>
        </w:numPr>
        <w:tabs>
          <w:tab w:val="clear" w:pos="870"/>
        </w:tabs>
        <w:spacing w:line="312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Крупнейшим памятником общественной мысли Древней Индии является «Артхашастра» – тракт об искусстве политики и управления государством. Слово «артха» означает польза, а «шастра» – наука, научное произведение.</w:t>
      </w:r>
    </w:p>
    <w:p w:rsidR="004E2530" w:rsidRDefault="004E2530">
      <w:pPr>
        <w:numPr>
          <w:ilvl w:val="1"/>
          <w:numId w:val="1"/>
        </w:numPr>
        <w:tabs>
          <w:tab w:val="clear" w:pos="870"/>
        </w:tabs>
        <w:spacing w:line="312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течения общественной мысли Древнего Китая оформились в </w:t>
      </w:r>
      <w:r>
        <w:rPr>
          <w:sz w:val="24"/>
          <w:szCs w:val="24"/>
          <w:lang w:val="en-US"/>
        </w:rPr>
        <w:t>VI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вв. до н.э. Огромную роль в истории Китая сыграло конфуанство. Его основоположником был Конфуций. Основной источник его учения – сборник «Лунь юй». Свой социальный идеал Конфуций видел не в будущем, а в прошлом страны. Он защищал интересы родовой знати, позиции которой сильно пошатнулись.</w:t>
      </w:r>
    </w:p>
    <w:p w:rsidR="004E2530" w:rsidRDefault="004E2530">
      <w:pPr>
        <w:numPr>
          <w:ilvl w:val="1"/>
          <w:numId w:val="2"/>
        </w:numPr>
        <w:tabs>
          <w:tab w:val="clear" w:pos="450"/>
          <w:tab w:val="num" w:pos="567"/>
        </w:tabs>
        <w:spacing w:line="312" w:lineRule="auto"/>
        <w:ind w:left="0" w:firstLine="567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Экономическая мысль Древней Греции</w:t>
      </w:r>
      <w:r>
        <w:rPr>
          <w:sz w:val="24"/>
          <w:szCs w:val="24"/>
        </w:rPr>
        <w:t>. Она выражается в её ориентации на натуральное хозяйство и на защиту аристократических форм государственного устройства. Эти тенденции проявлялись в экономических взглядах Ксенофонта, Платона и Аристотеля.</w:t>
      </w:r>
    </w:p>
    <w:p w:rsidR="004E2530" w:rsidRDefault="004E2530">
      <w:pPr>
        <w:numPr>
          <w:ilvl w:val="1"/>
          <w:numId w:val="2"/>
        </w:numPr>
        <w:tabs>
          <w:tab w:val="clear" w:pos="450"/>
          <w:tab w:val="num" w:pos="567"/>
        </w:tabs>
        <w:spacing w:line="312" w:lineRule="auto"/>
        <w:ind w:left="0" w:firstLine="567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Экономическая мысль Древнего Рима</w:t>
      </w:r>
      <w:r>
        <w:rPr>
          <w:sz w:val="24"/>
          <w:szCs w:val="24"/>
        </w:rPr>
        <w:t>. В отличие от Древней Греции, в которой рабы эксплуатировались в сфере ремесла и торговли, в Древнем Риме противоречия рабовладельческого способа производства достигли наибольшей остроты и привели к возникновению колоната. Идеологом римских рабовладельцев был Катон Старший.</w:t>
      </w:r>
    </w:p>
    <w:p w:rsidR="004E2530" w:rsidRDefault="004E2530">
      <w:pPr>
        <w:numPr>
          <w:ilvl w:val="1"/>
          <w:numId w:val="3"/>
        </w:numPr>
        <w:tabs>
          <w:tab w:val="clear" w:pos="510"/>
          <w:tab w:val="num" w:pos="567"/>
        </w:tabs>
        <w:spacing w:line="312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крупных странах Востока феодальные отношения стали формироваться в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  <w:lang w:val="en-US"/>
        </w:rPr>
        <w:t>VIII</w:t>
      </w:r>
      <w:r>
        <w:rPr>
          <w:sz w:val="24"/>
          <w:szCs w:val="24"/>
        </w:rPr>
        <w:t xml:space="preserve"> вв. н.э. Происходило дальнейшее смягчение рабовладельческих отношений. Важной предпосылкой феодализации стали мероприятия государственной власти по раздаче земель в частное владение и пользование.</w:t>
      </w:r>
    </w:p>
    <w:p w:rsidR="004E2530" w:rsidRDefault="004E2530">
      <w:pPr>
        <w:numPr>
          <w:ilvl w:val="1"/>
          <w:numId w:val="4"/>
        </w:numPr>
        <w:tabs>
          <w:tab w:val="clear" w:pos="480"/>
          <w:tab w:val="num" w:pos="567"/>
        </w:tabs>
        <w:spacing w:line="312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эпоху феодализма в развитии экономической мысли Западной Европы был сделан шаг вперед по сравнению с античностью. Господствующей формой идеологии в странах Западной Европы в эпоху феодализма был католицизм. Поэтому все рассуждения средневековых авторов по экономическим вопросам были облегчены в религиозно-этическую форму. Крупнейшим представителем средневековой экономической мысли являлся французский ученый Никола Орем.</w:t>
      </w:r>
    </w:p>
    <w:p w:rsidR="004E2530" w:rsidRDefault="004E2530">
      <w:pPr>
        <w:numPr>
          <w:ilvl w:val="1"/>
          <w:numId w:val="5"/>
        </w:numPr>
        <w:tabs>
          <w:tab w:val="clear" w:pos="480"/>
          <w:tab w:val="num" w:pos="567"/>
        </w:tabs>
        <w:spacing w:line="312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Восточные славяне уже в </w:t>
      </w:r>
      <w:r>
        <w:rPr>
          <w:sz w:val="24"/>
          <w:szCs w:val="24"/>
          <w:lang w:val="en-US"/>
        </w:rPr>
        <w:t>IX</w:t>
      </w:r>
      <w:r>
        <w:rPr>
          <w:sz w:val="24"/>
          <w:szCs w:val="24"/>
        </w:rPr>
        <w:t xml:space="preserve"> в. образовали феодальное государство. Хозяйство Киевской Руси носило натуральный характер. Экономическая мысль ещё не стала самостоятельной ветвью идеологии, а была составной частью общественной мысли. Представителем Экономической мысли </w:t>
      </w:r>
      <w:r>
        <w:rPr>
          <w:sz w:val="24"/>
          <w:szCs w:val="24"/>
          <w:lang w:val="en-US"/>
        </w:rPr>
        <w:t>XVII</w:t>
      </w:r>
      <w:r>
        <w:rPr>
          <w:sz w:val="24"/>
          <w:szCs w:val="24"/>
        </w:rPr>
        <w:t xml:space="preserve"> в. являлся А.Л. Ордин-Нащёкин. Он был крупным государственным деятелем, политиком, инициатором ряда мероприятий в области укрепления абсолютизма, покровительства русскому купечеству, укрепления самостоятельности и независимости России и её экономического прогресса.</w:t>
      </w:r>
    </w:p>
    <w:p w:rsidR="004E2530" w:rsidRDefault="004E2530">
      <w:pPr>
        <w:numPr>
          <w:ilvl w:val="1"/>
          <w:numId w:val="6"/>
        </w:numPr>
        <w:tabs>
          <w:tab w:val="clear" w:pos="450"/>
          <w:tab w:val="num" w:pos="567"/>
        </w:tabs>
        <w:spacing w:line="312" w:lineRule="auto"/>
        <w:ind w:left="0" w:firstLine="567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Доктрина торгового баланса</w:t>
      </w:r>
      <w:r>
        <w:rPr>
          <w:sz w:val="24"/>
          <w:szCs w:val="24"/>
        </w:rPr>
        <w:t>. Ведущие принципы научного мировоззрения меркантилистов хорошо известны: золото и сокровища любого рода как выражение сути богатства; регулирование внешней торговли для обеспечения притока в страну золота и серебра; поддержка промышленности путём импорта дешёвого сырья и др. Сердце меркантилизма – доктрина торгового баланса как непременного условия национального благосостояния.</w:t>
      </w:r>
    </w:p>
    <w:p w:rsidR="004E2530" w:rsidRDefault="004E2530">
      <w:pPr>
        <w:numPr>
          <w:ilvl w:val="1"/>
          <w:numId w:val="6"/>
        </w:numPr>
        <w:tabs>
          <w:tab w:val="clear" w:pos="450"/>
          <w:tab w:val="num" w:pos="567"/>
        </w:tabs>
        <w:spacing w:line="312" w:lineRule="auto"/>
        <w:ind w:left="0" w:firstLine="567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Механизм золотоденежных потоков</w:t>
      </w:r>
      <w:r>
        <w:rPr>
          <w:sz w:val="24"/>
          <w:szCs w:val="24"/>
        </w:rPr>
        <w:t>. Страна получает доход от международного обмена посредством: 1. зримого экспорта товаров; 2. незримого экспорта услуг; 3. экспорта драгоценных металлов или 4. импорта капитала в форме либо иностранных инвестиций внутри страны, либо прибылей на свои инвестиции за рубежом, либо иностранных займов. Страна расходует на международный обмен: 1. зримый импорт; 2. незримый импорт; 3. импорт драгоценных металлов; 4. экспорт капитала в виде заграничных активов. Эти четыре статьи в совокупности всегда уравновешены.</w:t>
      </w:r>
    </w:p>
    <w:p w:rsidR="004E2530" w:rsidRDefault="004E2530">
      <w:pPr>
        <w:pStyle w:val="a3"/>
        <w:numPr>
          <w:ilvl w:val="1"/>
          <w:numId w:val="7"/>
        </w:numPr>
        <w:tabs>
          <w:tab w:val="clear" w:pos="495"/>
          <w:tab w:val="num" w:pos="567"/>
        </w:tabs>
        <w:spacing w:line="312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Физиократы</w:t>
      </w:r>
      <w:r>
        <w:rPr>
          <w:rFonts w:ascii="Times New Roman" w:hAnsi="Times New Roman" w:cs="Times New Roman"/>
        </w:rPr>
        <w:t>. Значение физиократов определялось тем, что они перенесли исследование из сферы общения в сферу производства и этим заложили основы для дальнейшего научного анализа капиталистической системы производства.</w:t>
      </w:r>
    </w:p>
    <w:p w:rsidR="004E2530" w:rsidRDefault="004E2530">
      <w:pPr>
        <w:pStyle w:val="a3"/>
        <w:numPr>
          <w:ilvl w:val="1"/>
          <w:numId w:val="7"/>
        </w:numPr>
        <w:spacing w:line="312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«Экономическая таблица» Ф. Кенэ</w:t>
      </w:r>
      <w:r>
        <w:rPr>
          <w:rFonts w:ascii="Times New Roman" w:hAnsi="Times New Roman" w:cs="Times New Roman"/>
        </w:rPr>
        <w:t>. В «Экономической таблице» общество рассматривается как единый организм, объединяющий три основных класса (класса производительного, собственников и класса бесплодного).</w:t>
      </w:r>
    </w:p>
    <w:p w:rsidR="004E2530" w:rsidRDefault="004E2530">
      <w:pPr>
        <w:pStyle w:val="a3"/>
        <w:numPr>
          <w:ilvl w:val="1"/>
          <w:numId w:val="8"/>
        </w:numPr>
        <w:spacing w:line="312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Смит выполнил исторически назревшею задачу – привёл в систему накопленные ранее знания об экономической базе общества и изложил их, руководствуясь общими теоретическими принципами. В экономическом учении Смита большое значение придаётся накоплению капитала.</w:t>
      </w:r>
    </w:p>
    <w:p w:rsidR="004E2530" w:rsidRDefault="004E2530">
      <w:pPr>
        <w:pStyle w:val="a3"/>
        <w:numPr>
          <w:ilvl w:val="1"/>
          <w:numId w:val="9"/>
        </w:numPr>
        <w:tabs>
          <w:tab w:val="clear" w:pos="660"/>
        </w:tabs>
        <w:spacing w:line="312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Дав анализ экономических явлений и процессов, Рикардо сформулировал серию экономических законов, которые вошли в сокровищницу политической экономии. Центральное место в учении Рикардо занимает теория стоимости.</w:t>
      </w:r>
    </w:p>
    <w:p w:rsidR="004E2530" w:rsidRDefault="004E2530">
      <w:pPr>
        <w:pStyle w:val="a3"/>
        <w:numPr>
          <w:ilvl w:val="1"/>
          <w:numId w:val="10"/>
        </w:numPr>
        <w:spacing w:line="312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Сэй продолжал труды Смита. Он завершает поражение идей физиократов. Производить – значит просто создавать полезности, увеличивать способность вещей отвечать нашим потребностям и удовлетворять наши желания.</w:t>
      </w:r>
    </w:p>
    <w:p w:rsidR="004E2530" w:rsidRDefault="004E2530">
      <w:pPr>
        <w:pStyle w:val="a3"/>
        <w:numPr>
          <w:ilvl w:val="1"/>
          <w:numId w:val="11"/>
        </w:numPr>
        <w:spacing w:line="312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Мальтус известен своим законом о народонаселении. Он представляет рост населения  геометрической прогрессией, а рост производства арифметической. Мальтус предполагает, что каждый член прогрессии соответствует периоду в 25 лет.</w:t>
      </w:r>
    </w:p>
    <w:p w:rsidR="004E2530" w:rsidRDefault="004E2530">
      <w:pPr>
        <w:pStyle w:val="a3"/>
        <w:numPr>
          <w:ilvl w:val="1"/>
          <w:numId w:val="12"/>
        </w:numPr>
        <w:tabs>
          <w:tab w:val="clear" w:pos="810"/>
          <w:tab w:val="num" w:pos="567"/>
        </w:tabs>
        <w:spacing w:line="312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Великие утописты (Шарль Фурье, Роберт Оуэн и др.) внесли ценный вклад в экономическую науку, впервые указав на исторически преходящий характер капитализма, отметив, что капиталистические отношения не являются вечными и естественными.</w:t>
      </w:r>
    </w:p>
    <w:p w:rsidR="004E2530" w:rsidRDefault="004E2530">
      <w:pPr>
        <w:pStyle w:val="a3"/>
        <w:numPr>
          <w:ilvl w:val="1"/>
          <w:numId w:val="13"/>
        </w:numPr>
        <w:tabs>
          <w:tab w:val="clear" w:pos="750"/>
          <w:tab w:val="num" w:pos="567"/>
        </w:tabs>
        <w:spacing w:line="312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Постановка и разработка социальных проблем, обращение к социальным аспектам экономических явлений и процессов составляют одну из сильных сторон марксистской методологии, подхода к познанию многосложной и противоречивой действительности.</w:t>
      </w:r>
    </w:p>
    <w:p w:rsidR="004E2530" w:rsidRDefault="004E2530">
      <w:pPr>
        <w:pStyle w:val="a3"/>
        <w:numPr>
          <w:ilvl w:val="1"/>
          <w:numId w:val="14"/>
        </w:numPr>
        <w:tabs>
          <w:tab w:val="clear" w:pos="615"/>
          <w:tab w:val="num" w:pos="567"/>
        </w:tabs>
        <w:spacing w:line="312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Экономисты-историки делали классической политической экономии три главных упрёка, ставя ей в вину: 1. «универсализм»; 2. рудиментарную, основанную на эгоизме психологию; 3. злоупотребление дедуктивным методом.</w:t>
      </w:r>
    </w:p>
    <w:p w:rsidR="004E2530" w:rsidRDefault="004E2530">
      <w:pPr>
        <w:pStyle w:val="a3"/>
        <w:numPr>
          <w:ilvl w:val="1"/>
          <w:numId w:val="15"/>
        </w:numPr>
        <w:tabs>
          <w:tab w:val="clear" w:pos="720"/>
          <w:tab w:val="num" w:pos="567"/>
        </w:tabs>
        <w:spacing w:line="312" w:lineRule="auto"/>
        <w:ind w:left="0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А.И. Чупров подчёркивал, что изменения меновых пропорций товаров совпадают с переменами в количестве труда, потребного для производства тех же товаров. А.А. Исаев считал неверным мнение субъектистов о том, что «чем более предмет полезен, тем он и более ценен». Н.А. Каблуков подчёркивал, что приложение труда составляет главнейшею особенность материального производства.</w:t>
      </w:r>
    </w:p>
    <w:p w:rsidR="004E2530" w:rsidRDefault="004E2530">
      <w:pPr>
        <w:ind w:firstLine="567"/>
      </w:pPr>
      <w:bookmarkStart w:id="0" w:name="_GoBack"/>
      <w:bookmarkEnd w:id="0"/>
    </w:p>
    <w:sectPr w:rsidR="004E2530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77E66"/>
    <w:multiLevelType w:val="multilevel"/>
    <w:tmpl w:val="ABBCC620"/>
    <w:lvl w:ilvl="0">
      <w:start w:val="1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C4E0BDA"/>
    <w:multiLevelType w:val="multilevel"/>
    <w:tmpl w:val="A8401E88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89E0158"/>
    <w:multiLevelType w:val="multilevel"/>
    <w:tmpl w:val="89BA203C"/>
    <w:lvl w:ilvl="0">
      <w:start w:val="10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308758D"/>
    <w:multiLevelType w:val="multilevel"/>
    <w:tmpl w:val="E0C47A48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D120BC5"/>
    <w:multiLevelType w:val="multilevel"/>
    <w:tmpl w:val="5B229808"/>
    <w:lvl w:ilvl="0">
      <w:start w:val="13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03A25D4"/>
    <w:multiLevelType w:val="multilevel"/>
    <w:tmpl w:val="FB628450"/>
    <w:lvl w:ilvl="0">
      <w:start w:val="12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5C026F5"/>
    <w:multiLevelType w:val="multilevel"/>
    <w:tmpl w:val="68480A9C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5D536A5"/>
    <w:multiLevelType w:val="multilevel"/>
    <w:tmpl w:val="463609F0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84127B5"/>
    <w:multiLevelType w:val="multilevel"/>
    <w:tmpl w:val="1E90F742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D870AE7"/>
    <w:multiLevelType w:val="multilevel"/>
    <w:tmpl w:val="D09A3416"/>
    <w:lvl w:ilvl="0">
      <w:start w:val="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06739F6"/>
    <w:multiLevelType w:val="multilevel"/>
    <w:tmpl w:val="AE8A70F8"/>
    <w:lvl w:ilvl="0">
      <w:start w:val="9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C625966"/>
    <w:multiLevelType w:val="multilevel"/>
    <w:tmpl w:val="C8F2699E"/>
    <w:lvl w:ilvl="0">
      <w:start w:val="1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C7F3A66"/>
    <w:multiLevelType w:val="multilevel"/>
    <w:tmpl w:val="2AC4EA20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5661ED7"/>
    <w:multiLevelType w:val="multilevel"/>
    <w:tmpl w:val="ABB243DA"/>
    <w:lvl w:ilvl="0">
      <w:start w:val="11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7775A27"/>
    <w:multiLevelType w:val="multilevel"/>
    <w:tmpl w:val="B7E206C4"/>
    <w:lvl w:ilvl="0">
      <w:start w:val="14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12"/>
  </w:num>
  <w:num w:numId="4">
    <w:abstractNumId w:val="6"/>
  </w:num>
  <w:num w:numId="5">
    <w:abstractNumId w:val="7"/>
  </w:num>
  <w:num w:numId="6">
    <w:abstractNumId w:val="8"/>
  </w:num>
  <w:num w:numId="7">
    <w:abstractNumId w:val="3"/>
  </w:num>
  <w:num w:numId="8">
    <w:abstractNumId w:val="9"/>
  </w:num>
  <w:num w:numId="9">
    <w:abstractNumId w:val="10"/>
  </w:num>
  <w:num w:numId="10">
    <w:abstractNumId w:val="2"/>
  </w:num>
  <w:num w:numId="11">
    <w:abstractNumId w:val="13"/>
  </w:num>
  <w:num w:numId="12">
    <w:abstractNumId w:val="5"/>
  </w:num>
  <w:num w:numId="13">
    <w:abstractNumId w:val="4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8D8"/>
    <w:rsid w:val="004E2530"/>
    <w:rsid w:val="00650CF5"/>
    <w:rsid w:val="006B0827"/>
    <w:rsid w:val="00B017A4"/>
    <w:rsid w:val="00F2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855C5D3-8CB7-4F00-B971-CE0AE0920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both"/>
    </w:pPr>
    <w:rPr>
      <w:rFonts w:ascii="Arial" w:hAnsi="Arial" w:cs="Arial"/>
      <w:sz w:val="24"/>
      <w:szCs w:val="24"/>
    </w:rPr>
  </w:style>
  <w:style w:type="character" w:customStyle="1" w:styleId="a4">
    <w:name w:val="Основни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Шпаргалка по теме:</vt:lpstr>
    </vt:vector>
  </TitlesOfParts>
  <Company>Romex</Company>
  <LinksUpToDate>false</LinksUpToDate>
  <CharactersWithSpaces>6254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Шпаргалка по теме:</dc:title>
  <dc:subject/>
  <dc:creator>Annet</dc:creator>
  <cp:keywords/>
  <dc:description/>
  <cp:lastModifiedBy>Irina</cp:lastModifiedBy>
  <cp:revision>2</cp:revision>
  <dcterms:created xsi:type="dcterms:W3CDTF">2014-10-01T15:50:00Z</dcterms:created>
  <dcterms:modified xsi:type="dcterms:W3CDTF">2014-10-01T15:50:00Z</dcterms:modified>
</cp:coreProperties>
</file>