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7E6" w:rsidRPr="00CA2675" w:rsidRDefault="00537535" w:rsidP="00C4179B">
      <w:pPr>
        <w:ind w:left="-900" w:right="-830"/>
        <w:jc w:val="center"/>
        <w:rPr>
          <w:b/>
          <w:bCs/>
          <w:sz w:val="36"/>
          <w:szCs w:val="36"/>
        </w:rPr>
      </w:pPr>
      <w:r w:rsidRPr="00CA2675">
        <w:rPr>
          <w:b/>
          <w:bCs/>
          <w:sz w:val="36"/>
          <w:szCs w:val="36"/>
        </w:rPr>
        <w:t>Вступ</w:t>
      </w:r>
    </w:p>
    <w:p w:rsidR="00537535" w:rsidRPr="00C4179B" w:rsidRDefault="00537535" w:rsidP="00C4179B">
      <w:pPr>
        <w:jc w:val="center"/>
        <w:rPr>
          <w:b/>
          <w:bCs/>
          <w:sz w:val="32"/>
          <w:szCs w:val="32"/>
        </w:rPr>
      </w:pPr>
    </w:p>
    <w:p w:rsidR="00537535" w:rsidRDefault="00C4179B" w:rsidP="00BD7BE0">
      <w:pPr>
        <w:ind w:firstLine="360"/>
        <w:jc w:val="both"/>
        <w:rPr>
          <w:sz w:val="28"/>
          <w:szCs w:val="28"/>
        </w:rPr>
      </w:pPr>
      <w:r w:rsidRPr="00C4179B">
        <w:rPr>
          <w:sz w:val="28"/>
          <w:szCs w:val="28"/>
          <w:lang w:val="ru-RU"/>
        </w:rPr>
        <w:t xml:space="preserve">   </w:t>
      </w:r>
      <w:r w:rsidR="00537535">
        <w:rPr>
          <w:sz w:val="28"/>
          <w:szCs w:val="28"/>
        </w:rPr>
        <w:t>Останнім часом в Україні багато уваги приділяється інвестиційним процесам, без яких не можливо досягти помітних успіхів в економічних питаннях.</w:t>
      </w:r>
    </w:p>
    <w:p w:rsidR="00537535" w:rsidRDefault="00C4179B" w:rsidP="00BD7BE0">
      <w:pPr>
        <w:ind w:firstLine="360"/>
        <w:jc w:val="both"/>
        <w:rPr>
          <w:sz w:val="28"/>
          <w:szCs w:val="28"/>
        </w:rPr>
      </w:pPr>
      <w:r w:rsidRPr="00C4179B">
        <w:rPr>
          <w:sz w:val="28"/>
          <w:szCs w:val="28"/>
          <w:lang w:val="ru-RU"/>
        </w:rPr>
        <w:t xml:space="preserve">   </w:t>
      </w:r>
      <w:r w:rsidR="00537535">
        <w:rPr>
          <w:sz w:val="28"/>
          <w:szCs w:val="28"/>
        </w:rPr>
        <w:t>Розпочата в Україні економічна реформа потребує пожвавлення господарського життя з метою забезпечення економічного зростання держави. Досягти цього можна на основі фінансової стабілізації,</w:t>
      </w:r>
      <w:r w:rsidR="00FD579E">
        <w:rPr>
          <w:sz w:val="28"/>
          <w:szCs w:val="28"/>
        </w:rPr>
        <w:t xml:space="preserve">  структурної перебудови, приватизації, створення ринку капіталів. Особливо складною є проблема відродження фінансового ринку як само регульованої системи переливання капіталів, системи довгострокових інвестицій.</w:t>
      </w:r>
    </w:p>
    <w:p w:rsidR="00FD579E" w:rsidRDefault="00C4179B" w:rsidP="00BD7BE0">
      <w:pPr>
        <w:ind w:firstLine="360"/>
        <w:jc w:val="both"/>
        <w:rPr>
          <w:sz w:val="28"/>
          <w:szCs w:val="28"/>
        </w:rPr>
      </w:pPr>
      <w:r w:rsidRPr="00C4179B">
        <w:rPr>
          <w:sz w:val="28"/>
          <w:szCs w:val="28"/>
          <w:lang w:val="ru-RU"/>
        </w:rPr>
        <w:t xml:space="preserve">   </w:t>
      </w:r>
      <w:r w:rsidR="00FD579E">
        <w:rPr>
          <w:sz w:val="28"/>
          <w:szCs w:val="28"/>
        </w:rPr>
        <w:t xml:space="preserve">У сучасних умовах в Україні почав розвиватися первинний ринок цінних паперів. Емітентами цінних паперів є </w:t>
      </w:r>
      <w:r w:rsidR="00FD579E" w:rsidRPr="00CA2675">
        <w:rPr>
          <w:color w:val="000000"/>
          <w:sz w:val="28"/>
          <w:szCs w:val="28"/>
        </w:rPr>
        <w:t>біржа</w:t>
      </w:r>
      <w:r w:rsidR="00FD579E">
        <w:rPr>
          <w:sz w:val="28"/>
          <w:szCs w:val="28"/>
        </w:rPr>
        <w:t>, інвестиційні компанії і фонди, підприємства виробничого сектору. Розробка пакета відповідних нормативних документів прискорить акціонування підприємств, сприятиме ризькому збільшенню пропозиції цінний паперів, що може зумовлюватись, наприклад, прагненням населення застрахувати власні заощадження від знецінювання у зв’язку з інфляцією.</w:t>
      </w:r>
    </w:p>
    <w:p w:rsidR="00542E2C" w:rsidRDefault="00C4179B" w:rsidP="00BD7BE0">
      <w:pPr>
        <w:ind w:firstLine="360"/>
        <w:jc w:val="both"/>
        <w:rPr>
          <w:sz w:val="28"/>
          <w:szCs w:val="28"/>
        </w:rPr>
      </w:pPr>
      <w:r w:rsidRPr="00C4179B">
        <w:rPr>
          <w:sz w:val="28"/>
          <w:szCs w:val="28"/>
        </w:rPr>
        <w:t xml:space="preserve">  </w:t>
      </w:r>
      <w:r w:rsidR="00542E2C">
        <w:rPr>
          <w:sz w:val="28"/>
          <w:szCs w:val="28"/>
        </w:rPr>
        <w:t>Процеси на фінансовому ринку як погляду розвитку його окремих секторів і сегментів, так і з позицій розвитку діяльності інвестиційних інститутів є дуже динамічними. У цьому зв’язку велику роль відіграє держава як гарант стабільності фінансового ринку. На основі використання закономірностей руху фінансового капіталу держава й учасники ринку цінних паперів підтримують приватний та організований ринок, сприяють підвищенню ефективності економіки й економічному зростанню загалом.</w:t>
      </w:r>
    </w:p>
    <w:p w:rsidR="00542E2C" w:rsidRDefault="00C4179B" w:rsidP="00BD7BE0">
      <w:pPr>
        <w:ind w:firstLine="360"/>
        <w:jc w:val="both"/>
        <w:rPr>
          <w:sz w:val="28"/>
          <w:szCs w:val="28"/>
        </w:rPr>
      </w:pPr>
      <w:r w:rsidRPr="00C4179B">
        <w:rPr>
          <w:sz w:val="28"/>
          <w:szCs w:val="28"/>
        </w:rPr>
        <w:t xml:space="preserve">   </w:t>
      </w:r>
      <w:r w:rsidR="00542E2C">
        <w:rPr>
          <w:sz w:val="28"/>
          <w:szCs w:val="28"/>
        </w:rPr>
        <w:t>Ефективність інвестиційної діяльності визначається рівнем розвитку капітального будівництва, інвестиційного та промислово</w:t>
      </w:r>
      <w:r w:rsidR="004D78CB">
        <w:rPr>
          <w:sz w:val="28"/>
          <w:szCs w:val="28"/>
        </w:rPr>
        <w:t>-</w:t>
      </w:r>
      <w:r w:rsidR="00542E2C">
        <w:rPr>
          <w:sz w:val="28"/>
          <w:szCs w:val="28"/>
        </w:rPr>
        <w:t xml:space="preserve">будівельного </w:t>
      </w:r>
      <w:r w:rsidR="004D78CB">
        <w:rPr>
          <w:sz w:val="28"/>
          <w:szCs w:val="28"/>
        </w:rPr>
        <w:t xml:space="preserve"> комплексів, що, у свою чергу, залежить від виробничого потенціалу їх матеріально – технічного потенціалу, кваліфікації виконавців, науково – технічного рівня проектних рішень, стану організації та планування інвестиційного процесу, забезпечення його фінансовими ресурсами.</w:t>
      </w:r>
    </w:p>
    <w:p w:rsidR="004D78CB" w:rsidRDefault="00C4179B" w:rsidP="00BD7BE0">
      <w:pPr>
        <w:ind w:firstLine="360"/>
        <w:jc w:val="both"/>
        <w:rPr>
          <w:sz w:val="28"/>
          <w:szCs w:val="28"/>
        </w:rPr>
      </w:pPr>
      <w:r w:rsidRPr="00C4179B">
        <w:rPr>
          <w:sz w:val="28"/>
          <w:szCs w:val="28"/>
        </w:rPr>
        <w:t xml:space="preserve">   </w:t>
      </w:r>
      <w:r w:rsidR="004D78CB">
        <w:rPr>
          <w:sz w:val="28"/>
          <w:szCs w:val="28"/>
        </w:rPr>
        <w:t>В Україні на сучасному етапі розвитку економіки необхідною умовою ефективності  інвестиційної діяльності є відродження  фінансово – кредитного та інвестиційного ринків.</w:t>
      </w:r>
    </w:p>
    <w:p w:rsidR="004D78CB" w:rsidRDefault="004D78CB" w:rsidP="004D78CB">
      <w:pPr>
        <w:jc w:val="both"/>
        <w:rPr>
          <w:sz w:val="28"/>
          <w:szCs w:val="28"/>
        </w:rPr>
      </w:pPr>
    </w:p>
    <w:p w:rsidR="004D78CB" w:rsidRDefault="004D78CB" w:rsidP="004D78CB">
      <w:pPr>
        <w:jc w:val="both"/>
        <w:rPr>
          <w:sz w:val="28"/>
          <w:szCs w:val="28"/>
        </w:rPr>
      </w:pPr>
    </w:p>
    <w:p w:rsidR="004D78CB" w:rsidRDefault="004D78CB" w:rsidP="004D78CB">
      <w:pPr>
        <w:jc w:val="both"/>
        <w:rPr>
          <w:sz w:val="28"/>
          <w:szCs w:val="28"/>
        </w:rPr>
      </w:pPr>
    </w:p>
    <w:p w:rsidR="004D78CB" w:rsidRDefault="004D78CB" w:rsidP="004D78CB">
      <w:pPr>
        <w:jc w:val="both"/>
        <w:rPr>
          <w:sz w:val="28"/>
          <w:szCs w:val="28"/>
        </w:rPr>
      </w:pPr>
    </w:p>
    <w:p w:rsidR="004D78CB" w:rsidRDefault="004D78CB" w:rsidP="00537535">
      <w:pPr>
        <w:jc w:val="both"/>
        <w:rPr>
          <w:sz w:val="28"/>
          <w:szCs w:val="28"/>
        </w:rPr>
      </w:pPr>
    </w:p>
    <w:p w:rsidR="004D78CB" w:rsidRDefault="004D78CB" w:rsidP="00537535">
      <w:pPr>
        <w:jc w:val="both"/>
        <w:rPr>
          <w:sz w:val="28"/>
          <w:szCs w:val="28"/>
        </w:rPr>
      </w:pPr>
    </w:p>
    <w:p w:rsidR="004D78CB" w:rsidRDefault="004D78CB" w:rsidP="00537535">
      <w:pPr>
        <w:jc w:val="both"/>
        <w:rPr>
          <w:sz w:val="28"/>
          <w:szCs w:val="28"/>
        </w:rPr>
      </w:pPr>
    </w:p>
    <w:p w:rsidR="004D78CB" w:rsidRPr="00537535" w:rsidRDefault="004D78CB" w:rsidP="00537535">
      <w:pPr>
        <w:jc w:val="both"/>
        <w:rPr>
          <w:sz w:val="28"/>
          <w:szCs w:val="28"/>
        </w:rPr>
      </w:pPr>
    </w:p>
    <w:p w:rsidR="00537535" w:rsidRDefault="00EA03C4" w:rsidP="00EA03C4">
      <w:pPr>
        <w:jc w:val="center"/>
        <w:rPr>
          <w:b/>
          <w:bCs/>
          <w:sz w:val="36"/>
          <w:szCs w:val="36"/>
        </w:rPr>
      </w:pPr>
      <w:r>
        <w:rPr>
          <w:b/>
          <w:bCs/>
          <w:sz w:val="36"/>
          <w:szCs w:val="36"/>
        </w:rPr>
        <w:lastRenderedPageBreak/>
        <w:t>1. Характеристика та обсяги іноземних інвестицій в Україні в 90</w:t>
      </w:r>
      <w:r w:rsidR="00CA2675">
        <w:rPr>
          <w:b/>
          <w:bCs/>
          <w:sz w:val="36"/>
          <w:szCs w:val="36"/>
        </w:rPr>
        <w:t>– х роках</w:t>
      </w:r>
    </w:p>
    <w:p w:rsidR="00CA2675" w:rsidRDefault="00CA2675" w:rsidP="00CA2675">
      <w:pPr>
        <w:jc w:val="both"/>
        <w:rPr>
          <w:b/>
          <w:bCs/>
          <w:sz w:val="36"/>
          <w:szCs w:val="36"/>
        </w:rPr>
      </w:pPr>
    </w:p>
    <w:p w:rsidR="00CA2675" w:rsidRDefault="00CA2675" w:rsidP="00BD7BE0">
      <w:pPr>
        <w:ind w:firstLine="360"/>
        <w:jc w:val="both"/>
        <w:rPr>
          <w:sz w:val="28"/>
          <w:szCs w:val="28"/>
        </w:rPr>
      </w:pPr>
      <w:r>
        <w:rPr>
          <w:b/>
          <w:bCs/>
          <w:sz w:val="36"/>
          <w:szCs w:val="36"/>
        </w:rPr>
        <w:t xml:space="preserve">   </w:t>
      </w:r>
      <w:r w:rsidR="00BD7BE0">
        <w:rPr>
          <w:sz w:val="28"/>
          <w:szCs w:val="28"/>
        </w:rPr>
        <w:t>Аналіз соціально – економічних досягнень окремих зарубіжних країн дав змогу обгранкувати переваги та недоліки залучення і функціонування іноземного капіталу (рис. 1).</w:t>
      </w:r>
    </w:p>
    <w:p w:rsidR="00BD7BE0" w:rsidRDefault="00BD7BE0" w:rsidP="00BD7BE0">
      <w:pPr>
        <w:ind w:firstLine="360"/>
        <w:jc w:val="both"/>
        <w:rPr>
          <w:sz w:val="28"/>
          <w:szCs w:val="28"/>
        </w:rPr>
      </w:pPr>
      <w:r>
        <w:rPr>
          <w:sz w:val="28"/>
          <w:szCs w:val="28"/>
        </w:rPr>
        <w:t xml:space="preserve">    </w:t>
      </w:r>
    </w:p>
    <w:p w:rsidR="00BD7BE0" w:rsidRPr="002141AC" w:rsidRDefault="00BD7BE0" w:rsidP="00BD7BE0">
      <w:pPr>
        <w:ind w:firstLine="360"/>
        <w:jc w:val="center"/>
        <w:rPr>
          <w:b/>
          <w:bCs/>
          <w:sz w:val="28"/>
          <w:szCs w:val="28"/>
          <w:u w:val="single"/>
        </w:rPr>
      </w:pPr>
      <w:r w:rsidRPr="002141AC">
        <w:rPr>
          <w:b/>
          <w:bCs/>
          <w:sz w:val="28"/>
          <w:szCs w:val="28"/>
          <w:u w:val="single"/>
        </w:rPr>
        <w:t>Переваги та недоліки іноземного капіталу.</w:t>
      </w:r>
    </w:p>
    <w:p w:rsidR="00BD7BE0" w:rsidRDefault="00BD7BE0" w:rsidP="00BD7BE0">
      <w:pPr>
        <w:ind w:firstLine="360"/>
        <w:jc w:val="both"/>
        <w:rPr>
          <w:b/>
          <w:bCs/>
          <w:sz w:val="28"/>
          <w:szCs w:val="28"/>
        </w:rPr>
      </w:pPr>
    </w:p>
    <w:p w:rsidR="00BD7BE0" w:rsidRPr="00D05AC1" w:rsidRDefault="00BD7BE0" w:rsidP="00BD7BE0">
      <w:pPr>
        <w:ind w:firstLine="360"/>
        <w:jc w:val="both"/>
        <w:rPr>
          <w:sz w:val="28"/>
          <w:szCs w:val="28"/>
        </w:rPr>
      </w:pPr>
    </w:p>
    <w:tbl>
      <w:tblPr>
        <w:tblpPr w:leftFromText="180" w:rightFromText="180" w:vertAnchor="page" w:horzAnchor="margin" w:tblpY="5019"/>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5694"/>
      </w:tblGrid>
      <w:tr w:rsidR="00D05AC1" w:rsidRPr="00046E06" w:rsidTr="00046E06">
        <w:trPr>
          <w:trHeight w:val="1024"/>
        </w:trPr>
        <w:tc>
          <w:tcPr>
            <w:tcW w:w="5694" w:type="dxa"/>
            <w:tcBorders>
              <w:top w:val="double" w:sz="6" w:space="0" w:color="000000"/>
            </w:tcBorders>
            <w:shd w:val="clear" w:color="auto" w:fill="auto"/>
          </w:tcPr>
          <w:p w:rsidR="00D05AC1" w:rsidRPr="00046E06" w:rsidRDefault="00D05AC1" w:rsidP="00046E06">
            <w:pPr>
              <w:rPr>
                <w:sz w:val="28"/>
                <w:szCs w:val="28"/>
              </w:rPr>
            </w:pPr>
            <w:r w:rsidRPr="00046E06">
              <w:rPr>
                <w:sz w:val="28"/>
                <w:szCs w:val="28"/>
              </w:rPr>
              <w:t>Збільшення  обсягів  капітальних вкладень та скорочення обсягів їх нагромадження</w:t>
            </w:r>
          </w:p>
        </w:tc>
      </w:tr>
      <w:tr w:rsidR="00D05AC1" w:rsidRPr="00046E06" w:rsidTr="00046E06">
        <w:trPr>
          <w:trHeight w:val="517"/>
        </w:trPr>
        <w:tc>
          <w:tcPr>
            <w:tcW w:w="5694" w:type="dxa"/>
            <w:shd w:val="clear" w:color="auto" w:fill="auto"/>
          </w:tcPr>
          <w:p w:rsidR="00D05AC1" w:rsidRPr="00046E06" w:rsidRDefault="00462663" w:rsidP="00046E06">
            <w:pPr>
              <w:rPr>
                <w:sz w:val="28"/>
                <w:szCs w:val="28"/>
              </w:rPr>
            </w:pPr>
            <w:r w:rsidRPr="00046E06">
              <w:rPr>
                <w:sz w:val="28"/>
                <w:szCs w:val="28"/>
              </w:rPr>
              <w:t>Поліпшення платіжного балансу</w:t>
            </w:r>
          </w:p>
        </w:tc>
      </w:tr>
      <w:tr w:rsidR="00D05AC1" w:rsidRPr="00046E06" w:rsidTr="00046E06">
        <w:trPr>
          <w:trHeight w:val="512"/>
        </w:trPr>
        <w:tc>
          <w:tcPr>
            <w:tcW w:w="5694" w:type="dxa"/>
            <w:shd w:val="clear" w:color="auto" w:fill="auto"/>
          </w:tcPr>
          <w:p w:rsidR="00D05AC1" w:rsidRPr="00046E06" w:rsidRDefault="00462663" w:rsidP="00046E06">
            <w:pPr>
              <w:rPr>
                <w:sz w:val="28"/>
                <w:szCs w:val="28"/>
              </w:rPr>
            </w:pPr>
            <w:r w:rsidRPr="00046E06">
              <w:rPr>
                <w:sz w:val="28"/>
                <w:szCs w:val="28"/>
              </w:rPr>
              <w:t xml:space="preserve">Упровадження сучасних технологій, ноу – хау </w:t>
            </w:r>
          </w:p>
        </w:tc>
      </w:tr>
      <w:tr w:rsidR="00D05AC1" w:rsidRPr="00046E06" w:rsidTr="00046E06">
        <w:trPr>
          <w:trHeight w:val="1049"/>
        </w:trPr>
        <w:tc>
          <w:tcPr>
            <w:tcW w:w="5694" w:type="dxa"/>
            <w:shd w:val="clear" w:color="auto" w:fill="auto"/>
          </w:tcPr>
          <w:p w:rsidR="00D05AC1" w:rsidRPr="00046E06" w:rsidRDefault="00462663" w:rsidP="00046E06">
            <w:pPr>
              <w:rPr>
                <w:sz w:val="28"/>
                <w:szCs w:val="28"/>
              </w:rPr>
            </w:pPr>
            <w:r w:rsidRPr="00046E06">
              <w:rPr>
                <w:sz w:val="28"/>
                <w:szCs w:val="28"/>
              </w:rPr>
              <w:t>Збільшення рівня комплексного використання сировинних ресурсів</w:t>
            </w:r>
          </w:p>
        </w:tc>
      </w:tr>
      <w:tr w:rsidR="00D05AC1" w:rsidRPr="00046E06" w:rsidTr="00046E06">
        <w:trPr>
          <w:trHeight w:val="553"/>
        </w:trPr>
        <w:tc>
          <w:tcPr>
            <w:tcW w:w="5694" w:type="dxa"/>
            <w:shd w:val="clear" w:color="auto" w:fill="auto"/>
          </w:tcPr>
          <w:p w:rsidR="00D05AC1" w:rsidRPr="00046E06" w:rsidRDefault="00462663" w:rsidP="00046E06">
            <w:pPr>
              <w:rPr>
                <w:sz w:val="28"/>
                <w:szCs w:val="28"/>
              </w:rPr>
            </w:pPr>
            <w:r w:rsidRPr="00046E06">
              <w:rPr>
                <w:sz w:val="28"/>
                <w:szCs w:val="28"/>
              </w:rPr>
              <w:t>Створення стратегічних альянсів між українськими та іноземними підприємствами</w:t>
            </w:r>
          </w:p>
        </w:tc>
      </w:tr>
      <w:tr w:rsidR="00D05AC1" w:rsidRPr="00046E06" w:rsidTr="00046E06">
        <w:trPr>
          <w:trHeight w:val="553"/>
        </w:trPr>
        <w:tc>
          <w:tcPr>
            <w:tcW w:w="5694" w:type="dxa"/>
            <w:shd w:val="clear" w:color="auto" w:fill="auto"/>
          </w:tcPr>
          <w:p w:rsidR="00D05AC1" w:rsidRPr="00046E06" w:rsidRDefault="00462663" w:rsidP="00046E06">
            <w:pPr>
              <w:rPr>
                <w:sz w:val="28"/>
                <w:szCs w:val="28"/>
              </w:rPr>
            </w:pPr>
            <w:r w:rsidRPr="00046E06">
              <w:rPr>
                <w:sz w:val="28"/>
                <w:szCs w:val="28"/>
              </w:rPr>
              <w:t>Прискорення темпів структурної перебудови економіки та впровадження ринкових форм</w:t>
            </w:r>
          </w:p>
        </w:tc>
      </w:tr>
      <w:tr w:rsidR="00D05AC1" w:rsidRPr="00046E06" w:rsidTr="00046E06">
        <w:trPr>
          <w:trHeight w:val="579"/>
        </w:trPr>
        <w:tc>
          <w:tcPr>
            <w:tcW w:w="5694" w:type="dxa"/>
            <w:shd w:val="clear" w:color="auto" w:fill="auto"/>
          </w:tcPr>
          <w:p w:rsidR="00D05AC1" w:rsidRPr="00046E06" w:rsidRDefault="00462663" w:rsidP="00046E06">
            <w:pPr>
              <w:rPr>
                <w:sz w:val="28"/>
                <w:szCs w:val="28"/>
              </w:rPr>
            </w:pPr>
            <w:r w:rsidRPr="00046E06">
              <w:rPr>
                <w:sz w:val="28"/>
                <w:szCs w:val="28"/>
              </w:rPr>
              <w:t>Стимулювання розвитку експортного потенціалу</w:t>
            </w:r>
          </w:p>
        </w:tc>
      </w:tr>
      <w:tr w:rsidR="00D05AC1" w:rsidRPr="00046E06" w:rsidTr="00046E06">
        <w:trPr>
          <w:trHeight w:val="553"/>
        </w:trPr>
        <w:tc>
          <w:tcPr>
            <w:tcW w:w="5694" w:type="dxa"/>
            <w:shd w:val="clear" w:color="auto" w:fill="auto"/>
          </w:tcPr>
          <w:p w:rsidR="00D05AC1" w:rsidRPr="00046E06" w:rsidRDefault="00462663" w:rsidP="00046E06">
            <w:pPr>
              <w:rPr>
                <w:sz w:val="28"/>
                <w:szCs w:val="28"/>
              </w:rPr>
            </w:pPr>
            <w:r w:rsidRPr="00046E06">
              <w:rPr>
                <w:sz w:val="28"/>
                <w:szCs w:val="28"/>
              </w:rPr>
              <w:t>Зниження рівня імпортозалежності</w:t>
            </w:r>
          </w:p>
        </w:tc>
      </w:tr>
      <w:tr w:rsidR="00D05AC1" w:rsidRPr="00046E06" w:rsidTr="00046E06">
        <w:trPr>
          <w:trHeight w:val="579"/>
        </w:trPr>
        <w:tc>
          <w:tcPr>
            <w:tcW w:w="5694" w:type="dxa"/>
            <w:shd w:val="clear" w:color="auto" w:fill="auto"/>
          </w:tcPr>
          <w:p w:rsidR="00D05AC1" w:rsidRPr="00046E06" w:rsidRDefault="00462663" w:rsidP="00046E06">
            <w:pPr>
              <w:rPr>
                <w:sz w:val="28"/>
                <w:szCs w:val="28"/>
              </w:rPr>
            </w:pPr>
            <w:r w:rsidRPr="00046E06">
              <w:rPr>
                <w:sz w:val="28"/>
                <w:szCs w:val="28"/>
              </w:rPr>
              <w:t>Привнесення в економіку країни елементів приватної власності</w:t>
            </w:r>
          </w:p>
        </w:tc>
      </w:tr>
      <w:tr w:rsidR="00D05AC1" w:rsidRPr="00046E06" w:rsidTr="00046E06">
        <w:trPr>
          <w:trHeight w:val="553"/>
        </w:trPr>
        <w:tc>
          <w:tcPr>
            <w:tcW w:w="5694" w:type="dxa"/>
            <w:shd w:val="clear" w:color="auto" w:fill="auto"/>
          </w:tcPr>
          <w:p w:rsidR="00D05AC1" w:rsidRPr="00046E06" w:rsidRDefault="00462663" w:rsidP="00046E06">
            <w:pPr>
              <w:rPr>
                <w:sz w:val="28"/>
                <w:szCs w:val="28"/>
              </w:rPr>
            </w:pPr>
            <w:r w:rsidRPr="00046E06">
              <w:rPr>
                <w:sz w:val="28"/>
                <w:szCs w:val="28"/>
              </w:rPr>
              <w:t>Забезпечення зарубіжного організаційного та управлінського досвіду</w:t>
            </w:r>
          </w:p>
        </w:tc>
      </w:tr>
      <w:tr w:rsidR="00D05AC1" w:rsidRPr="00046E06" w:rsidTr="00046E06">
        <w:trPr>
          <w:trHeight w:val="579"/>
        </w:trPr>
        <w:tc>
          <w:tcPr>
            <w:tcW w:w="5694" w:type="dxa"/>
            <w:shd w:val="clear" w:color="auto" w:fill="auto"/>
          </w:tcPr>
          <w:p w:rsidR="00D05AC1" w:rsidRPr="00046E06" w:rsidRDefault="00462663" w:rsidP="00046E06">
            <w:pPr>
              <w:rPr>
                <w:sz w:val="28"/>
                <w:szCs w:val="28"/>
              </w:rPr>
            </w:pPr>
            <w:r w:rsidRPr="00046E06">
              <w:rPr>
                <w:sz w:val="28"/>
                <w:szCs w:val="28"/>
              </w:rPr>
              <w:t>Підвищення ступеня адаптації суб’єктів господарювання до умов конкурентного середовища</w:t>
            </w:r>
          </w:p>
        </w:tc>
      </w:tr>
      <w:tr w:rsidR="00D05AC1" w:rsidRPr="00046E06" w:rsidTr="00046E06">
        <w:trPr>
          <w:trHeight w:val="553"/>
        </w:trPr>
        <w:tc>
          <w:tcPr>
            <w:tcW w:w="5694" w:type="dxa"/>
            <w:tcBorders>
              <w:bottom w:val="double" w:sz="6" w:space="0" w:color="000000"/>
            </w:tcBorders>
            <w:shd w:val="clear" w:color="auto" w:fill="auto"/>
          </w:tcPr>
          <w:p w:rsidR="00D05AC1" w:rsidRPr="00046E06" w:rsidRDefault="00462663" w:rsidP="00046E06">
            <w:pPr>
              <w:rPr>
                <w:sz w:val="28"/>
                <w:szCs w:val="28"/>
              </w:rPr>
            </w:pPr>
            <w:r w:rsidRPr="00046E06">
              <w:rPr>
                <w:sz w:val="28"/>
                <w:szCs w:val="28"/>
              </w:rPr>
              <w:t>Підвищення рівня зайнятості та кваліфікації робочої сили</w:t>
            </w:r>
          </w:p>
        </w:tc>
      </w:tr>
    </w:tbl>
    <w:p w:rsidR="00CA2675" w:rsidRDefault="00CA2675" w:rsidP="00CA2675">
      <w:pPr>
        <w:jc w:val="both"/>
        <w:rPr>
          <w:b/>
          <w:bCs/>
          <w:sz w:val="36"/>
          <w:szCs w:val="36"/>
        </w:rPr>
      </w:pPr>
      <w:r>
        <w:rPr>
          <w:b/>
          <w:bCs/>
          <w:sz w:val="36"/>
          <w:szCs w:val="36"/>
        </w:rPr>
        <w:t xml:space="preserve">   </w:t>
      </w:r>
    </w:p>
    <w:p w:rsidR="00CA2675" w:rsidRDefault="00CA2675"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p>
    <w:p w:rsidR="00D92C5C" w:rsidRDefault="00D92C5C" w:rsidP="00CA2675">
      <w:pPr>
        <w:jc w:val="both"/>
        <w:rPr>
          <w:b/>
          <w:bCs/>
          <w:sz w:val="36"/>
          <w:szCs w:val="36"/>
        </w:rPr>
      </w:pPr>
      <w:r>
        <w:rPr>
          <w:b/>
          <w:bCs/>
          <w:sz w:val="36"/>
          <w:szCs w:val="36"/>
        </w:rPr>
        <w:t xml:space="preserve">   Переваги</w:t>
      </w:r>
    </w:p>
    <w:p w:rsidR="00D92C5C" w:rsidRPr="00D92C5C" w:rsidRDefault="00D92C5C" w:rsidP="00D92C5C">
      <w:pPr>
        <w:rPr>
          <w:sz w:val="36"/>
          <w:szCs w:val="36"/>
        </w:rPr>
      </w:pPr>
    </w:p>
    <w:p w:rsidR="00D92C5C" w:rsidRPr="00D92C5C" w:rsidRDefault="00D92C5C" w:rsidP="00D92C5C">
      <w:pPr>
        <w:rPr>
          <w:sz w:val="36"/>
          <w:szCs w:val="36"/>
        </w:rPr>
      </w:pPr>
    </w:p>
    <w:p w:rsidR="00D92C5C" w:rsidRPr="00D92C5C" w:rsidRDefault="00D92C5C" w:rsidP="00D92C5C">
      <w:pPr>
        <w:rPr>
          <w:sz w:val="36"/>
          <w:szCs w:val="36"/>
        </w:rPr>
      </w:pPr>
    </w:p>
    <w:p w:rsidR="00D92C5C" w:rsidRPr="00D92C5C" w:rsidRDefault="00D92C5C" w:rsidP="00D92C5C">
      <w:pPr>
        <w:rPr>
          <w:sz w:val="36"/>
          <w:szCs w:val="36"/>
        </w:rPr>
      </w:pPr>
    </w:p>
    <w:p w:rsidR="00D92C5C" w:rsidRPr="00D92C5C" w:rsidRDefault="00D92C5C" w:rsidP="00D92C5C">
      <w:pPr>
        <w:rPr>
          <w:sz w:val="36"/>
          <w:szCs w:val="36"/>
        </w:rPr>
      </w:pPr>
    </w:p>
    <w:p w:rsidR="00D92C5C" w:rsidRPr="00D92C5C" w:rsidRDefault="00D92C5C" w:rsidP="00D92C5C">
      <w:pPr>
        <w:rPr>
          <w:sz w:val="36"/>
          <w:szCs w:val="36"/>
        </w:rPr>
      </w:pPr>
    </w:p>
    <w:p w:rsidR="00D92C5C" w:rsidRPr="00D92C5C" w:rsidRDefault="00D92C5C" w:rsidP="00D92C5C">
      <w:pPr>
        <w:rPr>
          <w:sz w:val="36"/>
          <w:szCs w:val="36"/>
        </w:rPr>
      </w:pPr>
    </w:p>
    <w:p w:rsidR="00D92C5C" w:rsidRDefault="00D92C5C" w:rsidP="00D92C5C">
      <w:pPr>
        <w:rPr>
          <w:sz w:val="36"/>
          <w:szCs w:val="36"/>
        </w:rPr>
      </w:pPr>
    </w:p>
    <w:p w:rsidR="00D92C5C" w:rsidRDefault="00D92C5C" w:rsidP="00D92C5C">
      <w:pPr>
        <w:ind w:firstLine="708"/>
        <w:rPr>
          <w:sz w:val="36"/>
          <w:szCs w:val="36"/>
        </w:rPr>
      </w:pPr>
    </w:p>
    <w:p w:rsidR="00D92C5C" w:rsidRDefault="00D92C5C" w:rsidP="00D92C5C">
      <w:pPr>
        <w:ind w:firstLine="708"/>
        <w:rPr>
          <w:sz w:val="36"/>
          <w:szCs w:val="36"/>
        </w:rPr>
      </w:pPr>
    </w:p>
    <w:p w:rsidR="00D92C5C" w:rsidRDefault="00D92C5C" w:rsidP="00D92C5C">
      <w:pPr>
        <w:ind w:firstLine="708"/>
        <w:rPr>
          <w:sz w:val="36"/>
          <w:szCs w:val="36"/>
        </w:rPr>
      </w:pPr>
    </w:p>
    <w:p w:rsidR="00D92C5C" w:rsidRDefault="00D92C5C" w:rsidP="00D92C5C">
      <w:pPr>
        <w:ind w:firstLine="708"/>
        <w:rPr>
          <w:sz w:val="36"/>
          <w:szCs w:val="36"/>
        </w:rPr>
      </w:pPr>
    </w:p>
    <w:p w:rsidR="00D92C5C" w:rsidRDefault="00D92C5C" w:rsidP="00D92C5C">
      <w:pPr>
        <w:ind w:firstLine="708"/>
        <w:rPr>
          <w:sz w:val="36"/>
          <w:szCs w:val="36"/>
        </w:rPr>
      </w:pPr>
    </w:p>
    <w:p w:rsidR="00D92C5C" w:rsidRDefault="00D92C5C" w:rsidP="00D92C5C">
      <w:pPr>
        <w:ind w:firstLine="708"/>
        <w:rPr>
          <w:sz w:val="36"/>
          <w:szCs w:val="36"/>
        </w:rPr>
      </w:pPr>
    </w:p>
    <w:tbl>
      <w:tblPr>
        <w:tblpPr w:leftFromText="180" w:rightFromText="180" w:vertAnchor="text" w:tblpY="1"/>
        <w:tblOverlap w:val="neve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5688"/>
      </w:tblGrid>
      <w:tr w:rsidR="00FE6E45" w:rsidRPr="00046E06" w:rsidTr="00046E06">
        <w:trPr>
          <w:trHeight w:val="489"/>
        </w:trPr>
        <w:tc>
          <w:tcPr>
            <w:tcW w:w="5688" w:type="dxa"/>
            <w:tcBorders>
              <w:top w:val="double" w:sz="6" w:space="0" w:color="000000"/>
            </w:tcBorders>
            <w:shd w:val="clear" w:color="auto" w:fill="auto"/>
          </w:tcPr>
          <w:p w:rsidR="00FE6E45" w:rsidRPr="00046E06" w:rsidRDefault="00FE6E45" w:rsidP="00046E06">
            <w:pPr>
              <w:rPr>
                <w:sz w:val="28"/>
                <w:szCs w:val="28"/>
              </w:rPr>
            </w:pPr>
            <w:r w:rsidRPr="00046E06">
              <w:rPr>
                <w:sz w:val="28"/>
                <w:szCs w:val="28"/>
              </w:rPr>
              <w:t>Трансферт частини прибутків за кордон</w:t>
            </w:r>
          </w:p>
        </w:tc>
      </w:tr>
      <w:tr w:rsidR="00FE6E45" w:rsidRPr="00046E06" w:rsidTr="00046E06">
        <w:trPr>
          <w:trHeight w:val="706"/>
        </w:trPr>
        <w:tc>
          <w:tcPr>
            <w:tcW w:w="5688" w:type="dxa"/>
            <w:shd w:val="clear" w:color="auto" w:fill="auto"/>
          </w:tcPr>
          <w:p w:rsidR="00FE6E45" w:rsidRPr="00046E06" w:rsidRDefault="00FE6E45" w:rsidP="00046E06">
            <w:pPr>
              <w:rPr>
                <w:sz w:val="28"/>
                <w:szCs w:val="28"/>
              </w:rPr>
            </w:pPr>
            <w:r w:rsidRPr="00046E06">
              <w:rPr>
                <w:sz w:val="28"/>
                <w:szCs w:val="28"/>
              </w:rPr>
              <w:t>Витиснення з ринку внутрішніх виробників і постачальників</w:t>
            </w:r>
          </w:p>
        </w:tc>
      </w:tr>
      <w:tr w:rsidR="00FE6E45" w:rsidRPr="00046E06" w:rsidTr="00046E06">
        <w:trPr>
          <w:trHeight w:val="712"/>
        </w:trPr>
        <w:tc>
          <w:tcPr>
            <w:tcW w:w="5688" w:type="dxa"/>
            <w:shd w:val="clear" w:color="auto" w:fill="auto"/>
          </w:tcPr>
          <w:p w:rsidR="00FE6E45" w:rsidRPr="00046E06" w:rsidRDefault="00FE6E45" w:rsidP="00046E06">
            <w:pPr>
              <w:rPr>
                <w:sz w:val="28"/>
                <w:szCs w:val="28"/>
              </w:rPr>
            </w:pPr>
            <w:r w:rsidRPr="00046E06">
              <w:rPr>
                <w:sz w:val="28"/>
                <w:szCs w:val="28"/>
              </w:rPr>
              <w:t>Збільшення залежності країни від іноземного капіталу</w:t>
            </w:r>
          </w:p>
        </w:tc>
      </w:tr>
      <w:tr w:rsidR="00FE6E45" w:rsidRPr="00046E06" w:rsidTr="00046E06">
        <w:trPr>
          <w:trHeight w:val="510"/>
        </w:trPr>
        <w:tc>
          <w:tcPr>
            <w:tcW w:w="5688" w:type="dxa"/>
            <w:shd w:val="clear" w:color="auto" w:fill="auto"/>
          </w:tcPr>
          <w:p w:rsidR="00FE6E45" w:rsidRPr="00046E06" w:rsidRDefault="00FE6E45" w:rsidP="00046E06">
            <w:pPr>
              <w:rPr>
                <w:sz w:val="28"/>
                <w:szCs w:val="28"/>
              </w:rPr>
            </w:pPr>
            <w:r w:rsidRPr="00046E06">
              <w:rPr>
                <w:sz w:val="28"/>
                <w:szCs w:val="28"/>
              </w:rPr>
              <w:t xml:space="preserve"> Підвищення рівня конкуренції на ринку</w:t>
            </w:r>
          </w:p>
        </w:tc>
      </w:tr>
      <w:tr w:rsidR="00FE6E45" w:rsidRPr="00046E06" w:rsidTr="00046E06">
        <w:tc>
          <w:tcPr>
            <w:tcW w:w="5688" w:type="dxa"/>
            <w:tcBorders>
              <w:bottom w:val="double" w:sz="6" w:space="0" w:color="000000"/>
            </w:tcBorders>
            <w:shd w:val="clear" w:color="auto" w:fill="auto"/>
          </w:tcPr>
          <w:p w:rsidR="00FE6E45" w:rsidRPr="00046E06" w:rsidRDefault="00FE6E45" w:rsidP="00046E06">
            <w:pPr>
              <w:rPr>
                <w:sz w:val="28"/>
                <w:szCs w:val="28"/>
              </w:rPr>
            </w:pPr>
            <w:r w:rsidRPr="00046E06">
              <w:rPr>
                <w:sz w:val="28"/>
                <w:szCs w:val="28"/>
              </w:rPr>
              <w:t>Жорстка  експлуатація місцевих сировинних ресурсів</w:t>
            </w:r>
          </w:p>
        </w:tc>
      </w:tr>
    </w:tbl>
    <w:p w:rsidR="00FE6E45" w:rsidRDefault="00FE6E45" w:rsidP="00D92C5C">
      <w:pPr>
        <w:ind w:firstLine="708"/>
        <w:rPr>
          <w:sz w:val="36"/>
          <w:szCs w:val="36"/>
        </w:rPr>
      </w:pPr>
    </w:p>
    <w:p w:rsidR="00FE6E45" w:rsidRDefault="00FE6E45" w:rsidP="00D92C5C">
      <w:pPr>
        <w:ind w:firstLine="708"/>
        <w:rPr>
          <w:sz w:val="36"/>
          <w:szCs w:val="36"/>
        </w:rPr>
      </w:pPr>
    </w:p>
    <w:p w:rsidR="00FE6E45" w:rsidRDefault="00FE6E45" w:rsidP="00D92C5C">
      <w:pPr>
        <w:ind w:firstLine="708"/>
        <w:rPr>
          <w:sz w:val="36"/>
          <w:szCs w:val="36"/>
        </w:rPr>
      </w:pPr>
    </w:p>
    <w:p w:rsidR="00FE6E45" w:rsidRDefault="00FE6E45" w:rsidP="00FE6E45">
      <w:pPr>
        <w:ind w:firstLine="708"/>
        <w:jc w:val="both"/>
        <w:rPr>
          <w:sz w:val="36"/>
          <w:szCs w:val="36"/>
        </w:rPr>
      </w:pPr>
      <w:r>
        <w:rPr>
          <w:b/>
          <w:bCs/>
          <w:sz w:val="36"/>
          <w:szCs w:val="36"/>
        </w:rPr>
        <w:t>Недоліки</w:t>
      </w:r>
    </w:p>
    <w:p w:rsidR="00FE6E45" w:rsidRPr="00FE6E45" w:rsidRDefault="00FE6E45" w:rsidP="00FE6E45">
      <w:pPr>
        <w:rPr>
          <w:sz w:val="36"/>
          <w:szCs w:val="36"/>
        </w:rPr>
      </w:pPr>
    </w:p>
    <w:p w:rsidR="00FE6E45" w:rsidRPr="00FE6E45" w:rsidRDefault="00FE6E45" w:rsidP="00FE6E45">
      <w:pPr>
        <w:rPr>
          <w:sz w:val="36"/>
          <w:szCs w:val="36"/>
        </w:rPr>
      </w:pPr>
    </w:p>
    <w:p w:rsidR="00FE6E45" w:rsidRPr="00FE6E45" w:rsidRDefault="00FE6E45" w:rsidP="00FE6E45">
      <w:pPr>
        <w:rPr>
          <w:sz w:val="36"/>
          <w:szCs w:val="36"/>
        </w:rPr>
      </w:pPr>
    </w:p>
    <w:p w:rsidR="00FE6E45" w:rsidRPr="00FE6E45" w:rsidRDefault="00FE6E45" w:rsidP="00FE6E45">
      <w:pPr>
        <w:rPr>
          <w:sz w:val="36"/>
          <w:szCs w:val="36"/>
        </w:rPr>
      </w:pPr>
    </w:p>
    <w:p w:rsidR="00FE6E45" w:rsidRDefault="00FE6E45" w:rsidP="00FE6E45">
      <w:pPr>
        <w:rPr>
          <w:sz w:val="36"/>
          <w:szCs w:val="36"/>
        </w:rPr>
      </w:pPr>
    </w:p>
    <w:p w:rsidR="00D92C5C" w:rsidRDefault="00FE6E45" w:rsidP="004F4706">
      <w:pPr>
        <w:ind w:firstLine="360"/>
        <w:jc w:val="both"/>
        <w:rPr>
          <w:sz w:val="28"/>
          <w:szCs w:val="28"/>
        </w:rPr>
      </w:pPr>
      <w:r w:rsidRPr="00FE6E45">
        <w:rPr>
          <w:sz w:val="28"/>
          <w:szCs w:val="28"/>
        </w:rPr>
        <w:t>За розрахунками, загальний обсяг необхідних іноземних інвестицій</w:t>
      </w:r>
      <w:r>
        <w:rPr>
          <w:sz w:val="28"/>
          <w:szCs w:val="28"/>
        </w:rPr>
        <w:t xml:space="preserve"> в економіку України має перевищувати 40 млрд. дол.. </w:t>
      </w:r>
      <w:r w:rsidR="004F4706">
        <w:rPr>
          <w:sz w:val="28"/>
          <w:szCs w:val="28"/>
        </w:rPr>
        <w:t>США, у тому числі для металургії – 7, машинобудування – 5,1, транспорту -3,7, хімії та нафтохімії – 3,3. Сьогодні інвестовано в 30 разів меншу суму. Україна має потенційні можливості для ефективного освоєння інвестицій на суму 2 – 2,5 млрд. дол.. США. Залучення таких коштів уможливить реконструювання пріоритетних галузей промисловості за 5 років. Але щорічні обсяги іноземних інвестицій у 3 – 7 разів менші. При цьому слід ураховувати, що залучення іноземних інвестицій також потребує певних витрат. За розрахунками, за залучення 1 млрд. дол.. США  необхідно сплачувати близько 30 тис. дол.. США</w:t>
      </w:r>
      <w:r w:rsidR="003C5DA7">
        <w:rPr>
          <w:sz w:val="28"/>
          <w:szCs w:val="28"/>
        </w:rPr>
        <w:t>.</w:t>
      </w:r>
    </w:p>
    <w:p w:rsidR="003C5DA7" w:rsidRDefault="003C5DA7" w:rsidP="004F4706">
      <w:pPr>
        <w:ind w:firstLine="360"/>
        <w:jc w:val="both"/>
        <w:rPr>
          <w:sz w:val="28"/>
          <w:szCs w:val="28"/>
        </w:rPr>
      </w:pPr>
      <w:r>
        <w:rPr>
          <w:sz w:val="28"/>
          <w:szCs w:val="28"/>
        </w:rPr>
        <w:t>Згідно з оцінкою спеціалістів Європейського Центру досліджень, підприємницький ризик інвестицій в Україні становить 80%. Саме він зумовлює незначний потік інвестицій. За розрахунками, у світовому потоці прямих інвестицій на економіку України припадає близько 1%, або приблизно 5 дол. США на душу населення.</w:t>
      </w:r>
    </w:p>
    <w:p w:rsidR="003C5DA7" w:rsidRDefault="003C5DA7" w:rsidP="004F4706">
      <w:pPr>
        <w:ind w:firstLine="360"/>
        <w:jc w:val="both"/>
        <w:rPr>
          <w:sz w:val="28"/>
          <w:szCs w:val="28"/>
        </w:rPr>
      </w:pPr>
      <w:r>
        <w:rPr>
          <w:sz w:val="28"/>
          <w:szCs w:val="28"/>
        </w:rPr>
        <w:t>Несприятливий інвестиційний клімат у 1992 – 1995 рр. зумовив зниження активності іноземних інвесторів У 1992 р. обсяг зареєстрованих іноземних інвестицій становив 3,8% обсягу ВВП, у 1993 р. – 4,0, у 1994р.- 2,3. У 1995 р. обсяг зареєстрованих іноземних інвестицій збільшився порівняно з 1994 р. у 1,4 рази.</w:t>
      </w:r>
    </w:p>
    <w:p w:rsidR="003C5DA7" w:rsidRDefault="003C5DA7" w:rsidP="004F4706">
      <w:pPr>
        <w:ind w:firstLine="360"/>
        <w:jc w:val="both"/>
        <w:rPr>
          <w:sz w:val="28"/>
          <w:szCs w:val="28"/>
        </w:rPr>
      </w:pPr>
      <w:r>
        <w:rPr>
          <w:sz w:val="28"/>
          <w:szCs w:val="28"/>
        </w:rPr>
        <w:t>У 1995 р. приоритетними для іноземних інвесторів були такі галузі: внутрішня торгівля – 22,4%  загального обсяг інвестицій, харчова промисловість – 14,5, машинобудування та металообробка -12,8, чорна та кольорова металургія – 5,0, зовнішня торгівля – 4,4, транспорт</w:t>
      </w:r>
      <w:r w:rsidR="00EA03C4">
        <w:rPr>
          <w:sz w:val="28"/>
          <w:szCs w:val="28"/>
        </w:rPr>
        <w:t xml:space="preserve"> і зв’язок – 4,1, легка промисловість – 4,0, хімічна промисловість – 3,9, промисловість будівельних матеріалів і будівництво 3,7.</w:t>
      </w:r>
      <w:r w:rsidR="00D533BA">
        <w:rPr>
          <w:sz w:val="28"/>
          <w:szCs w:val="28"/>
        </w:rPr>
        <w:t xml:space="preserve"> Основною формою залучення інвестицій були вклади у формі рухомого та нерухомого майна (60,5%),  а також грошові вклади (18,8%, з них у формі цінних паперів – 12,9,  купівлі акцій – 1,8%). Дуже незначну частку внесків (0,4) було реалізовано у формі матеріальних активів та реінвестування доходів, як – от: придбання юридичних прав, ноу – хау. За структурою загальні обсяги прямих іноземних інвестицій в Україні в 1995р. становили: з країн колишнього СРСР – 8%, з інших країн – 92%. </w:t>
      </w:r>
    </w:p>
    <w:p w:rsidR="00D533BA" w:rsidRDefault="00D533BA" w:rsidP="004F4706">
      <w:pPr>
        <w:ind w:firstLine="360"/>
        <w:jc w:val="both"/>
        <w:rPr>
          <w:sz w:val="28"/>
          <w:szCs w:val="28"/>
        </w:rPr>
      </w:pPr>
      <w:r>
        <w:rPr>
          <w:sz w:val="28"/>
          <w:szCs w:val="28"/>
        </w:rPr>
        <w:t>Зазначимо, що з огляду на економічну кризу вкрай незначні обсяги прямих інвестицій з галузей України в економіку інших країн. Наприклад, станом на 1 січня 1995 р. вони дорівнювали 20,3 млн. дол.. США, що становить 4,8% обсяг іноземних інвестицій в економіку України, а на  1 січня 1996 о. – 29,5 млн. дол.. США, або відповідно 3,9%.</w:t>
      </w:r>
    </w:p>
    <w:p w:rsidR="00D533BA" w:rsidRDefault="00D533BA" w:rsidP="004F4706">
      <w:pPr>
        <w:ind w:firstLine="360"/>
        <w:jc w:val="both"/>
        <w:rPr>
          <w:sz w:val="28"/>
          <w:szCs w:val="28"/>
        </w:rPr>
      </w:pPr>
      <w:r>
        <w:rPr>
          <w:sz w:val="28"/>
          <w:szCs w:val="28"/>
        </w:rPr>
        <w:t>Крім того, залучаючи іноземний капітал, треба враховувати, що у світі змінились інвестиційні параметри. У 70 –</w:t>
      </w:r>
      <w:r w:rsidR="007D746C">
        <w:rPr>
          <w:sz w:val="28"/>
          <w:szCs w:val="28"/>
        </w:rPr>
        <w:t xml:space="preserve"> х роках спостерігалася тенденція перевищення припливу капіталу з  індустріально розвинутих країн до країн,  що розвиваються. У 80 – х роках характерною виявилась зворотна тенденція що зумовлено насамперед падінням рівня заощаджень юридичних і фізичних осіб у розвинених країнах. За цей період у США обсяг заощаджень зменшився маже втричі, у Великобританії – удвічі, у Німеччині – у 1,8 рази, в Японії – на 25%. Зниження частки заощаджень у валовому національному продукті розвинених країн призвело до негативного сальдо між обсягом заощаджень та інвестиціями, до падіння в цілому обсягу інвестицій порівняно зі світовим національним продуктом, до збільшення реальних відсоткових ставок банківського кредиту. Існує зв'язок між велично заощаджень, кредитними відсотковими ставками й темпами соціально – економічного розвитку країн, що розвиваються. Згідно з оцінками Світового банку, збільшення реальних процентних ставок</w:t>
      </w:r>
      <w:r w:rsidR="00B50790">
        <w:rPr>
          <w:sz w:val="28"/>
          <w:szCs w:val="28"/>
        </w:rPr>
        <w:t xml:space="preserve"> на 1% уповільнює темпи соціально – економічного зростання країн, що розвиваються, на 0,2%.</w:t>
      </w:r>
    </w:p>
    <w:p w:rsidR="00B50790" w:rsidRDefault="00B50790" w:rsidP="004F4706">
      <w:pPr>
        <w:ind w:firstLine="360"/>
        <w:jc w:val="both"/>
        <w:rPr>
          <w:sz w:val="28"/>
          <w:szCs w:val="28"/>
        </w:rPr>
      </w:pPr>
      <w:r>
        <w:rPr>
          <w:sz w:val="28"/>
          <w:szCs w:val="28"/>
        </w:rPr>
        <w:t>Сфери використання іноземних інвестицій в Україні та країни – донори наведено у таблицях 2 і 3. У 1995 р. Україні зареєстровано 2828 іноземних інвестицій н а суму 1068,7 млн. дол.. США, а в 1994 р. – 3042 інвестиції на суму 744 млн. дол.. США. За даними Комісії ООН с транснаціональних  корпорацій, найбільша частка прямих інвестицій у сфері послуг припадає на фінансову діяльність, страхування та торгівлю.</w:t>
      </w:r>
    </w:p>
    <w:p w:rsidR="00B50790" w:rsidRDefault="00B50790" w:rsidP="004F4706">
      <w:pPr>
        <w:ind w:firstLine="360"/>
        <w:jc w:val="both"/>
        <w:rPr>
          <w:sz w:val="28"/>
          <w:szCs w:val="28"/>
        </w:rPr>
      </w:pPr>
      <w:r>
        <w:rPr>
          <w:sz w:val="28"/>
          <w:szCs w:val="28"/>
        </w:rPr>
        <w:t>Україна може вийти з кризового стану насамперед за рахунок власних сил і коштів. Проте інтенсивний п</w:t>
      </w:r>
      <w:r w:rsidR="00752A56">
        <w:rPr>
          <w:sz w:val="28"/>
          <w:szCs w:val="28"/>
        </w:rPr>
        <w:t>ерехід до конкурентоспроможної  моделі національної економіки спричиняє потребу співробітництва зі світовою системою господарювання, в якій іноземні інвестиції є важливим економічним важелем.</w:t>
      </w:r>
    </w:p>
    <w:p w:rsidR="00752A56" w:rsidRDefault="00752A56" w:rsidP="004F4706">
      <w:pPr>
        <w:ind w:firstLine="360"/>
        <w:jc w:val="both"/>
        <w:rPr>
          <w:sz w:val="28"/>
          <w:szCs w:val="28"/>
        </w:rPr>
      </w:pPr>
      <w:r>
        <w:rPr>
          <w:sz w:val="28"/>
          <w:szCs w:val="28"/>
        </w:rPr>
        <w:t>Тому створення відкритої, орієнтованої на експорт моделі економіки значною мірою залежить від рівня активності іноземних інвесторів на території України, інтенсивності міжнародного руху капіталів та поділу праці. Згідно з розрахунками вітчизняних економістів, орієнтація тільки на внутрішні резерви може призвести до того, що період відродження української економіки триватиме понад 20 років. Потреба у кредитних ресурсах тільки для підтримки датованих галузей більш як утричі перевищує кредитні можливості України.</w:t>
      </w:r>
      <w:r w:rsidR="00BE6A29">
        <w:rPr>
          <w:sz w:val="28"/>
          <w:szCs w:val="28"/>
        </w:rPr>
        <w:t xml:space="preserve"> </w:t>
      </w:r>
    </w:p>
    <w:p w:rsidR="00BE6A29" w:rsidRDefault="00BE6A29" w:rsidP="004F4706">
      <w:pPr>
        <w:ind w:firstLine="360"/>
        <w:jc w:val="both"/>
        <w:rPr>
          <w:sz w:val="28"/>
          <w:szCs w:val="28"/>
        </w:rPr>
      </w:pPr>
    </w:p>
    <w:p w:rsidR="00BE6A29" w:rsidRDefault="00BE6A29" w:rsidP="00BE6A29">
      <w:pPr>
        <w:ind w:firstLine="360"/>
        <w:jc w:val="right"/>
        <w:rPr>
          <w:sz w:val="28"/>
          <w:szCs w:val="28"/>
        </w:rPr>
      </w:pPr>
      <w:r>
        <w:rPr>
          <w:sz w:val="28"/>
          <w:szCs w:val="28"/>
        </w:rPr>
        <w:t>Таблиця 1.</w:t>
      </w:r>
    </w:p>
    <w:p w:rsidR="00BE6A29" w:rsidRDefault="00BE6A29" w:rsidP="00BE6A29">
      <w:pPr>
        <w:ind w:firstLine="360"/>
        <w:jc w:val="right"/>
        <w:rPr>
          <w:sz w:val="28"/>
          <w:szCs w:val="28"/>
        </w:rPr>
      </w:pPr>
    </w:p>
    <w:p w:rsidR="00BE6A29" w:rsidRPr="002141AC" w:rsidRDefault="00BE6A29" w:rsidP="00BE6A29">
      <w:pPr>
        <w:ind w:firstLine="360"/>
        <w:jc w:val="center"/>
        <w:rPr>
          <w:b/>
          <w:bCs/>
          <w:sz w:val="32"/>
          <w:szCs w:val="32"/>
          <w:u w:val="single"/>
        </w:rPr>
      </w:pPr>
      <w:r w:rsidRPr="002141AC">
        <w:rPr>
          <w:b/>
          <w:bCs/>
          <w:sz w:val="32"/>
          <w:szCs w:val="32"/>
          <w:u w:val="single"/>
        </w:rPr>
        <w:t>Сфера використання прямих іноземних інвестицій в Україні за 1992 – 1997 рр.</w:t>
      </w:r>
    </w:p>
    <w:p w:rsidR="00BE6A29" w:rsidRDefault="00BE6A29" w:rsidP="00BE6A29">
      <w:pPr>
        <w:ind w:firstLine="360"/>
        <w:rPr>
          <w:b/>
          <w:bCs/>
          <w:sz w:val="32"/>
          <w:szCs w:val="32"/>
        </w:rPr>
      </w:pPr>
    </w:p>
    <w:p w:rsidR="002141AC" w:rsidRDefault="002141AC" w:rsidP="00BE6A29">
      <w:pPr>
        <w:ind w:firstLine="360"/>
        <w:rPr>
          <w:b/>
          <w:bCs/>
          <w:sz w:val="32"/>
          <w:szCs w:val="32"/>
        </w:rPr>
      </w:pPr>
    </w:p>
    <w:p w:rsidR="002141AC" w:rsidRPr="00BE6A29" w:rsidRDefault="002141AC" w:rsidP="00BE6A29">
      <w:pPr>
        <w:ind w:firstLine="360"/>
        <w:rPr>
          <w:b/>
          <w:bCs/>
          <w:sz w:val="32"/>
          <w:szCs w:val="32"/>
        </w:rPr>
      </w:pPr>
    </w:p>
    <w:tbl>
      <w:tblPr>
        <w:tblW w:w="9031" w:type="dxa"/>
        <w:tblInd w:w="-20" w:type="dxa"/>
        <w:tblLook w:val="0000" w:firstRow="0" w:lastRow="0" w:firstColumn="0" w:lastColumn="0" w:noHBand="0" w:noVBand="0"/>
      </w:tblPr>
      <w:tblGrid>
        <w:gridCol w:w="4624"/>
        <w:gridCol w:w="3337"/>
        <w:gridCol w:w="1070"/>
      </w:tblGrid>
      <w:tr w:rsidR="002141AC">
        <w:trPr>
          <w:trHeight w:val="741"/>
        </w:trPr>
        <w:tc>
          <w:tcPr>
            <w:tcW w:w="4624" w:type="dxa"/>
            <w:tcBorders>
              <w:top w:val="single" w:sz="8" w:space="0" w:color="auto"/>
              <w:left w:val="single" w:sz="8" w:space="0" w:color="auto"/>
              <w:bottom w:val="nil"/>
              <w:right w:val="single" w:sz="8" w:space="0" w:color="auto"/>
            </w:tcBorders>
            <w:noWrap/>
            <w:vAlign w:val="bottom"/>
          </w:tcPr>
          <w:p w:rsidR="002141AC" w:rsidRPr="002141AC" w:rsidRDefault="002141AC">
            <w:pPr>
              <w:jc w:val="center"/>
              <w:rPr>
                <w:rFonts w:ascii="Arial" w:hAnsi="Arial" w:cs="Arial"/>
                <w:b/>
                <w:bCs/>
                <w:sz w:val="32"/>
                <w:szCs w:val="32"/>
              </w:rPr>
            </w:pPr>
            <w:r w:rsidRPr="002141AC">
              <w:rPr>
                <w:rFonts w:ascii="Arial" w:hAnsi="Arial" w:cs="Arial"/>
                <w:b/>
                <w:bCs/>
                <w:sz w:val="32"/>
                <w:szCs w:val="32"/>
              </w:rPr>
              <w:t>Сфера</w:t>
            </w:r>
          </w:p>
        </w:tc>
        <w:tc>
          <w:tcPr>
            <w:tcW w:w="4407" w:type="dxa"/>
            <w:gridSpan w:val="2"/>
            <w:tcBorders>
              <w:top w:val="single" w:sz="8" w:space="0" w:color="auto"/>
              <w:left w:val="nil"/>
              <w:bottom w:val="single" w:sz="8" w:space="0" w:color="auto"/>
              <w:right w:val="single" w:sz="8" w:space="0" w:color="000000"/>
            </w:tcBorders>
            <w:noWrap/>
            <w:vAlign w:val="bottom"/>
          </w:tcPr>
          <w:p w:rsidR="002141AC" w:rsidRPr="002141AC" w:rsidRDefault="002141AC">
            <w:pPr>
              <w:jc w:val="center"/>
              <w:rPr>
                <w:rFonts w:ascii="Arial" w:hAnsi="Arial" w:cs="Arial"/>
                <w:b/>
                <w:bCs/>
                <w:sz w:val="32"/>
                <w:szCs w:val="32"/>
              </w:rPr>
            </w:pPr>
            <w:r w:rsidRPr="002141AC">
              <w:rPr>
                <w:rFonts w:ascii="Arial" w:hAnsi="Arial" w:cs="Arial"/>
                <w:b/>
                <w:bCs/>
                <w:sz w:val="32"/>
                <w:szCs w:val="32"/>
              </w:rPr>
              <w:t>Обсяг інвестицій</w:t>
            </w:r>
          </w:p>
        </w:tc>
      </w:tr>
      <w:tr w:rsidR="002141AC">
        <w:trPr>
          <w:trHeight w:val="534"/>
        </w:trPr>
        <w:tc>
          <w:tcPr>
            <w:tcW w:w="4624" w:type="dxa"/>
            <w:tcBorders>
              <w:top w:val="nil"/>
              <w:left w:val="single" w:sz="8" w:space="0" w:color="auto"/>
              <w:bottom w:val="single" w:sz="8" w:space="0" w:color="auto"/>
              <w:right w:val="single" w:sz="8" w:space="0" w:color="auto"/>
            </w:tcBorders>
            <w:noWrap/>
            <w:vAlign w:val="bottom"/>
          </w:tcPr>
          <w:p w:rsidR="002141AC" w:rsidRDefault="002141AC">
            <w:pPr>
              <w:rPr>
                <w:rFonts w:ascii="Arial" w:hAnsi="Arial" w:cs="Arial"/>
                <w:sz w:val="20"/>
                <w:szCs w:val="20"/>
              </w:rPr>
            </w:pPr>
            <w:r>
              <w:rPr>
                <w:rFonts w:ascii="Arial" w:hAnsi="Arial" w:cs="Arial"/>
                <w:sz w:val="20"/>
                <w:szCs w:val="20"/>
              </w:rPr>
              <w:t> </w:t>
            </w:r>
          </w:p>
        </w:tc>
        <w:tc>
          <w:tcPr>
            <w:tcW w:w="3337" w:type="dxa"/>
            <w:tcBorders>
              <w:top w:val="nil"/>
              <w:left w:val="nil"/>
              <w:bottom w:val="nil"/>
              <w:right w:val="single" w:sz="8" w:space="0" w:color="auto"/>
            </w:tcBorders>
            <w:noWrap/>
            <w:vAlign w:val="bottom"/>
          </w:tcPr>
          <w:p w:rsidR="002141AC" w:rsidRPr="002141AC" w:rsidRDefault="002141AC">
            <w:pPr>
              <w:jc w:val="center"/>
              <w:rPr>
                <w:rFonts w:ascii="Arial" w:hAnsi="Arial" w:cs="Arial"/>
                <w:b/>
                <w:bCs/>
                <w:sz w:val="28"/>
                <w:szCs w:val="28"/>
              </w:rPr>
            </w:pPr>
            <w:r w:rsidRPr="002141AC">
              <w:rPr>
                <w:rFonts w:ascii="Arial" w:hAnsi="Arial" w:cs="Arial"/>
                <w:b/>
                <w:bCs/>
                <w:sz w:val="28"/>
                <w:szCs w:val="28"/>
              </w:rPr>
              <w:t>млн. дол. США</w:t>
            </w:r>
          </w:p>
        </w:tc>
        <w:tc>
          <w:tcPr>
            <w:tcW w:w="1069" w:type="dxa"/>
            <w:tcBorders>
              <w:top w:val="nil"/>
              <w:left w:val="nil"/>
              <w:bottom w:val="nil"/>
              <w:right w:val="single" w:sz="8" w:space="0" w:color="auto"/>
            </w:tcBorders>
            <w:noWrap/>
            <w:vAlign w:val="bottom"/>
          </w:tcPr>
          <w:p w:rsidR="002141AC" w:rsidRPr="002141AC" w:rsidRDefault="002141AC">
            <w:pPr>
              <w:jc w:val="center"/>
              <w:rPr>
                <w:rFonts w:ascii="Arial" w:hAnsi="Arial" w:cs="Arial"/>
                <w:sz w:val="28"/>
                <w:szCs w:val="28"/>
              </w:rPr>
            </w:pPr>
            <w:r w:rsidRPr="002141AC">
              <w:rPr>
                <w:rFonts w:ascii="Arial" w:hAnsi="Arial" w:cs="Arial"/>
                <w:sz w:val="28"/>
                <w:szCs w:val="28"/>
              </w:rPr>
              <w:t>%</w:t>
            </w:r>
          </w:p>
        </w:tc>
      </w:tr>
      <w:tr w:rsidR="002141AC">
        <w:trPr>
          <w:trHeight w:val="1155"/>
        </w:trPr>
        <w:tc>
          <w:tcPr>
            <w:tcW w:w="4624" w:type="dxa"/>
            <w:tcBorders>
              <w:top w:val="nil"/>
              <w:left w:val="single" w:sz="8" w:space="0" w:color="auto"/>
              <w:bottom w:val="nil"/>
              <w:right w:val="single" w:sz="8" w:space="0" w:color="auto"/>
            </w:tcBorders>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Внутрішня та зовнішня торгівля</w:t>
            </w:r>
          </w:p>
        </w:tc>
        <w:tc>
          <w:tcPr>
            <w:tcW w:w="3337" w:type="dxa"/>
            <w:tcBorders>
              <w:top w:val="single" w:sz="8" w:space="0" w:color="auto"/>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232</w:t>
            </w:r>
          </w:p>
        </w:tc>
        <w:tc>
          <w:tcPr>
            <w:tcW w:w="1069" w:type="dxa"/>
            <w:tcBorders>
              <w:top w:val="single" w:sz="8" w:space="0" w:color="auto"/>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31</w:t>
            </w:r>
          </w:p>
        </w:tc>
      </w:tr>
      <w:tr w:rsidR="002141AC">
        <w:trPr>
          <w:trHeight w:val="1061"/>
        </w:trPr>
        <w:tc>
          <w:tcPr>
            <w:tcW w:w="4624" w:type="dxa"/>
            <w:tcBorders>
              <w:top w:val="nil"/>
              <w:left w:val="single" w:sz="8" w:space="0" w:color="auto"/>
              <w:bottom w:val="nil"/>
              <w:right w:val="single" w:sz="8" w:space="0" w:color="auto"/>
            </w:tcBorders>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Машинобудування та металообробка</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112,5</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14,9</w:t>
            </w:r>
          </w:p>
        </w:tc>
      </w:tr>
      <w:tr w:rsidR="002141AC">
        <w:trPr>
          <w:trHeight w:val="1077"/>
        </w:trPr>
        <w:tc>
          <w:tcPr>
            <w:tcW w:w="4624" w:type="dxa"/>
            <w:tcBorders>
              <w:top w:val="nil"/>
              <w:left w:val="single" w:sz="8" w:space="0" w:color="auto"/>
              <w:bottom w:val="nil"/>
              <w:right w:val="single" w:sz="8" w:space="0" w:color="auto"/>
            </w:tcBorders>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Харчова промисловість</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106,7</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14,5</w:t>
            </w:r>
          </w:p>
        </w:tc>
      </w:tr>
      <w:tr w:rsidR="002141AC">
        <w:trPr>
          <w:trHeight w:val="1079"/>
        </w:trPr>
        <w:tc>
          <w:tcPr>
            <w:tcW w:w="4624" w:type="dxa"/>
            <w:tcBorders>
              <w:top w:val="nil"/>
              <w:left w:val="single" w:sz="8" w:space="0" w:color="auto"/>
              <w:bottom w:val="nil"/>
              <w:right w:val="single" w:sz="8" w:space="0" w:color="auto"/>
            </w:tcBorders>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Чорна та кольорова промисловість</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37,8</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5</w:t>
            </w:r>
          </w:p>
        </w:tc>
      </w:tr>
      <w:tr w:rsidR="002141AC">
        <w:trPr>
          <w:trHeight w:val="1106"/>
        </w:trPr>
        <w:tc>
          <w:tcPr>
            <w:tcW w:w="4624" w:type="dxa"/>
            <w:tcBorders>
              <w:top w:val="nil"/>
              <w:left w:val="single" w:sz="8" w:space="0" w:color="auto"/>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Легка промисловість</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29,8</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4</w:t>
            </w:r>
          </w:p>
        </w:tc>
      </w:tr>
      <w:tr w:rsidR="002141AC">
        <w:trPr>
          <w:trHeight w:val="1080"/>
        </w:trPr>
        <w:tc>
          <w:tcPr>
            <w:tcW w:w="4624" w:type="dxa"/>
            <w:tcBorders>
              <w:top w:val="nil"/>
              <w:left w:val="single" w:sz="8" w:space="0" w:color="auto"/>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Хімічна промисловість</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29</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3,9</w:t>
            </w:r>
          </w:p>
        </w:tc>
      </w:tr>
      <w:tr w:rsidR="002141AC">
        <w:trPr>
          <w:trHeight w:val="902"/>
        </w:trPr>
        <w:tc>
          <w:tcPr>
            <w:tcW w:w="4624" w:type="dxa"/>
            <w:tcBorders>
              <w:top w:val="nil"/>
              <w:left w:val="single" w:sz="8" w:space="0" w:color="auto"/>
              <w:bottom w:val="nil"/>
              <w:right w:val="single" w:sz="8" w:space="0" w:color="auto"/>
            </w:tcBorders>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Промисловість будівельних матеріалів</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28</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3,7</w:t>
            </w:r>
          </w:p>
        </w:tc>
      </w:tr>
      <w:tr w:rsidR="002141AC">
        <w:trPr>
          <w:trHeight w:val="868"/>
        </w:trPr>
        <w:tc>
          <w:tcPr>
            <w:tcW w:w="4624" w:type="dxa"/>
            <w:tcBorders>
              <w:top w:val="nil"/>
              <w:left w:val="single" w:sz="8" w:space="0" w:color="auto"/>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Інші</w:t>
            </w:r>
          </w:p>
        </w:tc>
        <w:tc>
          <w:tcPr>
            <w:tcW w:w="3337"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172,3</w:t>
            </w:r>
          </w:p>
        </w:tc>
        <w:tc>
          <w:tcPr>
            <w:tcW w:w="1069" w:type="dxa"/>
            <w:tcBorders>
              <w:top w:val="nil"/>
              <w:left w:val="nil"/>
              <w:bottom w:val="nil"/>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23</w:t>
            </w:r>
          </w:p>
        </w:tc>
      </w:tr>
      <w:tr w:rsidR="002141AC">
        <w:trPr>
          <w:trHeight w:val="694"/>
        </w:trPr>
        <w:tc>
          <w:tcPr>
            <w:tcW w:w="4624" w:type="dxa"/>
            <w:tcBorders>
              <w:top w:val="nil"/>
              <w:left w:val="single" w:sz="8" w:space="0" w:color="auto"/>
              <w:bottom w:val="single" w:sz="8" w:space="0" w:color="auto"/>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Всього</w:t>
            </w:r>
          </w:p>
        </w:tc>
        <w:tc>
          <w:tcPr>
            <w:tcW w:w="3337" w:type="dxa"/>
            <w:tcBorders>
              <w:top w:val="nil"/>
              <w:left w:val="nil"/>
              <w:bottom w:val="single" w:sz="8" w:space="0" w:color="auto"/>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750,1</w:t>
            </w:r>
          </w:p>
        </w:tc>
        <w:tc>
          <w:tcPr>
            <w:tcW w:w="1069" w:type="dxa"/>
            <w:tcBorders>
              <w:top w:val="nil"/>
              <w:left w:val="nil"/>
              <w:bottom w:val="single" w:sz="8" w:space="0" w:color="auto"/>
              <w:right w:val="single" w:sz="8" w:space="0" w:color="auto"/>
            </w:tcBorders>
            <w:noWrap/>
            <w:vAlign w:val="bottom"/>
          </w:tcPr>
          <w:p w:rsidR="002141AC" w:rsidRPr="002141AC" w:rsidRDefault="002141AC" w:rsidP="002141AC">
            <w:pPr>
              <w:jc w:val="center"/>
              <w:rPr>
                <w:rFonts w:ascii="Arial" w:hAnsi="Arial" w:cs="Arial"/>
                <w:sz w:val="28"/>
                <w:szCs w:val="28"/>
              </w:rPr>
            </w:pPr>
            <w:r w:rsidRPr="002141AC">
              <w:rPr>
                <w:rFonts w:ascii="Arial" w:hAnsi="Arial" w:cs="Arial"/>
                <w:sz w:val="28"/>
                <w:szCs w:val="28"/>
              </w:rPr>
              <w:t>100</w:t>
            </w:r>
          </w:p>
        </w:tc>
      </w:tr>
    </w:tbl>
    <w:p w:rsidR="004F4706" w:rsidRDefault="00D51E36" w:rsidP="00D51E36">
      <w:pPr>
        <w:jc w:val="center"/>
        <w:rPr>
          <w:b/>
          <w:bCs/>
          <w:sz w:val="32"/>
          <w:szCs w:val="32"/>
          <w:u w:val="single"/>
        </w:rPr>
      </w:pPr>
      <w:r w:rsidRPr="00D51E36">
        <w:rPr>
          <w:b/>
          <w:bCs/>
          <w:sz w:val="32"/>
          <w:szCs w:val="32"/>
          <w:u w:val="single"/>
        </w:rPr>
        <w:t>Обсяг інвестицій зарубіжних країн в економіку України за 19992 – 1997 рр.</w:t>
      </w:r>
    </w:p>
    <w:p w:rsidR="008675CD" w:rsidRDefault="008675CD" w:rsidP="00D51E36">
      <w:pPr>
        <w:jc w:val="center"/>
        <w:rPr>
          <w:b/>
          <w:bCs/>
          <w:sz w:val="32"/>
          <w:szCs w:val="32"/>
          <w:u w:val="single"/>
        </w:rPr>
      </w:pPr>
    </w:p>
    <w:p w:rsidR="008675CD" w:rsidRDefault="008675CD" w:rsidP="008675CD">
      <w:pPr>
        <w:rPr>
          <w:sz w:val="32"/>
          <w:szCs w:val="32"/>
        </w:rPr>
      </w:pPr>
    </w:p>
    <w:tbl>
      <w:tblPr>
        <w:tblW w:w="8144" w:type="dxa"/>
        <w:tblInd w:w="-30" w:type="dxa"/>
        <w:tblLook w:val="0000" w:firstRow="0" w:lastRow="0" w:firstColumn="0" w:lastColumn="0" w:noHBand="0" w:noVBand="0"/>
      </w:tblPr>
      <w:tblGrid>
        <w:gridCol w:w="2686"/>
        <w:gridCol w:w="4198"/>
        <w:gridCol w:w="1260"/>
      </w:tblGrid>
      <w:tr w:rsidR="008675CD">
        <w:trPr>
          <w:trHeight w:val="1061"/>
        </w:trPr>
        <w:tc>
          <w:tcPr>
            <w:tcW w:w="2686" w:type="dxa"/>
            <w:tcBorders>
              <w:top w:val="single" w:sz="8" w:space="0" w:color="auto"/>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b/>
                <w:bCs/>
                <w:sz w:val="32"/>
                <w:szCs w:val="32"/>
              </w:rPr>
            </w:pPr>
            <w:r w:rsidRPr="00AC2B24">
              <w:rPr>
                <w:rFonts w:ascii="Arial" w:hAnsi="Arial" w:cs="Arial"/>
                <w:b/>
                <w:bCs/>
                <w:sz w:val="32"/>
                <w:szCs w:val="32"/>
              </w:rPr>
              <w:t>Країна - донор</w:t>
            </w:r>
          </w:p>
        </w:tc>
        <w:tc>
          <w:tcPr>
            <w:tcW w:w="5458" w:type="dxa"/>
            <w:gridSpan w:val="2"/>
            <w:tcBorders>
              <w:top w:val="single" w:sz="8" w:space="0" w:color="auto"/>
              <w:left w:val="nil"/>
              <w:bottom w:val="single" w:sz="8" w:space="0" w:color="auto"/>
              <w:right w:val="single" w:sz="8" w:space="0" w:color="000000"/>
            </w:tcBorders>
            <w:noWrap/>
            <w:vAlign w:val="bottom"/>
          </w:tcPr>
          <w:p w:rsidR="008675CD" w:rsidRPr="00AC2B24" w:rsidRDefault="008675CD" w:rsidP="00AC2B24">
            <w:pPr>
              <w:jc w:val="center"/>
              <w:rPr>
                <w:rFonts w:ascii="Arial" w:hAnsi="Arial" w:cs="Arial"/>
                <w:b/>
                <w:bCs/>
                <w:sz w:val="32"/>
                <w:szCs w:val="32"/>
              </w:rPr>
            </w:pPr>
            <w:r w:rsidRPr="00AC2B24">
              <w:rPr>
                <w:rFonts w:ascii="Arial" w:hAnsi="Arial" w:cs="Arial"/>
                <w:b/>
                <w:bCs/>
                <w:sz w:val="32"/>
                <w:szCs w:val="32"/>
              </w:rPr>
              <w:t>Обсяг інвестицій</w:t>
            </w:r>
          </w:p>
        </w:tc>
      </w:tr>
      <w:tr w:rsidR="008675CD">
        <w:trPr>
          <w:trHeight w:val="868"/>
        </w:trPr>
        <w:tc>
          <w:tcPr>
            <w:tcW w:w="2686" w:type="dxa"/>
            <w:tcBorders>
              <w:top w:val="nil"/>
              <w:left w:val="single" w:sz="8" w:space="0" w:color="auto"/>
              <w:bottom w:val="single" w:sz="8" w:space="0" w:color="auto"/>
              <w:right w:val="single" w:sz="8" w:space="0" w:color="auto"/>
            </w:tcBorders>
            <w:noWrap/>
            <w:vAlign w:val="bottom"/>
          </w:tcPr>
          <w:p w:rsidR="008675CD" w:rsidRPr="00AC2B24" w:rsidRDefault="008675CD" w:rsidP="00AC2B24">
            <w:pPr>
              <w:jc w:val="center"/>
              <w:rPr>
                <w:rFonts w:ascii="Arial" w:hAnsi="Arial" w:cs="Arial"/>
                <w:b/>
                <w:bCs/>
                <w:sz w:val="32"/>
                <w:szCs w:val="32"/>
              </w:rPr>
            </w:pPr>
          </w:p>
        </w:tc>
        <w:tc>
          <w:tcPr>
            <w:tcW w:w="4198" w:type="dxa"/>
            <w:tcBorders>
              <w:top w:val="nil"/>
              <w:left w:val="nil"/>
              <w:bottom w:val="single" w:sz="8" w:space="0" w:color="auto"/>
              <w:right w:val="single" w:sz="8" w:space="0" w:color="auto"/>
            </w:tcBorders>
            <w:noWrap/>
            <w:vAlign w:val="bottom"/>
          </w:tcPr>
          <w:p w:rsidR="008675CD" w:rsidRPr="00AC2B24" w:rsidRDefault="008675CD" w:rsidP="00AC2B24">
            <w:pPr>
              <w:jc w:val="center"/>
              <w:rPr>
                <w:rFonts w:ascii="Arial" w:hAnsi="Arial" w:cs="Arial"/>
                <w:b/>
                <w:bCs/>
                <w:sz w:val="32"/>
                <w:szCs w:val="32"/>
              </w:rPr>
            </w:pPr>
            <w:r w:rsidRPr="00AC2B24">
              <w:rPr>
                <w:rFonts w:ascii="Arial" w:hAnsi="Arial" w:cs="Arial"/>
                <w:b/>
                <w:bCs/>
                <w:sz w:val="32"/>
                <w:szCs w:val="32"/>
              </w:rPr>
              <w:t>млн. дол. США</w:t>
            </w:r>
          </w:p>
        </w:tc>
        <w:tc>
          <w:tcPr>
            <w:tcW w:w="1260" w:type="dxa"/>
            <w:tcBorders>
              <w:top w:val="nil"/>
              <w:left w:val="nil"/>
              <w:bottom w:val="single" w:sz="8" w:space="0" w:color="auto"/>
              <w:right w:val="single" w:sz="8" w:space="0" w:color="auto"/>
            </w:tcBorders>
            <w:noWrap/>
            <w:vAlign w:val="bottom"/>
          </w:tcPr>
          <w:p w:rsidR="008675CD" w:rsidRPr="00AC2B24" w:rsidRDefault="008675CD" w:rsidP="00AC2B24">
            <w:pPr>
              <w:jc w:val="center"/>
              <w:rPr>
                <w:rFonts w:ascii="Arial" w:hAnsi="Arial" w:cs="Arial"/>
                <w:b/>
                <w:bCs/>
                <w:sz w:val="32"/>
                <w:szCs w:val="32"/>
              </w:rPr>
            </w:pPr>
            <w:r w:rsidRPr="00AC2B24">
              <w:rPr>
                <w:rFonts w:ascii="Arial" w:hAnsi="Arial" w:cs="Arial"/>
                <w:b/>
                <w:bCs/>
                <w:sz w:val="32"/>
                <w:szCs w:val="32"/>
              </w:rPr>
              <w:t>%</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AC2B24" w:rsidP="00AC2B24">
            <w:pPr>
              <w:jc w:val="center"/>
              <w:rPr>
                <w:rFonts w:ascii="Arial" w:hAnsi="Arial" w:cs="Arial"/>
                <w:sz w:val="28"/>
                <w:szCs w:val="28"/>
              </w:rPr>
            </w:pPr>
            <w:r w:rsidRPr="00AC2B24">
              <w:rPr>
                <w:rFonts w:ascii="Arial" w:hAnsi="Arial" w:cs="Arial"/>
                <w:sz w:val="28"/>
                <w:szCs w:val="28"/>
              </w:rPr>
              <w:t>Всього</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750,1</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100</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США</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202,8</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27</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Німеччина</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129,6</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17,3</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Великобританія</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47,5</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6,3</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Кіпр</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38,6</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5,1</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Швейцарія</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35,2</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4,7</w:t>
            </w:r>
          </w:p>
        </w:tc>
      </w:tr>
      <w:tr w:rsidR="008675CD">
        <w:trPr>
          <w:trHeight w:val="819"/>
        </w:trPr>
        <w:tc>
          <w:tcPr>
            <w:tcW w:w="2686" w:type="dxa"/>
            <w:tcBorders>
              <w:top w:val="nil"/>
              <w:left w:val="single" w:sz="8" w:space="0" w:color="auto"/>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 xml:space="preserve">Російська </w:t>
            </w:r>
            <w:r w:rsidR="00AC2B24" w:rsidRPr="00AC2B24">
              <w:rPr>
                <w:rFonts w:ascii="Arial" w:hAnsi="Arial" w:cs="Arial"/>
                <w:sz w:val="28"/>
                <w:szCs w:val="28"/>
              </w:rPr>
              <w:t>Федерація</w:t>
            </w:r>
          </w:p>
        </w:tc>
        <w:tc>
          <w:tcPr>
            <w:tcW w:w="4198"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37,8</w:t>
            </w:r>
          </w:p>
        </w:tc>
        <w:tc>
          <w:tcPr>
            <w:tcW w:w="1260" w:type="dxa"/>
            <w:tcBorders>
              <w:top w:val="nil"/>
              <w:left w:val="nil"/>
              <w:bottom w:val="nil"/>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5</w:t>
            </w:r>
          </w:p>
        </w:tc>
      </w:tr>
      <w:tr w:rsidR="008675CD">
        <w:trPr>
          <w:trHeight w:val="868"/>
        </w:trPr>
        <w:tc>
          <w:tcPr>
            <w:tcW w:w="2686" w:type="dxa"/>
            <w:tcBorders>
              <w:top w:val="nil"/>
              <w:left w:val="single" w:sz="8" w:space="0" w:color="auto"/>
              <w:bottom w:val="single" w:sz="8" w:space="0" w:color="auto"/>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Інші</w:t>
            </w:r>
          </w:p>
        </w:tc>
        <w:tc>
          <w:tcPr>
            <w:tcW w:w="4198" w:type="dxa"/>
            <w:tcBorders>
              <w:top w:val="nil"/>
              <w:left w:val="nil"/>
              <w:bottom w:val="single" w:sz="8" w:space="0" w:color="auto"/>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258,6</w:t>
            </w:r>
          </w:p>
        </w:tc>
        <w:tc>
          <w:tcPr>
            <w:tcW w:w="1260" w:type="dxa"/>
            <w:tcBorders>
              <w:top w:val="nil"/>
              <w:left w:val="nil"/>
              <w:bottom w:val="single" w:sz="8" w:space="0" w:color="auto"/>
              <w:right w:val="single" w:sz="8" w:space="0" w:color="auto"/>
            </w:tcBorders>
            <w:noWrap/>
            <w:vAlign w:val="bottom"/>
          </w:tcPr>
          <w:p w:rsidR="008675CD" w:rsidRPr="00AC2B24" w:rsidRDefault="008675CD" w:rsidP="00AC2B24">
            <w:pPr>
              <w:jc w:val="center"/>
              <w:rPr>
                <w:rFonts w:ascii="Arial" w:hAnsi="Arial" w:cs="Arial"/>
                <w:sz w:val="28"/>
                <w:szCs w:val="28"/>
              </w:rPr>
            </w:pPr>
            <w:r w:rsidRPr="00AC2B24">
              <w:rPr>
                <w:rFonts w:ascii="Arial" w:hAnsi="Arial" w:cs="Arial"/>
                <w:sz w:val="28"/>
                <w:szCs w:val="28"/>
              </w:rPr>
              <w:t>34,6</w:t>
            </w:r>
          </w:p>
        </w:tc>
      </w:tr>
    </w:tbl>
    <w:p w:rsidR="008675CD" w:rsidRDefault="008675CD" w:rsidP="008675CD">
      <w:pPr>
        <w:rPr>
          <w:sz w:val="32"/>
          <w:szCs w:val="32"/>
          <w:lang w:val="en-US"/>
        </w:rPr>
      </w:pPr>
    </w:p>
    <w:p w:rsidR="007235FC" w:rsidRDefault="007235FC" w:rsidP="008675CD">
      <w:pPr>
        <w:rPr>
          <w:sz w:val="32"/>
          <w:szCs w:val="32"/>
          <w:lang w:val="en-US"/>
        </w:rPr>
      </w:pPr>
    </w:p>
    <w:p w:rsidR="007235FC" w:rsidRDefault="007235FC" w:rsidP="008675CD">
      <w:pPr>
        <w:rPr>
          <w:sz w:val="32"/>
          <w:szCs w:val="32"/>
          <w:lang w:val="en-US"/>
        </w:rPr>
      </w:pPr>
    </w:p>
    <w:p w:rsidR="007235FC" w:rsidRDefault="007235FC" w:rsidP="007235FC">
      <w:pPr>
        <w:ind w:firstLine="540"/>
        <w:jc w:val="both"/>
        <w:rPr>
          <w:sz w:val="28"/>
          <w:szCs w:val="28"/>
        </w:rPr>
      </w:pPr>
      <w:r w:rsidRPr="007235FC">
        <w:rPr>
          <w:sz w:val="28"/>
          <w:szCs w:val="28"/>
        </w:rPr>
        <w:t>Розраховуючи на фінансову допомогу збоку, слід</w:t>
      </w:r>
      <w:r>
        <w:rPr>
          <w:sz w:val="28"/>
          <w:szCs w:val="28"/>
        </w:rPr>
        <w:t xml:space="preserve"> всебічно проаналізувати ситуацію, що склалася на світовому фінансово – кредитному ринку. Обговорення цієї проблеми на міжнародній конференції, проведеній Міжнародним банком  реконструкції та розвитку, показало, що вільні кредитні ресурси на світовому ринку капіталів практично відсутні. За даними японських експертів, усі кредитні ресурси з урахуванням коштів міжнародних організацій оцінюються на суму приблизно 140млрд. дол.. США. Водночас світова потреба в них (включаючи </w:t>
      </w:r>
      <w:r w:rsidR="0065028E">
        <w:rPr>
          <w:sz w:val="28"/>
          <w:szCs w:val="28"/>
        </w:rPr>
        <w:t>розвинені</w:t>
      </w:r>
      <w:r>
        <w:rPr>
          <w:sz w:val="28"/>
          <w:szCs w:val="28"/>
        </w:rPr>
        <w:t xml:space="preserve"> західні країни) становить близько</w:t>
      </w:r>
      <w:r w:rsidR="0065028E">
        <w:rPr>
          <w:sz w:val="28"/>
          <w:szCs w:val="28"/>
        </w:rPr>
        <w:t xml:space="preserve"> 270 млрд. дол.., у тому числі потреба розвинених країн Заходу – 190  млрд. дол.., країн, що розвиваються, - 60 млрд. дол.. США.</w:t>
      </w:r>
    </w:p>
    <w:p w:rsidR="0065028E" w:rsidRDefault="0065028E" w:rsidP="007235FC">
      <w:pPr>
        <w:ind w:firstLine="540"/>
        <w:jc w:val="both"/>
        <w:rPr>
          <w:sz w:val="28"/>
          <w:szCs w:val="28"/>
        </w:rPr>
      </w:pPr>
      <w:r>
        <w:rPr>
          <w:sz w:val="28"/>
          <w:szCs w:val="28"/>
        </w:rPr>
        <w:t>Для того щоб створити ефективну систему залучення іноземних інвестицій в Україну, необхідно вивчити особливості функціонування найраціональніших систем у ряді країн. Досвід свідчить, що зовнішньоекономічні умови істотно впливають на процес реформування структури національної економіки.</w:t>
      </w:r>
    </w:p>
    <w:p w:rsidR="0065028E" w:rsidRDefault="0065028E" w:rsidP="007235FC">
      <w:pPr>
        <w:ind w:firstLine="540"/>
        <w:jc w:val="both"/>
        <w:rPr>
          <w:sz w:val="28"/>
          <w:szCs w:val="28"/>
        </w:rPr>
      </w:pPr>
    </w:p>
    <w:p w:rsidR="0065028E" w:rsidRDefault="0065028E" w:rsidP="007235FC">
      <w:pPr>
        <w:ind w:firstLine="540"/>
        <w:jc w:val="both"/>
        <w:rPr>
          <w:sz w:val="28"/>
          <w:szCs w:val="28"/>
        </w:rPr>
      </w:pPr>
    </w:p>
    <w:p w:rsidR="0065028E" w:rsidRDefault="0065028E" w:rsidP="007235FC">
      <w:pPr>
        <w:ind w:firstLine="540"/>
        <w:jc w:val="both"/>
        <w:rPr>
          <w:sz w:val="28"/>
          <w:szCs w:val="28"/>
        </w:rPr>
      </w:pPr>
    </w:p>
    <w:p w:rsidR="0065028E" w:rsidRDefault="0065028E" w:rsidP="0065028E">
      <w:pPr>
        <w:numPr>
          <w:ilvl w:val="0"/>
          <w:numId w:val="1"/>
        </w:numPr>
        <w:tabs>
          <w:tab w:val="left" w:pos="1320"/>
          <w:tab w:val="center" w:pos="4805"/>
        </w:tabs>
        <w:jc w:val="center"/>
        <w:rPr>
          <w:b/>
          <w:bCs/>
          <w:sz w:val="36"/>
          <w:szCs w:val="36"/>
        </w:rPr>
      </w:pPr>
      <w:r>
        <w:rPr>
          <w:b/>
          <w:bCs/>
          <w:sz w:val="36"/>
          <w:szCs w:val="36"/>
        </w:rPr>
        <w:t>Методи залучення іноземного капіталу</w:t>
      </w:r>
    </w:p>
    <w:p w:rsidR="0065028E" w:rsidRPr="0065028E" w:rsidRDefault="0065028E" w:rsidP="0065028E">
      <w:pPr>
        <w:tabs>
          <w:tab w:val="left" w:pos="1080"/>
          <w:tab w:val="left" w:pos="1320"/>
          <w:tab w:val="center" w:pos="4805"/>
        </w:tabs>
        <w:ind w:left="540"/>
        <w:jc w:val="center"/>
        <w:rPr>
          <w:b/>
          <w:bCs/>
          <w:sz w:val="28"/>
          <w:szCs w:val="28"/>
        </w:rPr>
      </w:pPr>
    </w:p>
    <w:p w:rsidR="007235FC" w:rsidRDefault="0065028E" w:rsidP="0065028E">
      <w:pPr>
        <w:ind w:firstLine="360"/>
        <w:rPr>
          <w:sz w:val="28"/>
          <w:szCs w:val="28"/>
        </w:rPr>
      </w:pPr>
      <w:r w:rsidRPr="0065028E">
        <w:rPr>
          <w:sz w:val="28"/>
          <w:szCs w:val="28"/>
          <w:lang w:val="ru-RU"/>
        </w:rPr>
        <w:t xml:space="preserve">Держава має різні важелі для </w:t>
      </w:r>
      <w:r w:rsidRPr="0065028E">
        <w:rPr>
          <w:sz w:val="28"/>
          <w:szCs w:val="28"/>
        </w:rPr>
        <w:t>того, щоб</w:t>
      </w:r>
      <w:r>
        <w:rPr>
          <w:sz w:val="28"/>
          <w:szCs w:val="28"/>
        </w:rPr>
        <w:t xml:space="preserve"> сприяти залученню іноземного капіталу. Найважливіші з них подано на рисунку 1.</w:t>
      </w:r>
    </w:p>
    <w:p w:rsidR="00321488" w:rsidRDefault="00321488" w:rsidP="0065028E">
      <w:pPr>
        <w:ind w:firstLine="360"/>
        <w:rPr>
          <w:sz w:val="28"/>
          <w:szCs w:val="28"/>
        </w:rPr>
      </w:pPr>
    </w:p>
    <w:p w:rsidR="00321488" w:rsidRDefault="003D4BA9" w:rsidP="0065028E">
      <w:pPr>
        <w:ind w:firstLine="360"/>
        <w:rPr>
          <w:sz w:val="28"/>
          <w:szCs w:val="28"/>
        </w:rPr>
      </w:pPr>
      <w:r>
        <w:rPr>
          <w:noProof/>
          <w:lang w:val="ru-RU" w:eastAsia="ru-RU"/>
        </w:rPr>
        <w:pict>
          <v:rect id="_x0000_s1026" style="position:absolute;left:0;text-align:left;margin-left:-36pt;margin-top:34.8pt;width:108pt;height:198pt;z-index:251655680">
            <v:textbox style="mso-next-textbox:#_x0000_s1026">
              <w:txbxContent>
                <w:p w:rsidR="00321488" w:rsidRDefault="00321488">
                  <w:pPr>
                    <w:rPr>
                      <w:sz w:val="28"/>
                      <w:szCs w:val="28"/>
                    </w:rPr>
                  </w:pPr>
                  <w:r>
                    <w:rPr>
                      <w:sz w:val="28"/>
                      <w:szCs w:val="28"/>
                    </w:rPr>
                    <w:t>Надання податкових пільг</w:t>
                  </w:r>
                </w:p>
                <w:p w:rsidR="00321488" w:rsidRDefault="00321488">
                  <w:pPr>
                    <w:rPr>
                      <w:sz w:val="28"/>
                      <w:szCs w:val="28"/>
                    </w:rPr>
                  </w:pPr>
                </w:p>
                <w:p w:rsidR="00321488" w:rsidRDefault="00321488">
                  <w:pPr>
                    <w:rPr>
                      <w:sz w:val="28"/>
                      <w:szCs w:val="28"/>
                    </w:rPr>
                  </w:pPr>
                  <w:r>
                    <w:rPr>
                      <w:sz w:val="28"/>
                      <w:szCs w:val="28"/>
                    </w:rPr>
                    <w:t>Створення спеціальних економічних зон</w:t>
                  </w:r>
                </w:p>
                <w:p w:rsidR="00321488" w:rsidRDefault="00321488">
                  <w:pPr>
                    <w:rPr>
                      <w:sz w:val="28"/>
                      <w:szCs w:val="28"/>
                    </w:rPr>
                  </w:pPr>
                </w:p>
                <w:p w:rsidR="00321488" w:rsidRPr="00321488" w:rsidRDefault="00321488">
                  <w:pPr>
                    <w:rPr>
                      <w:sz w:val="28"/>
                      <w:szCs w:val="28"/>
                    </w:rPr>
                  </w:pPr>
                  <w:r>
                    <w:rPr>
                      <w:sz w:val="28"/>
                      <w:szCs w:val="28"/>
                    </w:rPr>
                    <w:t>Використання фінансового механізму</w:t>
                  </w:r>
                </w:p>
              </w:txbxContent>
            </v:textbox>
          </v:rect>
        </w:pict>
      </w:r>
      <w:r>
        <w:rPr>
          <w:sz w:val="28"/>
          <w:szCs w:val="28"/>
        </w:rPr>
      </w:r>
      <w:r>
        <w:rPr>
          <w:sz w:val="28"/>
          <w:szCs w:val="28"/>
        </w:rPr>
        <w:pict>
          <v:group id="_x0000_s1027" editas="canvas" style="width:450pt;height:270pt;mso-position-horizontal-relative:char;mso-position-vertical-relative:line" coordorigin="2202,5742"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02;top:5742;width:7200;height:4320" o:preferrelative="f">
              <v:fill o:detectmouseclick="t"/>
              <v:path o:extrusionok="t" o:connecttype="none"/>
              <o:lock v:ext="edit" text="t"/>
            </v:shape>
            <v:rect id="_x0000_s1029" style="position:absolute;left:7674;top:5742;width:1728;height:4320">
              <v:textbox style="mso-next-textbox:#_x0000_s1029">
                <w:txbxContent>
                  <w:p w:rsidR="00321488" w:rsidRDefault="00321488">
                    <w:pPr>
                      <w:rPr>
                        <w:sz w:val="28"/>
                        <w:szCs w:val="28"/>
                      </w:rPr>
                    </w:pPr>
                    <w:r w:rsidRPr="00321488">
                      <w:rPr>
                        <w:sz w:val="28"/>
                        <w:szCs w:val="28"/>
                      </w:rPr>
                      <w:t xml:space="preserve">Надання </w:t>
                    </w:r>
                    <w:r>
                      <w:rPr>
                        <w:sz w:val="28"/>
                        <w:szCs w:val="28"/>
                      </w:rPr>
                      <w:t>митних пільг</w:t>
                    </w:r>
                  </w:p>
                  <w:p w:rsidR="00321488" w:rsidRDefault="00321488">
                    <w:pPr>
                      <w:rPr>
                        <w:sz w:val="28"/>
                        <w:szCs w:val="28"/>
                      </w:rPr>
                    </w:pPr>
                  </w:p>
                  <w:p w:rsidR="00321488" w:rsidRDefault="00321488">
                    <w:pPr>
                      <w:rPr>
                        <w:sz w:val="28"/>
                        <w:szCs w:val="28"/>
                      </w:rPr>
                    </w:pPr>
                    <w:r>
                      <w:rPr>
                        <w:sz w:val="28"/>
                        <w:szCs w:val="28"/>
                      </w:rPr>
                      <w:t>Створення системи гарантій</w:t>
                    </w:r>
                    <w:r>
                      <w:rPr>
                        <w:sz w:val="28"/>
                        <w:szCs w:val="28"/>
                      </w:rPr>
                      <w:tab/>
                      <w:t xml:space="preserve"> (неможливість націоналізації та примусового вилучення інвестицій)</w:t>
                    </w:r>
                  </w:p>
                  <w:p w:rsidR="00321488" w:rsidRDefault="00321488">
                    <w:pPr>
                      <w:rPr>
                        <w:sz w:val="28"/>
                        <w:szCs w:val="28"/>
                      </w:rPr>
                    </w:pPr>
                  </w:p>
                  <w:p w:rsidR="00321488" w:rsidRDefault="00321488">
                    <w:pPr>
                      <w:rPr>
                        <w:sz w:val="28"/>
                        <w:szCs w:val="28"/>
                      </w:rPr>
                    </w:pPr>
                    <w:r>
                      <w:rPr>
                        <w:sz w:val="28"/>
                        <w:szCs w:val="28"/>
                      </w:rPr>
                      <w:t>Упровадження системи страхування</w:t>
                    </w:r>
                  </w:p>
                  <w:p w:rsidR="00321488" w:rsidRDefault="00321488">
                    <w:pPr>
                      <w:rPr>
                        <w:sz w:val="28"/>
                        <w:szCs w:val="28"/>
                      </w:rPr>
                    </w:pPr>
                  </w:p>
                  <w:p w:rsidR="00321488" w:rsidRDefault="00321488">
                    <w:pPr>
                      <w:rPr>
                        <w:sz w:val="28"/>
                        <w:szCs w:val="28"/>
                      </w:rPr>
                    </w:pPr>
                  </w:p>
                  <w:p w:rsidR="00321488" w:rsidRDefault="00321488">
                    <w:pPr>
                      <w:rPr>
                        <w:sz w:val="28"/>
                        <w:szCs w:val="28"/>
                      </w:rPr>
                    </w:pPr>
                  </w:p>
                  <w:p w:rsidR="00321488" w:rsidRPr="00321488" w:rsidRDefault="00321488">
                    <w:pPr>
                      <w:rPr>
                        <w:sz w:val="28"/>
                        <w:szCs w:val="28"/>
                      </w:rPr>
                    </w:pPr>
                  </w:p>
                </w:txbxContent>
              </v:textbox>
            </v:rect>
            <v:oval id="_x0000_s1030" style="position:absolute;left:4218;top:6894;width:2160;height:1728">
              <v:textbox style="mso-next-textbox:#_x0000_s1030">
                <w:txbxContent>
                  <w:p w:rsidR="00321488" w:rsidRPr="00321488" w:rsidRDefault="00321488" w:rsidP="00321488">
                    <w:pPr>
                      <w:jc w:val="center"/>
                      <w:rPr>
                        <w:sz w:val="28"/>
                        <w:szCs w:val="28"/>
                      </w:rPr>
                    </w:pPr>
                    <w:r w:rsidRPr="00321488">
                      <w:rPr>
                        <w:sz w:val="28"/>
                        <w:szCs w:val="28"/>
                      </w:rPr>
                      <w:t>Механізм залучення іноземних інвестицій</w:t>
                    </w:r>
                  </w:p>
                </w:txbxContent>
              </v:textbox>
            </v:oval>
            <v:line id="_x0000_s1031" style="position:absolute;flip:x" from="3210,7739" to="4074,7739">
              <v:stroke endarrow="block"/>
            </v:line>
            <v:line id="_x0000_s1032" style="position:absolute" from="6522,7758" to="7530,7758">
              <v:stroke endarrow="block"/>
            </v:line>
            <v:line id="_x0000_s1033" style="position:absolute" from="5226,8766" to="5226,10062">
              <v:stroke endarrow="block"/>
            </v:line>
            <w10:wrap type="none"/>
            <w10:anchorlock/>
          </v:group>
        </w:pict>
      </w:r>
    </w:p>
    <w:p w:rsidR="00321488" w:rsidRPr="00321488" w:rsidRDefault="00321488" w:rsidP="00321488">
      <w:pPr>
        <w:rPr>
          <w:sz w:val="28"/>
          <w:szCs w:val="28"/>
        </w:rPr>
      </w:pPr>
    </w:p>
    <w:p w:rsidR="00485D6F" w:rsidRDefault="003D4BA9" w:rsidP="00321488">
      <w:pPr>
        <w:rPr>
          <w:sz w:val="28"/>
          <w:szCs w:val="28"/>
        </w:rPr>
      </w:pPr>
      <w:r>
        <w:rPr>
          <w:noProof/>
          <w:lang w:val="ru-RU" w:eastAsia="ru-RU"/>
        </w:rPr>
        <w:pict>
          <v:rect id="_x0000_s1034" style="position:absolute;margin-left:36pt;margin-top:27.7pt;width:333pt;height:63pt;z-index:251656704">
            <v:textbox>
              <w:txbxContent>
                <w:p w:rsidR="00253E49" w:rsidRDefault="00253E49">
                  <w:pPr>
                    <w:rPr>
                      <w:sz w:val="28"/>
                      <w:szCs w:val="28"/>
                    </w:rPr>
                  </w:pPr>
                </w:p>
                <w:p w:rsidR="00253E49" w:rsidRPr="00253E49" w:rsidRDefault="00253E49">
                  <w:pPr>
                    <w:rPr>
                      <w:sz w:val="28"/>
                      <w:szCs w:val="28"/>
                    </w:rPr>
                  </w:pPr>
                  <w:r w:rsidRPr="00253E49">
                    <w:rPr>
                      <w:sz w:val="28"/>
                      <w:szCs w:val="28"/>
                    </w:rPr>
                    <w:t>Створення центрів допомоги іноземним інвесторам</w:t>
                  </w:r>
                </w:p>
              </w:txbxContent>
            </v:textbox>
          </v:rect>
        </w:pict>
      </w:r>
    </w:p>
    <w:p w:rsidR="00485D6F" w:rsidRPr="00485D6F" w:rsidRDefault="00485D6F" w:rsidP="00485D6F">
      <w:pPr>
        <w:rPr>
          <w:sz w:val="28"/>
          <w:szCs w:val="28"/>
        </w:rPr>
      </w:pPr>
    </w:p>
    <w:p w:rsidR="00485D6F" w:rsidRPr="00485D6F" w:rsidRDefault="00485D6F" w:rsidP="00485D6F">
      <w:pPr>
        <w:rPr>
          <w:sz w:val="28"/>
          <w:szCs w:val="28"/>
        </w:rPr>
      </w:pPr>
    </w:p>
    <w:p w:rsidR="00485D6F" w:rsidRPr="00485D6F" w:rsidRDefault="00485D6F" w:rsidP="00485D6F">
      <w:pPr>
        <w:rPr>
          <w:sz w:val="28"/>
          <w:szCs w:val="28"/>
        </w:rPr>
      </w:pPr>
    </w:p>
    <w:p w:rsidR="00485D6F" w:rsidRDefault="00485D6F" w:rsidP="00485D6F">
      <w:pPr>
        <w:rPr>
          <w:sz w:val="28"/>
          <w:szCs w:val="28"/>
        </w:rPr>
      </w:pPr>
    </w:p>
    <w:p w:rsidR="00321488" w:rsidRDefault="00485D6F" w:rsidP="00485D6F">
      <w:pPr>
        <w:tabs>
          <w:tab w:val="left" w:pos="8380"/>
        </w:tabs>
        <w:rPr>
          <w:sz w:val="28"/>
          <w:szCs w:val="28"/>
          <w:lang w:val="en-US"/>
        </w:rPr>
      </w:pPr>
      <w:r>
        <w:rPr>
          <w:sz w:val="28"/>
          <w:szCs w:val="28"/>
        </w:rPr>
        <w:tab/>
      </w:r>
    </w:p>
    <w:p w:rsidR="00485D6F" w:rsidRDefault="00485D6F" w:rsidP="00485D6F">
      <w:pPr>
        <w:tabs>
          <w:tab w:val="left" w:pos="8380"/>
        </w:tabs>
        <w:rPr>
          <w:sz w:val="28"/>
          <w:szCs w:val="28"/>
          <w:lang w:val="en-US"/>
        </w:rPr>
      </w:pPr>
    </w:p>
    <w:p w:rsidR="00485D6F" w:rsidRDefault="00485D6F" w:rsidP="00485D6F">
      <w:pPr>
        <w:tabs>
          <w:tab w:val="left" w:pos="8380"/>
        </w:tabs>
        <w:rPr>
          <w:sz w:val="28"/>
          <w:szCs w:val="28"/>
          <w:lang w:val="en-US"/>
        </w:rPr>
      </w:pPr>
    </w:p>
    <w:p w:rsidR="00485D6F" w:rsidRDefault="00485D6F" w:rsidP="00485D6F">
      <w:pPr>
        <w:tabs>
          <w:tab w:val="left" w:pos="8380"/>
        </w:tabs>
        <w:rPr>
          <w:sz w:val="28"/>
          <w:szCs w:val="28"/>
          <w:lang w:val="en-US"/>
        </w:rPr>
      </w:pPr>
    </w:p>
    <w:p w:rsidR="00485D6F" w:rsidRDefault="00485D6F" w:rsidP="00485D6F">
      <w:pPr>
        <w:tabs>
          <w:tab w:val="left" w:pos="8380"/>
        </w:tabs>
        <w:ind w:firstLine="360"/>
        <w:jc w:val="both"/>
        <w:rPr>
          <w:sz w:val="28"/>
          <w:szCs w:val="28"/>
        </w:rPr>
      </w:pPr>
      <w:r>
        <w:rPr>
          <w:sz w:val="28"/>
          <w:szCs w:val="28"/>
        </w:rPr>
        <w:t>До системи податкових і митних пільг входять «податкові канікули», зниження ставок оподаткування в разі реінвестування отриманого прибутку чи інвестування у певні галузі, захист від подвійного оподаткування, а також звільнення від митних зборів на імпорт новітніх машин та обладнання, технологій та ноу – хау, експорту продукції власного виробництва для покриття валютних витрат або зменшення цих зборів. Спеціальні економічні зони передбачають ще розвиненішу систему податкових та митних пільг, спрощення адміністративних пільг :рисунок 2.</w:t>
      </w:r>
    </w:p>
    <w:p w:rsidR="00485D6F" w:rsidRDefault="00485D6F" w:rsidP="00485D6F">
      <w:pPr>
        <w:tabs>
          <w:tab w:val="left" w:pos="8380"/>
        </w:tabs>
        <w:ind w:firstLine="360"/>
        <w:jc w:val="center"/>
        <w:rPr>
          <w:b/>
          <w:bCs/>
          <w:sz w:val="32"/>
          <w:szCs w:val="32"/>
          <w:u w:val="single"/>
        </w:rPr>
      </w:pPr>
    </w:p>
    <w:p w:rsidR="00485D6F" w:rsidRDefault="00485D6F" w:rsidP="00485D6F">
      <w:pPr>
        <w:tabs>
          <w:tab w:val="left" w:pos="8380"/>
        </w:tabs>
        <w:ind w:firstLine="360"/>
        <w:jc w:val="center"/>
        <w:rPr>
          <w:b/>
          <w:bCs/>
          <w:sz w:val="32"/>
          <w:szCs w:val="32"/>
          <w:u w:val="single"/>
        </w:rPr>
      </w:pPr>
      <w:r>
        <w:rPr>
          <w:b/>
          <w:bCs/>
          <w:sz w:val="32"/>
          <w:szCs w:val="32"/>
          <w:u w:val="single"/>
        </w:rPr>
        <w:t>Правовий режим</w:t>
      </w:r>
    </w:p>
    <w:p w:rsidR="00485D6F" w:rsidRDefault="00485D6F" w:rsidP="00485D6F">
      <w:pPr>
        <w:tabs>
          <w:tab w:val="left" w:pos="8380"/>
        </w:tabs>
        <w:ind w:firstLine="360"/>
        <w:jc w:val="center"/>
        <w:rPr>
          <w:b/>
          <w:bCs/>
          <w:sz w:val="32"/>
          <w:szCs w:val="32"/>
          <w:u w:val="single"/>
        </w:rPr>
      </w:pPr>
    </w:p>
    <w:p w:rsidR="00485D6F" w:rsidRDefault="001F7D1C" w:rsidP="00485D6F">
      <w:pPr>
        <w:numPr>
          <w:ilvl w:val="0"/>
          <w:numId w:val="6"/>
        </w:numPr>
        <w:tabs>
          <w:tab w:val="left" w:pos="8380"/>
        </w:tabs>
        <w:jc w:val="both"/>
        <w:rPr>
          <w:sz w:val="28"/>
          <w:szCs w:val="28"/>
        </w:rPr>
      </w:pPr>
      <w:r>
        <w:rPr>
          <w:sz w:val="28"/>
          <w:szCs w:val="28"/>
        </w:rPr>
        <w:t>Встановлення д</w:t>
      </w:r>
      <w:r w:rsidR="00485D6F">
        <w:rPr>
          <w:sz w:val="28"/>
          <w:szCs w:val="28"/>
        </w:rPr>
        <w:t>одаткових пільг для заохочення іноземних інвестицій у приоритетні галузі економіки</w:t>
      </w:r>
    </w:p>
    <w:p w:rsidR="00485D6F" w:rsidRDefault="00F3734D" w:rsidP="00485D6F">
      <w:pPr>
        <w:numPr>
          <w:ilvl w:val="0"/>
          <w:numId w:val="6"/>
        </w:numPr>
        <w:tabs>
          <w:tab w:val="left" w:pos="8380"/>
        </w:tabs>
        <w:jc w:val="both"/>
        <w:rPr>
          <w:sz w:val="28"/>
          <w:szCs w:val="28"/>
        </w:rPr>
      </w:pPr>
      <w:r>
        <w:rPr>
          <w:sz w:val="28"/>
          <w:szCs w:val="28"/>
        </w:rPr>
        <w:t>Визначення територій, на яких діяльність іноземних інвесторів забороняється або обмежується</w:t>
      </w:r>
    </w:p>
    <w:p w:rsidR="00F3734D" w:rsidRDefault="00F3734D" w:rsidP="00485D6F">
      <w:pPr>
        <w:numPr>
          <w:ilvl w:val="0"/>
          <w:numId w:val="6"/>
        </w:numPr>
        <w:tabs>
          <w:tab w:val="left" w:pos="8380"/>
        </w:tabs>
        <w:jc w:val="both"/>
        <w:rPr>
          <w:sz w:val="28"/>
          <w:szCs w:val="28"/>
        </w:rPr>
      </w:pPr>
      <w:r>
        <w:rPr>
          <w:sz w:val="28"/>
          <w:szCs w:val="28"/>
        </w:rPr>
        <w:t xml:space="preserve">Надання гарантій від зміни законодавства </w:t>
      </w:r>
    </w:p>
    <w:p w:rsidR="00F3734D" w:rsidRPr="001F7D1C" w:rsidRDefault="00F3734D" w:rsidP="00485D6F">
      <w:pPr>
        <w:numPr>
          <w:ilvl w:val="0"/>
          <w:numId w:val="6"/>
        </w:numPr>
        <w:tabs>
          <w:tab w:val="left" w:pos="8380"/>
        </w:tabs>
        <w:jc w:val="both"/>
        <w:rPr>
          <w:sz w:val="28"/>
          <w:szCs w:val="28"/>
        </w:rPr>
      </w:pPr>
      <w:r>
        <w:rPr>
          <w:sz w:val="28"/>
          <w:szCs w:val="28"/>
        </w:rPr>
        <w:t>Надання гарантії використання доходів та інших коштів, отриманих від інвестиційної діяльності</w:t>
      </w:r>
    </w:p>
    <w:p w:rsidR="001F7D1C" w:rsidRDefault="001F7D1C" w:rsidP="00485D6F">
      <w:pPr>
        <w:numPr>
          <w:ilvl w:val="0"/>
          <w:numId w:val="6"/>
        </w:numPr>
        <w:tabs>
          <w:tab w:val="left" w:pos="8380"/>
        </w:tabs>
        <w:jc w:val="both"/>
        <w:rPr>
          <w:sz w:val="28"/>
          <w:szCs w:val="28"/>
        </w:rPr>
      </w:pPr>
      <w:r>
        <w:rPr>
          <w:sz w:val="28"/>
          <w:szCs w:val="28"/>
        </w:rPr>
        <w:t>Надання гарантій від примусових вилучень, а також незаконних дій державних органів та урядових осіб</w:t>
      </w:r>
    </w:p>
    <w:p w:rsidR="001F7D1C" w:rsidRDefault="001F7D1C" w:rsidP="00485D6F">
      <w:pPr>
        <w:numPr>
          <w:ilvl w:val="0"/>
          <w:numId w:val="6"/>
        </w:numPr>
        <w:tabs>
          <w:tab w:val="left" w:pos="8380"/>
        </w:tabs>
        <w:jc w:val="both"/>
        <w:rPr>
          <w:sz w:val="28"/>
          <w:szCs w:val="28"/>
        </w:rPr>
      </w:pPr>
      <w:r>
        <w:rPr>
          <w:sz w:val="28"/>
          <w:szCs w:val="28"/>
        </w:rPr>
        <w:t>Використання компенсацій та відшкодування збитків іноземним інвесторам, включаючи втрачений прибуток і моральну шкоду</w:t>
      </w:r>
    </w:p>
    <w:p w:rsidR="001F7D1C" w:rsidRDefault="001F7D1C" w:rsidP="00485D6F">
      <w:pPr>
        <w:numPr>
          <w:ilvl w:val="0"/>
          <w:numId w:val="6"/>
        </w:numPr>
        <w:tabs>
          <w:tab w:val="left" w:pos="8380"/>
        </w:tabs>
        <w:jc w:val="both"/>
        <w:rPr>
          <w:sz w:val="28"/>
          <w:szCs w:val="28"/>
        </w:rPr>
      </w:pPr>
      <w:r>
        <w:rPr>
          <w:sz w:val="28"/>
          <w:szCs w:val="28"/>
        </w:rPr>
        <w:t>Надання гарантій на випадок припинення інвестиційної діяльності</w:t>
      </w:r>
    </w:p>
    <w:p w:rsidR="001F7D1C" w:rsidRDefault="003D4BA9" w:rsidP="00485D6F">
      <w:pPr>
        <w:numPr>
          <w:ilvl w:val="0"/>
          <w:numId w:val="6"/>
        </w:numPr>
        <w:tabs>
          <w:tab w:val="left" w:pos="8380"/>
        </w:tabs>
        <w:jc w:val="both"/>
        <w:rPr>
          <w:sz w:val="28"/>
          <w:szCs w:val="28"/>
        </w:rPr>
      </w:pPr>
      <w:r>
        <w:rPr>
          <w:noProof/>
          <w:lang w:val="ru-RU" w:eastAsia="ru-RU"/>
        </w:rPr>
        <w:pict>
          <v:line id="_x0000_s1035" style="position:absolute;left:0;text-align:left;flip:y;z-index:251658752" from="252pt,49.7pt" to="252pt,121.7pt">
            <v:stroke endarrow="block"/>
          </v:line>
        </w:pict>
      </w:r>
      <w:r>
        <w:rPr>
          <w:noProof/>
          <w:lang w:val="ru-RU" w:eastAsia="ru-RU"/>
        </w:rPr>
        <w:pict>
          <v:rect id="_x0000_s1036" style="position:absolute;left:0;text-align:left;margin-left:90pt;margin-top:139.7pt;width:324pt;height:54pt;z-index:251657728">
            <v:textbox>
              <w:txbxContent>
                <w:p w:rsidR="001F7D1C" w:rsidRPr="001F7D1C" w:rsidRDefault="001F7D1C" w:rsidP="001F7D1C">
                  <w:pPr>
                    <w:jc w:val="center"/>
                    <w:rPr>
                      <w:b/>
                      <w:bCs/>
                      <w:sz w:val="40"/>
                      <w:szCs w:val="40"/>
                    </w:rPr>
                  </w:pPr>
                  <w:r w:rsidRPr="001F7D1C">
                    <w:rPr>
                      <w:b/>
                      <w:bCs/>
                      <w:sz w:val="40"/>
                      <w:szCs w:val="40"/>
                    </w:rPr>
                    <w:t>Система гарантій</w:t>
                  </w:r>
                </w:p>
                <w:p w:rsidR="001F7D1C" w:rsidRDefault="001F7D1C"/>
              </w:txbxContent>
            </v:textbox>
          </v:rect>
        </w:pict>
      </w:r>
      <w:r w:rsidR="001F7D1C">
        <w:rPr>
          <w:sz w:val="28"/>
          <w:szCs w:val="28"/>
        </w:rPr>
        <w:t>Надання гарантій трансферту та інших прибутків</w:t>
      </w:r>
      <w:r w:rsidR="001F7D1C" w:rsidRPr="001F7D1C">
        <w:rPr>
          <w:sz w:val="28"/>
          <w:szCs w:val="28"/>
        </w:rPr>
        <w:t xml:space="preserve"> </w:t>
      </w:r>
      <w:r w:rsidR="001F7D1C">
        <w:rPr>
          <w:sz w:val="28"/>
          <w:szCs w:val="28"/>
        </w:rPr>
        <w:t xml:space="preserve">у зв’язку з інвестуванням </w:t>
      </w: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1F7D1C" w:rsidP="001F7D1C">
      <w:pPr>
        <w:tabs>
          <w:tab w:val="left" w:pos="8380"/>
        </w:tabs>
        <w:ind w:left="360"/>
        <w:jc w:val="both"/>
        <w:rPr>
          <w:sz w:val="28"/>
          <w:szCs w:val="28"/>
        </w:rPr>
      </w:pPr>
    </w:p>
    <w:p w:rsidR="001F7D1C" w:rsidRDefault="00B3299B" w:rsidP="00B3299B">
      <w:pPr>
        <w:tabs>
          <w:tab w:val="left" w:pos="8380"/>
        </w:tabs>
        <w:ind w:firstLine="360"/>
        <w:jc w:val="both"/>
        <w:rPr>
          <w:sz w:val="28"/>
          <w:szCs w:val="28"/>
        </w:rPr>
      </w:pPr>
      <w:r>
        <w:rPr>
          <w:sz w:val="28"/>
          <w:szCs w:val="28"/>
        </w:rPr>
        <w:t xml:space="preserve">Підприємці США вважають, що інвестиції у країни з високим рівнем політичних, географічних, валютних, фінансових, інвестиційних та інфляційних ризиків повинні мати мінімальну норму прибутку – щонайменше 25%. В Україні ця норма, за нашими розрахунками, майже вдвічі нижча, до того ж мас великий термін окупності капіталу. Згідно з оцінками </w:t>
      </w:r>
      <w:r w:rsidR="002B3C57">
        <w:rPr>
          <w:sz w:val="28"/>
          <w:szCs w:val="28"/>
        </w:rPr>
        <w:t>західних досліджувачів, норма прибутку на капітал, вкладений, наприклад, у будівництво заводу, у Західній Європі становить 38,6 %, строк окупності – 6 років, а в Україні ці показники дорівнюють відповідно 21 % і 11 років.</w:t>
      </w:r>
    </w:p>
    <w:p w:rsidR="002B3C57" w:rsidRDefault="002B3C57" w:rsidP="00B3299B">
      <w:pPr>
        <w:tabs>
          <w:tab w:val="left" w:pos="8380"/>
        </w:tabs>
        <w:ind w:firstLine="360"/>
        <w:jc w:val="both"/>
        <w:rPr>
          <w:sz w:val="28"/>
          <w:szCs w:val="28"/>
        </w:rPr>
      </w:pPr>
      <w:r>
        <w:rPr>
          <w:sz w:val="28"/>
          <w:szCs w:val="28"/>
        </w:rPr>
        <w:t>Крім того, існують й інші негативні моменти: насамперед це бюрократичні перешкоди та легітимна невизначеність у процесі приватизації</w:t>
      </w:r>
      <w:r w:rsidR="00EB5EB7">
        <w:rPr>
          <w:sz w:val="28"/>
          <w:szCs w:val="28"/>
        </w:rPr>
        <w:t>;</w:t>
      </w:r>
      <w:r>
        <w:rPr>
          <w:sz w:val="28"/>
          <w:szCs w:val="28"/>
        </w:rPr>
        <w:t xml:space="preserve"> відсутність реальної приватизації та закону про приватизацію землі;</w:t>
      </w:r>
      <w:r w:rsidR="00EB5EB7">
        <w:rPr>
          <w:sz w:val="28"/>
          <w:szCs w:val="28"/>
        </w:rPr>
        <w:t xml:space="preserve"> обіг на внутрішньому ринку грош</w:t>
      </w:r>
      <w:r>
        <w:rPr>
          <w:sz w:val="28"/>
          <w:szCs w:val="28"/>
        </w:rPr>
        <w:t>ових одини</w:t>
      </w:r>
      <w:r w:rsidR="00EB5EB7">
        <w:rPr>
          <w:sz w:val="28"/>
          <w:szCs w:val="28"/>
        </w:rPr>
        <w:t>ц</w:t>
      </w:r>
      <w:r>
        <w:rPr>
          <w:sz w:val="28"/>
          <w:szCs w:val="28"/>
        </w:rPr>
        <w:t>ь західних країн;</w:t>
      </w:r>
      <w:r w:rsidR="00EB5EB7">
        <w:rPr>
          <w:sz w:val="28"/>
          <w:szCs w:val="28"/>
        </w:rPr>
        <w:t xml:space="preserve"> відсутність правового забезпечення кредитування, страхування, валютного обігу; обмеженість каналів репатріації прибутку (здебільшого через вивезення продукції видобувних та сировинних галузей, що має  попит на світових ринках).</w:t>
      </w:r>
    </w:p>
    <w:p w:rsidR="00D045BC" w:rsidRDefault="00EB5EB7" w:rsidP="00B3299B">
      <w:pPr>
        <w:tabs>
          <w:tab w:val="left" w:pos="8380"/>
        </w:tabs>
        <w:ind w:firstLine="360"/>
        <w:jc w:val="both"/>
        <w:rPr>
          <w:sz w:val="28"/>
          <w:szCs w:val="28"/>
        </w:rPr>
      </w:pPr>
      <w:r>
        <w:rPr>
          <w:sz w:val="28"/>
          <w:szCs w:val="28"/>
        </w:rPr>
        <w:t xml:space="preserve"> В Україні розроблено законодавство про іноземні інвестиції, до якого входять понад 100 різних правових і нормативних документів (законів, постанов, указів, положень, інструкцій та ін). До них  належить також прийнятий у квітні 1996 р. Закон України «Про режим іноземного інвестування». У ньому є позитивні моменти, </w:t>
      </w:r>
      <w:r w:rsidR="00431CA8">
        <w:rPr>
          <w:sz w:val="28"/>
          <w:szCs w:val="28"/>
        </w:rPr>
        <w:t>пов</w:t>
      </w:r>
      <w:r w:rsidR="00431CA8" w:rsidRPr="00431CA8">
        <w:rPr>
          <w:sz w:val="28"/>
          <w:szCs w:val="28"/>
        </w:rPr>
        <w:t>’язані</w:t>
      </w:r>
      <w:r w:rsidR="00431CA8">
        <w:rPr>
          <w:sz w:val="28"/>
          <w:szCs w:val="28"/>
        </w:rPr>
        <w:t xml:space="preserve"> з особливостями режиму іноземного інвестування, чітким визначенням видів</w:t>
      </w:r>
      <w:r w:rsidR="00431CA8" w:rsidRPr="00431CA8">
        <w:rPr>
          <w:sz w:val="28"/>
          <w:szCs w:val="28"/>
        </w:rPr>
        <w:t xml:space="preserve"> іноземних інвестицій</w:t>
      </w:r>
      <w:r w:rsidR="00431CA8">
        <w:rPr>
          <w:sz w:val="28"/>
          <w:szCs w:val="28"/>
        </w:rPr>
        <w:t xml:space="preserve"> і форм їх здійснення, а також системи державних гарантій захисту іноземного капіталу. Для іноземних інвесторів на території України встановлюється національний режим інвестиційної та іншої діяльності. Зазначається, що інвестиційних проектів із залученими іноземними інвестиціями, які реалізуються відповідно до державних програм розвитку пріор</w:t>
      </w:r>
      <w:r w:rsidR="00D045BC">
        <w:rPr>
          <w:sz w:val="28"/>
          <w:szCs w:val="28"/>
        </w:rPr>
        <w:t>итетних галузей економіки, соціальної сфери та територій, може встановлюватися пільговий режим інвестиційної та іншої господарської діяльності.</w:t>
      </w: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B3299B">
      <w:pPr>
        <w:tabs>
          <w:tab w:val="left" w:pos="8380"/>
        </w:tabs>
        <w:ind w:firstLine="360"/>
        <w:jc w:val="both"/>
        <w:rPr>
          <w:sz w:val="28"/>
          <w:szCs w:val="28"/>
        </w:rPr>
      </w:pPr>
    </w:p>
    <w:p w:rsidR="00D045BC" w:rsidRDefault="00D045BC" w:rsidP="00D045BC">
      <w:pPr>
        <w:tabs>
          <w:tab w:val="left" w:pos="8380"/>
        </w:tabs>
        <w:ind w:firstLine="360"/>
        <w:jc w:val="center"/>
        <w:rPr>
          <w:b/>
          <w:bCs/>
          <w:sz w:val="36"/>
          <w:szCs w:val="36"/>
        </w:rPr>
      </w:pPr>
      <w:r>
        <w:rPr>
          <w:b/>
          <w:bCs/>
          <w:sz w:val="36"/>
          <w:szCs w:val="36"/>
        </w:rPr>
        <w:t>Висновок</w:t>
      </w:r>
    </w:p>
    <w:p w:rsidR="00D045BC" w:rsidRDefault="00D045BC" w:rsidP="00D045BC">
      <w:pPr>
        <w:tabs>
          <w:tab w:val="left" w:pos="8380"/>
        </w:tabs>
        <w:ind w:firstLine="360"/>
        <w:jc w:val="both"/>
        <w:rPr>
          <w:b/>
          <w:bCs/>
          <w:sz w:val="28"/>
          <w:szCs w:val="28"/>
        </w:rPr>
      </w:pPr>
    </w:p>
    <w:p w:rsidR="00D045BC" w:rsidRDefault="00D045BC" w:rsidP="00D045BC">
      <w:pPr>
        <w:tabs>
          <w:tab w:val="left" w:pos="8380"/>
        </w:tabs>
        <w:ind w:firstLine="360"/>
        <w:jc w:val="both"/>
        <w:rPr>
          <w:sz w:val="28"/>
          <w:szCs w:val="28"/>
        </w:rPr>
      </w:pPr>
      <w:r>
        <w:rPr>
          <w:sz w:val="28"/>
          <w:szCs w:val="28"/>
        </w:rPr>
        <w:t>Законодавча база має примітні два основних недоліки: по – перше, ненадійність; по – друге, відсутність комплектності та наявність суперечностей у законодавчих актах. Нестабільність зумовлює</w:t>
      </w:r>
      <w:r w:rsidR="00894F6C">
        <w:rPr>
          <w:sz w:val="28"/>
          <w:szCs w:val="28"/>
        </w:rPr>
        <w:t xml:space="preserve"> </w:t>
      </w:r>
      <w:r w:rsidR="00D4526A">
        <w:rPr>
          <w:sz w:val="28"/>
          <w:szCs w:val="28"/>
        </w:rPr>
        <w:t xml:space="preserve"> неможливість спрогнозувати виробничо – господарську та фінансову діяльність об’єктів інвестування. Забезпечення стабільності нормативної бази для іноземного інвестора важливіше, ніж пільги.</w:t>
      </w:r>
    </w:p>
    <w:p w:rsidR="00D4526A" w:rsidRDefault="00D4526A" w:rsidP="00D045BC">
      <w:pPr>
        <w:tabs>
          <w:tab w:val="left" w:pos="8380"/>
        </w:tabs>
        <w:ind w:firstLine="360"/>
        <w:jc w:val="both"/>
        <w:rPr>
          <w:sz w:val="28"/>
          <w:szCs w:val="28"/>
        </w:rPr>
      </w:pPr>
      <w:r>
        <w:rPr>
          <w:sz w:val="28"/>
          <w:szCs w:val="28"/>
        </w:rPr>
        <w:t xml:space="preserve">Як свідчить досвід інших країн, до формування системи регулювання міжнародної спільної підприємницької діяльності на національному рівні застосовується два  підходи: перший – прийняття </w:t>
      </w:r>
      <w:r w:rsidR="0050704B">
        <w:rPr>
          <w:sz w:val="28"/>
          <w:szCs w:val="28"/>
        </w:rPr>
        <w:t>єдиного акта, який регулює допуск іноземного капіталу в економіку країни; другий – регулювання різних аспектів іноземної інвестиційної та підприємницької діяльності сукупністю правових актів.</w:t>
      </w:r>
    </w:p>
    <w:p w:rsidR="0050704B" w:rsidRDefault="0050704B" w:rsidP="00D045BC">
      <w:pPr>
        <w:tabs>
          <w:tab w:val="left" w:pos="8380"/>
        </w:tabs>
        <w:ind w:firstLine="360"/>
        <w:jc w:val="both"/>
        <w:rPr>
          <w:sz w:val="28"/>
          <w:szCs w:val="28"/>
        </w:rPr>
      </w:pPr>
      <w:r>
        <w:rPr>
          <w:sz w:val="28"/>
          <w:szCs w:val="28"/>
        </w:rPr>
        <w:t>Вибір одного з цих підходів зумовлюється позицією, яку та чи інша країна займає на світовому ринку капіталів. Якщо країна є активним експортером капіталу, то, як правило, використовується другий підхід до формування законодавчої влади щодо участі іноземних інвесторів у національному господарстві. Країни, які переважно імпортують капітал, прагнуть прийняти єдиний законодавчий акт щодо міжнародної підприємницької діяльності.</w:t>
      </w: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50704B" w:rsidRDefault="0050704B" w:rsidP="0050704B">
      <w:pPr>
        <w:tabs>
          <w:tab w:val="left" w:pos="8380"/>
        </w:tabs>
        <w:ind w:firstLine="360"/>
        <w:jc w:val="center"/>
        <w:rPr>
          <w:b/>
          <w:bCs/>
          <w:sz w:val="36"/>
          <w:szCs w:val="36"/>
        </w:rPr>
      </w:pPr>
      <w:r>
        <w:rPr>
          <w:b/>
          <w:bCs/>
          <w:sz w:val="36"/>
          <w:szCs w:val="36"/>
        </w:rPr>
        <w:t>Список використаної літератури:</w:t>
      </w:r>
    </w:p>
    <w:p w:rsidR="00182A74" w:rsidRDefault="00182A74" w:rsidP="0050704B">
      <w:pPr>
        <w:tabs>
          <w:tab w:val="left" w:pos="8380"/>
        </w:tabs>
        <w:ind w:firstLine="360"/>
        <w:jc w:val="center"/>
        <w:rPr>
          <w:b/>
          <w:bCs/>
          <w:sz w:val="36"/>
          <w:szCs w:val="36"/>
        </w:rPr>
      </w:pPr>
    </w:p>
    <w:p w:rsidR="00182A74" w:rsidRDefault="00182A74" w:rsidP="0050704B">
      <w:pPr>
        <w:tabs>
          <w:tab w:val="left" w:pos="8380"/>
        </w:tabs>
        <w:ind w:firstLine="360"/>
        <w:jc w:val="center"/>
        <w:rPr>
          <w:b/>
          <w:bCs/>
          <w:sz w:val="36"/>
          <w:szCs w:val="36"/>
        </w:rPr>
      </w:pPr>
    </w:p>
    <w:p w:rsidR="0050704B" w:rsidRDefault="00182A74" w:rsidP="00182A74">
      <w:pPr>
        <w:numPr>
          <w:ilvl w:val="0"/>
          <w:numId w:val="7"/>
        </w:numPr>
        <w:tabs>
          <w:tab w:val="left" w:pos="8380"/>
        </w:tabs>
        <w:spacing w:line="360" w:lineRule="auto"/>
        <w:ind w:left="1003" w:hanging="646"/>
        <w:rPr>
          <w:sz w:val="28"/>
          <w:szCs w:val="28"/>
        </w:rPr>
      </w:pPr>
      <w:r w:rsidRPr="00182A74">
        <w:rPr>
          <w:i/>
          <w:iCs/>
          <w:sz w:val="28"/>
          <w:szCs w:val="28"/>
        </w:rPr>
        <w:t>Федоренко В.Г.</w:t>
      </w:r>
      <w:r>
        <w:rPr>
          <w:sz w:val="28"/>
          <w:szCs w:val="28"/>
        </w:rPr>
        <w:t xml:space="preserve"> Інвестознавство: Підручник. – 2 – Ге вид., переробл. – К.: МАУП, 2002. </w:t>
      </w:r>
    </w:p>
    <w:p w:rsidR="00182A74" w:rsidRDefault="00182A74" w:rsidP="00182A74">
      <w:pPr>
        <w:tabs>
          <w:tab w:val="left" w:pos="8380"/>
        </w:tabs>
        <w:rPr>
          <w:sz w:val="28"/>
          <w:szCs w:val="28"/>
        </w:rPr>
      </w:pPr>
    </w:p>
    <w:p w:rsidR="00182A74" w:rsidRDefault="00182A74" w:rsidP="00182A74">
      <w:pPr>
        <w:numPr>
          <w:ilvl w:val="0"/>
          <w:numId w:val="7"/>
        </w:numPr>
        <w:tabs>
          <w:tab w:val="left" w:pos="8380"/>
        </w:tabs>
        <w:spacing w:line="360" w:lineRule="auto"/>
        <w:ind w:left="1003" w:hanging="646"/>
        <w:rPr>
          <w:sz w:val="28"/>
          <w:szCs w:val="28"/>
        </w:rPr>
      </w:pPr>
      <w:r w:rsidRPr="00182A74">
        <w:rPr>
          <w:i/>
          <w:iCs/>
          <w:sz w:val="28"/>
          <w:szCs w:val="28"/>
        </w:rPr>
        <w:t>Стеченко Д.М.</w:t>
      </w:r>
      <w:r>
        <w:rPr>
          <w:sz w:val="28"/>
          <w:szCs w:val="28"/>
        </w:rPr>
        <w:t xml:space="preserve"> Державне регулювання економіки. - К.: МАУП, 2002.</w:t>
      </w:r>
    </w:p>
    <w:p w:rsidR="00182A74" w:rsidRDefault="00182A74" w:rsidP="00182A74">
      <w:pPr>
        <w:tabs>
          <w:tab w:val="left" w:pos="8380"/>
        </w:tabs>
        <w:spacing w:line="360" w:lineRule="auto"/>
        <w:rPr>
          <w:sz w:val="28"/>
          <w:szCs w:val="28"/>
        </w:rPr>
      </w:pPr>
    </w:p>
    <w:p w:rsidR="00182A74" w:rsidRPr="00B64FB5" w:rsidRDefault="00182A74" w:rsidP="00182A74">
      <w:pPr>
        <w:numPr>
          <w:ilvl w:val="0"/>
          <w:numId w:val="7"/>
        </w:numPr>
        <w:tabs>
          <w:tab w:val="left" w:pos="8380"/>
        </w:tabs>
        <w:spacing w:line="360" w:lineRule="auto"/>
        <w:ind w:left="1003" w:hanging="646"/>
        <w:rPr>
          <w:i/>
          <w:iCs/>
          <w:sz w:val="28"/>
          <w:szCs w:val="28"/>
        </w:rPr>
      </w:pPr>
      <w:r w:rsidRPr="00182A74">
        <w:rPr>
          <w:i/>
          <w:iCs/>
          <w:sz w:val="28"/>
          <w:szCs w:val="28"/>
        </w:rPr>
        <w:t xml:space="preserve">Дідівська Л.І. </w:t>
      </w:r>
      <w:r>
        <w:rPr>
          <w:i/>
          <w:iCs/>
          <w:sz w:val="28"/>
          <w:szCs w:val="28"/>
        </w:rPr>
        <w:t>, Головко Л.С.</w:t>
      </w:r>
      <w:r>
        <w:rPr>
          <w:sz w:val="28"/>
          <w:szCs w:val="28"/>
        </w:rPr>
        <w:t xml:space="preserve"> Державне регулювання економіки. – К., 2002.</w:t>
      </w:r>
    </w:p>
    <w:p w:rsidR="00B64FB5" w:rsidRDefault="00B64FB5" w:rsidP="00B64FB5">
      <w:pPr>
        <w:tabs>
          <w:tab w:val="left" w:pos="8380"/>
        </w:tabs>
        <w:spacing w:line="360" w:lineRule="auto"/>
        <w:rPr>
          <w:i/>
          <w:iCs/>
          <w:sz w:val="28"/>
          <w:szCs w:val="28"/>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Default="00B64FB5" w:rsidP="00B64FB5">
      <w:pPr>
        <w:tabs>
          <w:tab w:val="left" w:pos="8380"/>
        </w:tabs>
        <w:spacing w:line="360" w:lineRule="auto"/>
        <w:rPr>
          <w:i/>
          <w:iCs/>
          <w:sz w:val="28"/>
          <w:szCs w:val="28"/>
          <w:lang w:val="en-US"/>
        </w:rPr>
      </w:pPr>
    </w:p>
    <w:p w:rsidR="00B64FB5" w:rsidRPr="00FA7682" w:rsidRDefault="00B64FB5" w:rsidP="00B64FB5">
      <w:pPr>
        <w:tabs>
          <w:tab w:val="left" w:pos="8380"/>
        </w:tabs>
        <w:spacing w:line="360" w:lineRule="auto"/>
        <w:jc w:val="center"/>
        <w:rPr>
          <w:b/>
          <w:bCs/>
          <w:sz w:val="36"/>
          <w:szCs w:val="36"/>
        </w:rPr>
      </w:pPr>
      <w:r w:rsidRPr="00FA7682">
        <w:rPr>
          <w:b/>
          <w:bCs/>
          <w:sz w:val="36"/>
          <w:szCs w:val="36"/>
        </w:rPr>
        <w:t>Міністерство освіти і науки України</w:t>
      </w:r>
    </w:p>
    <w:p w:rsidR="00B64FB5" w:rsidRPr="00FA7682" w:rsidRDefault="00B64FB5" w:rsidP="00B64FB5">
      <w:pPr>
        <w:tabs>
          <w:tab w:val="left" w:pos="8380"/>
        </w:tabs>
        <w:spacing w:line="360" w:lineRule="auto"/>
        <w:jc w:val="center"/>
        <w:rPr>
          <w:b/>
          <w:bCs/>
          <w:sz w:val="36"/>
          <w:szCs w:val="36"/>
        </w:rPr>
      </w:pPr>
      <w:r w:rsidRPr="00FA7682">
        <w:rPr>
          <w:b/>
          <w:bCs/>
          <w:sz w:val="36"/>
          <w:szCs w:val="36"/>
        </w:rPr>
        <w:t>Міжрегіональна Академія Управління Персоналом</w:t>
      </w:r>
    </w:p>
    <w:p w:rsidR="00B64FB5" w:rsidRDefault="00B64FB5" w:rsidP="00B64FB5">
      <w:pPr>
        <w:tabs>
          <w:tab w:val="left" w:pos="8380"/>
        </w:tabs>
        <w:spacing w:line="360" w:lineRule="auto"/>
        <w:jc w:val="center"/>
        <w:rPr>
          <w:b/>
          <w:bCs/>
          <w:sz w:val="36"/>
          <w:szCs w:val="36"/>
        </w:rPr>
      </w:pPr>
    </w:p>
    <w:p w:rsidR="00FA7682" w:rsidRDefault="00FA7682" w:rsidP="00B64FB5">
      <w:pPr>
        <w:tabs>
          <w:tab w:val="left" w:pos="8380"/>
        </w:tabs>
        <w:spacing w:line="360" w:lineRule="auto"/>
        <w:jc w:val="center"/>
        <w:rPr>
          <w:b/>
          <w:bCs/>
          <w:sz w:val="36"/>
          <w:szCs w:val="36"/>
        </w:rPr>
      </w:pPr>
    </w:p>
    <w:p w:rsidR="00FA7682" w:rsidRDefault="00FA7682" w:rsidP="00B64FB5">
      <w:pPr>
        <w:tabs>
          <w:tab w:val="left" w:pos="8380"/>
        </w:tabs>
        <w:spacing w:line="360" w:lineRule="auto"/>
        <w:jc w:val="center"/>
        <w:rPr>
          <w:b/>
          <w:bCs/>
          <w:sz w:val="36"/>
          <w:szCs w:val="36"/>
        </w:rPr>
      </w:pPr>
    </w:p>
    <w:p w:rsidR="00FA7682" w:rsidRDefault="00FA7682" w:rsidP="00B64FB5">
      <w:pPr>
        <w:tabs>
          <w:tab w:val="left" w:pos="8380"/>
        </w:tabs>
        <w:spacing w:line="360" w:lineRule="auto"/>
        <w:jc w:val="center"/>
        <w:rPr>
          <w:b/>
          <w:bCs/>
          <w:sz w:val="36"/>
          <w:szCs w:val="36"/>
        </w:rPr>
      </w:pPr>
    </w:p>
    <w:p w:rsidR="00B64FB5" w:rsidRPr="00FA7682" w:rsidRDefault="00B64FB5" w:rsidP="00B64FB5">
      <w:pPr>
        <w:tabs>
          <w:tab w:val="left" w:pos="8380"/>
        </w:tabs>
        <w:spacing w:line="360" w:lineRule="auto"/>
        <w:jc w:val="center"/>
        <w:rPr>
          <w:sz w:val="72"/>
          <w:szCs w:val="72"/>
        </w:rPr>
      </w:pPr>
      <w:r w:rsidRPr="00FA7682">
        <w:rPr>
          <w:sz w:val="72"/>
          <w:szCs w:val="72"/>
        </w:rPr>
        <w:t>Контрольна робота</w:t>
      </w:r>
    </w:p>
    <w:p w:rsidR="00B64FB5" w:rsidRDefault="00B64FB5" w:rsidP="00B64FB5">
      <w:pPr>
        <w:tabs>
          <w:tab w:val="left" w:pos="8380"/>
        </w:tabs>
        <w:spacing w:line="360" w:lineRule="auto"/>
        <w:rPr>
          <w:sz w:val="40"/>
          <w:szCs w:val="40"/>
        </w:rPr>
      </w:pPr>
      <w:r w:rsidRPr="00B64FB5">
        <w:rPr>
          <w:b/>
          <w:bCs/>
          <w:sz w:val="40"/>
          <w:szCs w:val="40"/>
        </w:rPr>
        <w:t>З дисципліни</w:t>
      </w:r>
      <w:r>
        <w:rPr>
          <w:sz w:val="40"/>
          <w:szCs w:val="40"/>
        </w:rPr>
        <w:t xml:space="preserve"> </w:t>
      </w:r>
      <w:r w:rsidRPr="00B64FB5">
        <w:rPr>
          <w:sz w:val="36"/>
          <w:szCs w:val="36"/>
        </w:rPr>
        <w:t>«Державне регулювання економіки»</w:t>
      </w:r>
    </w:p>
    <w:p w:rsidR="00B64FB5" w:rsidRPr="00B64FB5" w:rsidRDefault="00B64FB5" w:rsidP="00B64FB5">
      <w:pPr>
        <w:tabs>
          <w:tab w:val="left" w:pos="8380"/>
        </w:tabs>
        <w:spacing w:line="360" w:lineRule="auto"/>
        <w:jc w:val="center"/>
        <w:rPr>
          <w:sz w:val="36"/>
          <w:szCs w:val="36"/>
        </w:rPr>
      </w:pPr>
      <w:r w:rsidRPr="00B64FB5">
        <w:rPr>
          <w:b/>
          <w:bCs/>
          <w:sz w:val="40"/>
          <w:szCs w:val="40"/>
        </w:rPr>
        <w:t>На тему:</w:t>
      </w:r>
      <w:r>
        <w:rPr>
          <w:sz w:val="40"/>
          <w:szCs w:val="40"/>
        </w:rPr>
        <w:t xml:space="preserve"> </w:t>
      </w:r>
      <w:r>
        <w:rPr>
          <w:sz w:val="36"/>
          <w:szCs w:val="36"/>
        </w:rPr>
        <w:t>«Механізм залучення іноземних  інвестицій в економіку України»</w:t>
      </w:r>
    </w:p>
    <w:p w:rsidR="0050704B" w:rsidRDefault="0050704B" w:rsidP="00D045BC">
      <w:pPr>
        <w:tabs>
          <w:tab w:val="left" w:pos="8380"/>
        </w:tabs>
        <w:ind w:firstLine="360"/>
        <w:jc w:val="both"/>
        <w:rPr>
          <w:sz w:val="28"/>
          <w:szCs w:val="28"/>
        </w:rPr>
      </w:pPr>
    </w:p>
    <w:p w:rsidR="0050704B" w:rsidRDefault="0050704B" w:rsidP="00D045BC">
      <w:pPr>
        <w:tabs>
          <w:tab w:val="left" w:pos="8380"/>
        </w:tabs>
        <w:ind w:firstLine="360"/>
        <w:jc w:val="both"/>
        <w:rPr>
          <w:sz w:val="28"/>
          <w:szCs w:val="28"/>
        </w:rPr>
      </w:pPr>
    </w:p>
    <w:p w:rsidR="00D4526A" w:rsidRPr="00D045BC" w:rsidRDefault="00D4526A" w:rsidP="00D045BC">
      <w:pPr>
        <w:tabs>
          <w:tab w:val="left" w:pos="8380"/>
        </w:tabs>
        <w:ind w:firstLine="360"/>
        <w:jc w:val="both"/>
        <w:rPr>
          <w:sz w:val="28"/>
          <w:szCs w:val="28"/>
        </w:rPr>
      </w:pPr>
    </w:p>
    <w:p w:rsidR="00B64FB5" w:rsidRDefault="00431CA8" w:rsidP="00B3299B">
      <w:pPr>
        <w:tabs>
          <w:tab w:val="left" w:pos="8380"/>
        </w:tabs>
        <w:ind w:firstLine="360"/>
        <w:jc w:val="both"/>
        <w:rPr>
          <w:sz w:val="28"/>
          <w:szCs w:val="28"/>
        </w:rPr>
      </w:pPr>
      <w:r w:rsidRPr="00431CA8">
        <w:rPr>
          <w:sz w:val="28"/>
          <w:szCs w:val="28"/>
        </w:rPr>
        <w:t xml:space="preserve"> </w:t>
      </w:r>
    </w:p>
    <w:p w:rsidR="00B64FB5" w:rsidRDefault="00B64FB5" w:rsidP="00B64FB5">
      <w:pPr>
        <w:tabs>
          <w:tab w:val="left" w:pos="8380"/>
        </w:tabs>
        <w:ind w:left="4860"/>
        <w:jc w:val="both"/>
        <w:rPr>
          <w:sz w:val="28"/>
          <w:szCs w:val="28"/>
        </w:rPr>
      </w:pPr>
    </w:p>
    <w:p w:rsidR="00B64FB5" w:rsidRDefault="00B64FB5" w:rsidP="00B64FB5">
      <w:pPr>
        <w:tabs>
          <w:tab w:val="left" w:pos="8380"/>
        </w:tabs>
        <w:ind w:left="4860"/>
        <w:jc w:val="both"/>
        <w:rPr>
          <w:sz w:val="28"/>
          <w:szCs w:val="28"/>
        </w:rPr>
      </w:pPr>
    </w:p>
    <w:p w:rsidR="00B64FB5" w:rsidRDefault="00B64FB5" w:rsidP="00FA7682">
      <w:pPr>
        <w:tabs>
          <w:tab w:val="left" w:pos="8380"/>
        </w:tabs>
        <w:ind w:left="4320"/>
        <w:jc w:val="both"/>
        <w:rPr>
          <w:sz w:val="32"/>
          <w:szCs w:val="32"/>
        </w:rPr>
      </w:pPr>
      <w:r w:rsidRPr="00B64FB5">
        <w:rPr>
          <w:sz w:val="32"/>
          <w:szCs w:val="32"/>
        </w:rPr>
        <w:t>Виконавець</w:t>
      </w:r>
      <w:r>
        <w:rPr>
          <w:sz w:val="32"/>
          <w:szCs w:val="32"/>
        </w:rPr>
        <w:t xml:space="preserve"> роботи:</w:t>
      </w:r>
    </w:p>
    <w:p w:rsidR="00B64FB5" w:rsidRDefault="00B64FB5" w:rsidP="00FA7682">
      <w:pPr>
        <w:tabs>
          <w:tab w:val="left" w:pos="8380"/>
        </w:tabs>
        <w:ind w:left="4320"/>
        <w:jc w:val="both"/>
        <w:rPr>
          <w:sz w:val="32"/>
          <w:szCs w:val="32"/>
        </w:rPr>
      </w:pPr>
      <w:r>
        <w:rPr>
          <w:sz w:val="32"/>
          <w:szCs w:val="32"/>
        </w:rPr>
        <w:t>Кучмій В. В.</w:t>
      </w:r>
    </w:p>
    <w:p w:rsidR="00B64FB5" w:rsidRDefault="00B64FB5" w:rsidP="00FA7682">
      <w:pPr>
        <w:tabs>
          <w:tab w:val="left" w:pos="8380"/>
        </w:tabs>
        <w:ind w:left="4320"/>
        <w:jc w:val="both"/>
        <w:rPr>
          <w:sz w:val="32"/>
          <w:szCs w:val="32"/>
        </w:rPr>
      </w:pPr>
      <w:r>
        <w:rPr>
          <w:sz w:val="32"/>
          <w:szCs w:val="32"/>
        </w:rPr>
        <w:t>Студентки 4 – го курсу</w:t>
      </w:r>
    </w:p>
    <w:p w:rsidR="00B64FB5" w:rsidRDefault="00B64FB5" w:rsidP="00FA7682">
      <w:pPr>
        <w:tabs>
          <w:tab w:val="left" w:pos="8380"/>
        </w:tabs>
        <w:ind w:left="4320"/>
        <w:jc w:val="both"/>
        <w:rPr>
          <w:sz w:val="32"/>
          <w:szCs w:val="32"/>
        </w:rPr>
      </w:pPr>
      <w:r>
        <w:rPr>
          <w:sz w:val="32"/>
          <w:szCs w:val="32"/>
        </w:rPr>
        <w:t>Групи Т5 – 04 – 03 СзОАІІ</w:t>
      </w:r>
      <w:r w:rsidR="00FA7682">
        <w:rPr>
          <w:sz w:val="32"/>
          <w:szCs w:val="32"/>
        </w:rPr>
        <w:t>(З,Оз)</w:t>
      </w: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Default="00FA7682" w:rsidP="00FA7682">
      <w:pPr>
        <w:tabs>
          <w:tab w:val="left" w:pos="8380"/>
        </w:tabs>
        <w:ind w:left="4320"/>
        <w:jc w:val="both"/>
        <w:rPr>
          <w:sz w:val="32"/>
          <w:szCs w:val="32"/>
        </w:rPr>
      </w:pPr>
    </w:p>
    <w:p w:rsidR="00FA7682" w:rsidRPr="00FA7682" w:rsidRDefault="00FA7682" w:rsidP="00FA7682">
      <w:pPr>
        <w:tabs>
          <w:tab w:val="left" w:pos="8380"/>
        </w:tabs>
        <w:jc w:val="center"/>
        <w:rPr>
          <w:b/>
          <w:bCs/>
          <w:sz w:val="32"/>
          <w:szCs w:val="32"/>
        </w:rPr>
      </w:pPr>
      <w:r w:rsidRPr="00FA7682">
        <w:rPr>
          <w:b/>
          <w:bCs/>
          <w:sz w:val="32"/>
          <w:szCs w:val="32"/>
        </w:rPr>
        <w:t>Киев 2004</w:t>
      </w:r>
    </w:p>
    <w:p w:rsidR="00FA7682" w:rsidRPr="00FA7682" w:rsidRDefault="00FA7682" w:rsidP="00FA7682">
      <w:pPr>
        <w:tabs>
          <w:tab w:val="left" w:pos="8380"/>
        </w:tabs>
        <w:jc w:val="both"/>
        <w:rPr>
          <w:b/>
          <w:bCs/>
          <w:sz w:val="32"/>
          <w:szCs w:val="32"/>
        </w:rPr>
      </w:pPr>
      <w:bookmarkStart w:id="0" w:name="_GoBack"/>
      <w:bookmarkEnd w:id="0"/>
    </w:p>
    <w:sectPr w:rsidR="00FA7682" w:rsidRPr="00FA7682" w:rsidSect="00894903">
      <w:footerReference w:type="default" r:id="rId7"/>
      <w:pgSz w:w="11906" w:h="16838" w:code="9"/>
      <w:pgMar w:top="1418" w:right="1418" w:bottom="1418" w:left="1418" w:header="709" w:footer="709" w:gutter="0"/>
      <w:paperSrc w:first="1" w:other="1"/>
      <w:pgNumType w:fmt="numberInDash"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E06" w:rsidRDefault="00046E06">
      <w:r>
        <w:separator/>
      </w:r>
    </w:p>
  </w:endnote>
  <w:endnote w:type="continuationSeparator" w:id="0">
    <w:p w:rsidR="00046E06" w:rsidRDefault="0004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903" w:rsidRDefault="00894903" w:rsidP="0089490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E06" w:rsidRDefault="00046E06">
      <w:r>
        <w:separator/>
      </w:r>
    </w:p>
  </w:footnote>
  <w:footnote w:type="continuationSeparator" w:id="0">
    <w:p w:rsidR="00046E06" w:rsidRDefault="00046E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97106"/>
    <w:multiLevelType w:val="hybridMultilevel"/>
    <w:tmpl w:val="647C5948"/>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
    <w:nsid w:val="2199358A"/>
    <w:multiLevelType w:val="hybridMultilevel"/>
    <w:tmpl w:val="5624F7FC"/>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2">
    <w:nsid w:val="55C36CBD"/>
    <w:multiLevelType w:val="hybridMultilevel"/>
    <w:tmpl w:val="A34E62D8"/>
    <w:lvl w:ilvl="0" w:tplc="DC7C26B0">
      <w:start w:val="2"/>
      <w:numFmt w:val="decimal"/>
      <w:lvlText w:val="%1."/>
      <w:lvlJc w:val="left"/>
      <w:pPr>
        <w:tabs>
          <w:tab w:val="num" w:pos="1080"/>
        </w:tabs>
        <w:ind w:left="1080" w:hanging="54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3">
    <w:nsid w:val="5D6C4322"/>
    <w:multiLevelType w:val="hybridMultilevel"/>
    <w:tmpl w:val="67CC8BC2"/>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4">
    <w:nsid w:val="6383525D"/>
    <w:multiLevelType w:val="hybridMultilevel"/>
    <w:tmpl w:val="1F9C0A3A"/>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5">
    <w:nsid w:val="7AC1031F"/>
    <w:multiLevelType w:val="hybridMultilevel"/>
    <w:tmpl w:val="DE5299A6"/>
    <w:lvl w:ilvl="0" w:tplc="3B3E1364">
      <w:start w:val="1"/>
      <w:numFmt w:val="decimal"/>
      <w:lvlText w:val="%1."/>
      <w:lvlJc w:val="left"/>
      <w:pPr>
        <w:tabs>
          <w:tab w:val="num" w:pos="1005"/>
        </w:tabs>
        <w:ind w:left="1005" w:hanging="645"/>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7BAC3637"/>
    <w:multiLevelType w:val="hybridMultilevel"/>
    <w:tmpl w:val="48C0838E"/>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num w:numId="1">
    <w:abstractNumId w:val="2"/>
  </w:num>
  <w:num w:numId="2">
    <w:abstractNumId w:val="4"/>
  </w:num>
  <w:num w:numId="3">
    <w:abstractNumId w:val="3"/>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efaultTableStyle w:val="a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7E6"/>
    <w:rsid w:val="0000598D"/>
    <w:rsid w:val="00046E06"/>
    <w:rsid w:val="00182A74"/>
    <w:rsid w:val="001F7D1C"/>
    <w:rsid w:val="0021285C"/>
    <w:rsid w:val="002141AC"/>
    <w:rsid w:val="00253E49"/>
    <w:rsid w:val="002627E6"/>
    <w:rsid w:val="002B3C57"/>
    <w:rsid w:val="00321488"/>
    <w:rsid w:val="00353CFB"/>
    <w:rsid w:val="003C5DA7"/>
    <w:rsid w:val="003D4BA9"/>
    <w:rsid w:val="00431CA8"/>
    <w:rsid w:val="0045232E"/>
    <w:rsid w:val="00462663"/>
    <w:rsid w:val="00485D6F"/>
    <w:rsid w:val="004D78CB"/>
    <w:rsid w:val="004F4706"/>
    <w:rsid w:val="0050704B"/>
    <w:rsid w:val="00515C04"/>
    <w:rsid w:val="00537535"/>
    <w:rsid w:val="00542E2C"/>
    <w:rsid w:val="0065028E"/>
    <w:rsid w:val="007235FC"/>
    <w:rsid w:val="00730A3F"/>
    <w:rsid w:val="00752A56"/>
    <w:rsid w:val="007A7228"/>
    <w:rsid w:val="007D746C"/>
    <w:rsid w:val="008675CD"/>
    <w:rsid w:val="00894903"/>
    <w:rsid w:val="00894F6C"/>
    <w:rsid w:val="008C121D"/>
    <w:rsid w:val="00995BC2"/>
    <w:rsid w:val="009C1E83"/>
    <w:rsid w:val="00AC2B24"/>
    <w:rsid w:val="00B3299B"/>
    <w:rsid w:val="00B50790"/>
    <w:rsid w:val="00B64FB5"/>
    <w:rsid w:val="00BD7BE0"/>
    <w:rsid w:val="00BE6A29"/>
    <w:rsid w:val="00C4179B"/>
    <w:rsid w:val="00CA2675"/>
    <w:rsid w:val="00D045BC"/>
    <w:rsid w:val="00D05AC1"/>
    <w:rsid w:val="00D4526A"/>
    <w:rsid w:val="00D51E36"/>
    <w:rsid w:val="00D533BA"/>
    <w:rsid w:val="00D92C5C"/>
    <w:rsid w:val="00E6338D"/>
    <w:rsid w:val="00EA03C4"/>
    <w:rsid w:val="00EB5EB7"/>
    <w:rsid w:val="00F3734D"/>
    <w:rsid w:val="00FA7682"/>
    <w:rsid w:val="00FD579E"/>
    <w:rsid w:val="00FE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B749430B-3731-4866-B67A-60DC09045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CA2675"/>
  </w:style>
  <w:style w:type="paragraph" w:styleId="a4">
    <w:name w:val="footer"/>
    <w:basedOn w:val="a"/>
    <w:link w:val="a5"/>
    <w:uiPriority w:val="99"/>
    <w:rsid w:val="00CA2675"/>
    <w:pPr>
      <w:tabs>
        <w:tab w:val="center" w:pos="4819"/>
        <w:tab w:val="right" w:pos="9639"/>
      </w:tabs>
    </w:pPr>
  </w:style>
  <w:style w:type="character" w:customStyle="1" w:styleId="a5">
    <w:name w:val="Нижний колонтитул Знак"/>
    <w:link w:val="a4"/>
    <w:uiPriority w:val="99"/>
    <w:semiHidden/>
    <w:rPr>
      <w:sz w:val="24"/>
      <w:szCs w:val="24"/>
      <w:lang w:val="uk-UA" w:eastAsia="uk-UA"/>
    </w:rPr>
  </w:style>
  <w:style w:type="character" w:styleId="a6">
    <w:name w:val="page number"/>
    <w:uiPriority w:val="99"/>
    <w:rsid w:val="00CA2675"/>
  </w:style>
  <w:style w:type="table" w:styleId="-1">
    <w:name w:val="Table List 1"/>
    <w:basedOn w:val="a1"/>
    <w:uiPriority w:val="99"/>
    <w:rsid w:val="00BD7BE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7">
    <w:name w:val="Table Elegant"/>
    <w:basedOn w:val="a1"/>
    <w:uiPriority w:val="99"/>
    <w:rsid w:val="0045232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table" w:styleId="-10">
    <w:name w:val="Table Web 1"/>
    <w:basedOn w:val="a1"/>
    <w:uiPriority w:val="99"/>
    <w:rsid w:val="00D05AC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header"/>
    <w:basedOn w:val="a"/>
    <w:link w:val="a9"/>
    <w:uiPriority w:val="99"/>
    <w:rsid w:val="00FA7682"/>
    <w:pPr>
      <w:tabs>
        <w:tab w:val="center" w:pos="4819"/>
        <w:tab w:val="right" w:pos="9639"/>
      </w:tabs>
    </w:pPr>
  </w:style>
  <w:style w:type="character" w:customStyle="1" w:styleId="a9">
    <w:name w:val="Верхний колонтитул Знак"/>
    <w:link w:val="a8"/>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030473">
      <w:marLeft w:val="0"/>
      <w:marRight w:val="0"/>
      <w:marTop w:val="0"/>
      <w:marBottom w:val="0"/>
      <w:divBdr>
        <w:top w:val="none" w:sz="0" w:space="0" w:color="auto"/>
        <w:left w:val="none" w:sz="0" w:space="0" w:color="auto"/>
        <w:bottom w:val="none" w:sz="0" w:space="0" w:color="auto"/>
        <w:right w:val="none" w:sz="0" w:space="0" w:color="auto"/>
      </w:divBdr>
    </w:div>
    <w:div w:id="9570304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2277</Words>
  <Characters>12980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15227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Вика</dc:creator>
  <cp:keywords/>
  <dc:description/>
  <cp:lastModifiedBy>admin</cp:lastModifiedBy>
  <cp:revision>2</cp:revision>
  <dcterms:created xsi:type="dcterms:W3CDTF">2014-04-04T04:55:00Z</dcterms:created>
  <dcterms:modified xsi:type="dcterms:W3CDTF">2014-04-04T04:55:00Z</dcterms:modified>
</cp:coreProperties>
</file>